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59" w:rsidRPr="003A0074" w:rsidRDefault="00840E3E" w:rsidP="009E5C8F">
      <w:pPr>
        <w:spacing w:after="0" w:line="240" w:lineRule="auto"/>
        <w:jc w:val="center"/>
        <w:rPr>
          <w:rFonts w:ascii="Cambria" w:hAnsi="Cambria" w:cs="Arial"/>
          <w:b/>
          <w:sz w:val="28"/>
          <w:szCs w:val="28"/>
          <w:lang w:val="en-US"/>
        </w:rPr>
      </w:pPr>
      <w:bookmarkStart w:id="0" w:name="_GoBack"/>
      <w:bookmarkEnd w:id="0"/>
      <w:r w:rsidRPr="003A0074">
        <w:rPr>
          <w:rFonts w:ascii="Cambria" w:hAnsi="Cambria" w:cs="Arial"/>
          <w:b/>
          <w:sz w:val="28"/>
          <w:szCs w:val="28"/>
          <w:lang w:val="en-US"/>
        </w:rPr>
        <w:t>F</w:t>
      </w:r>
      <w:r w:rsidR="003A0074" w:rsidRPr="003A0074">
        <w:rPr>
          <w:rFonts w:ascii="Cambria" w:hAnsi="Cambria" w:cs="Arial"/>
          <w:b/>
          <w:sz w:val="28"/>
          <w:szCs w:val="28"/>
          <w:lang w:val="en-US"/>
        </w:rPr>
        <w:t xml:space="preserve">EDERALNO MINISTARSTVO </w:t>
      </w:r>
      <w:r w:rsidR="001277F1" w:rsidRPr="003A0074">
        <w:rPr>
          <w:rFonts w:ascii="Cambria" w:hAnsi="Cambria" w:cs="Arial"/>
          <w:b/>
          <w:sz w:val="28"/>
          <w:szCs w:val="28"/>
          <w:lang w:val="en-US"/>
        </w:rPr>
        <w:t>RADA I SOCIJALNE POLITIKE</w:t>
      </w:r>
    </w:p>
    <w:p w:rsidR="00697AB0" w:rsidRPr="00F87633" w:rsidRDefault="00697AB0" w:rsidP="009E5C8F">
      <w:pPr>
        <w:spacing w:after="0" w:line="240" w:lineRule="auto"/>
        <w:jc w:val="center"/>
        <w:rPr>
          <w:rFonts w:ascii="Arial" w:hAnsi="Arial" w:cs="Arial"/>
          <w:b/>
          <w:lang w:val="en-US"/>
        </w:rPr>
      </w:pPr>
    </w:p>
    <w:p w:rsidR="00FB1759" w:rsidRPr="00F87633" w:rsidRDefault="00FB1759" w:rsidP="004E4EF5">
      <w:pPr>
        <w:spacing w:after="0" w:line="240" w:lineRule="auto"/>
        <w:rPr>
          <w:rFonts w:ascii="Arial" w:hAnsi="Arial" w:cs="Arial"/>
          <w:b/>
          <w:lang w:val="en-US"/>
        </w:rPr>
      </w:pPr>
    </w:p>
    <w:p w:rsidR="00FB1759" w:rsidRDefault="00FB1759" w:rsidP="004E4EF5">
      <w:pPr>
        <w:spacing w:after="0" w:line="240" w:lineRule="auto"/>
        <w:jc w:val="center"/>
        <w:rPr>
          <w:rFonts w:ascii="Arial" w:hAnsi="Arial" w:cs="Arial"/>
          <w:b/>
          <w:lang w:val="en-US"/>
        </w:rPr>
      </w:pPr>
    </w:p>
    <w:p w:rsidR="003A0074" w:rsidRDefault="003A0074" w:rsidP="004E4EF5">
      <w:pPr>
        <w:spacing w:after="0" w:line="240" w:lineRule="auto"/>
        <w:jc w:val="center"/>
        <w:rPr>
          <w:rFonts w:ascii="Arial" w:hAnsi="Arial" w:cs="Arial"/>
          <w:b/>
          <w:lang w:val="en-US"/>
        </w:rPr>
      </w:pPr>
    </w:p>
    <w:p w:rsidR="003A0074" w:rsidRDefault="003A0074" w:rsidP="004E4EF5">
      <w:pPr>
        <w:spacing w:after="0" w:line="240" w:lineRule="auto"/>
        <w:jc w:val="center"/>
        <w:rPr>
          <w:rFonts w:ascii="Arial" w:hAnsi="Arial" w:cs="Arial"/>
          <w:b/>
          <w:lang w:val="en-US"/>
        </w:rPr>
      </w:pPr>
    </w:p>
    <w:p w:rsidR="003A0074" w:rsidRDefault="003A0074" w:rsidP="004E4EF5">
      <w:pPr>
        <w:spacing w:after="0" w:line="240" w:lineRule="auto"/>
        <w:jc w:val="center"/>
        <w:rPr>
          <w:rFonts w:ascii="Arial" w:hAnsi="Arial" w:cs="Arial"/>
          <w:b/>
          <w:lang w:val="en-US"/>
        </w:rPr>
      </w:pPr>
    </w:p>
    <w:p w:rsidR="003A0074" w:rsidRDefault="003A0074" w:rsidP="004E4EF5">
      <w:pPr>
        <w:spacing w:after="0" w:line="240" w:lineRule="auto"/>
        <w:jc w:val="center"/>
        <w:rPr>
          <w:rFonts w:ascii="Arial" w:hAnsi="Arial" w:cs="Arial"/>
          <w:b/>
          <w:lang w:val="en-US"/>
        </w:rPr>
      </w:pPr>
    </w:p>
    <w:p w:rsidR="003A0074" w:rsidRDefault="003A0074" w:rsidP="004E4EF5">
      <w:pPr>
        <w:spacing w:after="0" w:line="240" w:lineRule="auto"/>
        <w:jc w:val="center"/>
        <w:rPr>
          <w:rFonts w:ascii="Arial" w:hAnsi="Arial" w:cs="Arial"/>
          <w:b/>
          <w:lang w:val="en-US"/>
        </w:rPr>
      </w:pPr>
    </w:p>
    <w:p w:rsidR="003A0074" w:rsidRPr="00F87633" w:rsidRDefault="003A0074" w:rsidP="004E4EF5">
      <w:pPr>
        <w:spacing w:after="0" w:line="240" w:lineRule="auto"/>
        <w:jc w:val="center"/>
        <w:rPr>
          <w:rFonts w:ascii="Arial" w:hAnsi="Arial" w:cs="Arial"/>
          <w:b/>
          <w:lang w:val="en-US"/>
        </w:rPr>
      </w:pPr>
    </w:p>
    <w:p w:rsidR="00FB1759" w:rsidRPr="00F87633" w:rsidRDefault="00FB1759" w:rsidP="004E4EF5">
      <w:pPr>
        <w:spacing w:after="0" w:line="240" w:lineRule="auto"/>
        <w:jc w:val="center"/>
        <w:rPr>
          <w:rFonts w:ascii="Arial" w:hAnsi="Arial" w:cs="Arial"/>
          <w:b/>
          <w:lang w:val="en-US"/>
        </w:rPr>
      </w:pPr>
    </w:p>
    <w:tbl>
      <w:tblPr>
        <w:tblStyle w:val="TableGrid"/>
        <w:tblW w:w="0" w:type="auto"/>
        <w:shd w:val="clear" w:color="auto" w:fill="403152" w:themeFill="accent4" w:themeFillShade="80"/>
        <w:tblLook w:val="04A0" w:firstRow="1" w:lastRow="0" w:firstColumn="1" w:lastColumn="0" w:noHBand="0" w:noVBand="1"/>
      </w:tblPr>
      <w:tblGrid>
        <w:gridCol w:w="14218"/>
      </w:tblGrid>
      <w:tr w:rsidR="003A0074" w:rsidRPr="003A0074" w:rsidTr="003A0074">
        <w:tc>
          <w:tcPr>
            <w:tcW w:w="14218" w:type="dxa"/>
            <w:shd w:val="clear" w:color="auto" w:fill="403152" w:themeFill="accent4" w:themeFillShade="80"/>
          </w:tcPr>
          <w:p w:rsidR="003A0074" w:rsidRPr="003A0074" w:rsidRDefault="00144DFD" w:rsidP="003A0074">
            <w:pPr>
              <w:spacing w:after="0" w:line="240" w:lineRule="auto"/>
              <w:jc w:val="center"/>
              <w:rPr>
                <w:rFonts w:ascii="Arial" w:hAnsi="Arial" w:cs="Arial"/>
                <w:b/>
                <w:color w:val="FDE9D9" w:themeColor="accent6" w:themeTint="33"/>
                <w:sz w:val="36"/>
                <w:szCs w:val="36"/>
                <w:lang w:val="en-US"/>
              </w:rPr>
            </w:pPr>
            <w:r>
              <w:rPr>
                <w:rFonts w:ascii="Arial" w:hAnsi="Arial" w:cs="Arial"/>
                <w:b/>
                <w:color w:val="FDE9D9" w:themeColor="accent6" w:themeTint="33"/>
                <w:sz w:val="36"/>
                <w:szCs w:val="36"/>
                <w:lang w:val="en-US"/>
              </w:rPr>
              <w:t>PRIJEDLOG</w:t>
            </w:r>
            <w:r w:rsidR="00CB3AC2">
              <w:rPr>
                <w:rFonts w:ascii="Arial" w:hAnsi="Arial" w:cs="Arial"/>
                <w:b/>
                <w:color w:val="FDE9D9" w:themeColor="accent6" w:themeTint="33"/>
                <w:sz w:val="36"/>
                <w:szCs w:val="36"/>
                <w:lang w:val="en-US"/>
              </w:rPr>
              <w:t xml:space="preserve"> </w:t>
            </w:r>
            <w:r w:rsidR="003A0074" w:rsidRPr="003A0074">
              <w:rPr>
                <w:rFonts w:ascii="Arial" w:hAnsi="Arial" w:cs="Arial"/>
                <w:b/>
                <w:color w:val="FDE9D9" w:themeColor="accent6" w:themeTint="33"/>
                <w:sz w:val="36"/>
                <w:szCs w:val="36"/>
                <w:lang w:val="en-US"/>
              </w:rPr>
              <w:t>JAVN</w:t>
            </w:r>
            <w:r w:rsidR="00CB3AC2">
              <w:rPr>
                <w:rFonts w:ascii="Arial" w:hAnsi="Arial" w:cs="Arial"/>
                <w:b/>
                <w:color w:val="FDE9D9" w:themeColor="accent6" w:themeTint="33"/>
                <w:sz w:val="36"/>
                <w:szCs w:val="36"/>
                <w:lang w:val="en-US"/>
              </w:rPr>
              <w:t>E POLITIKE</w:t>
            </w:r>
          </w:p>
          <w:p w:rsidR="003A0074" w:rsidRPr="003A0074" w:rsidRDefault="003A0074" w:rsidP="003A0074">
            <w:pPr>
              <w:spacing w:after="0" w:line="240" w:lineRule="auto"/>
              <w:jc w:val="center"/>
              <w:rPr>
                <w:rFonts w:ascii="Arial" w:hAnsi="Arial" w:cs="Arial"/>
                <w:b/>
                <w:color w:val="FDE9D9" w:themeColor="accent6" w:themeTint="33"/>
                <w:sz w:val="36"/>
                <w:szCs w:val="36"/>
                <w:lang w:val="en-US"/>
              </w:rPr>
            </w:pPr>
            <w:r w:rsidRPr="003A0074">
              <w:rPr>
                <w:rFonts w:ascii="Arial" w:hAnsi="Arial" w:cs="Arial"/>
                <w:b/>
                <w:color w:val="FDE9D9" w:themeColor="accent6" w:themeTint="33"/>
                <w:sz w:val="36"/>
                <w:szCs w:val="36"/>
                <w:lang w:val="en-US"/>
              </w:rPr>
              <w:t xml:space="preserve">RAZVOJA UDOMITELJSTVA </w:t>
            </w:r>
          </w:p>
          <w:p w:rsidR="003A0074" w:rsidRPr="003A0074" w:rsidRDefault="003A0074" w:rsidP="003A0074">
            <w:pPr>
              <w:spacing w:after="0" w:line="240" w:lineRule="auto"/>
              <w:jc w:val="center"/>
              <w:rPr>
                <w:rFonts w:ascii="Arial" w:hAnsi="Arial" w:cs="Arial"/>
                <w:b/>
                <w:color w:val="FDE9D9" w:themeColor="accent6" w:themeTint="33"/>
                <w:lang w:val="en-US"/>
              </w:rPr>
            </w:pPr>
            <w:r w:rsidRPr="003A0074">
              <w:rPr>
                <w:rFonts w:ascii="Arial" w:hAnsi="Arial" w:cs="Arial"/>
                <w:b/>
                <w:color w:val="FDE9D9" w:themeColor="accent6" w:themeTint="33"/>
                <w:sz w:val="36"/>
                <w:szCs w:val="36"/>
                <w:lang w:val="en-US"/>
              </w:rPr>
              <w:t xml:space="preserve">U FEDERACIJI BOSNE I HERCEGOVINE                                                                                                                                                                                                                                                                                                                                                                                                                                                                                                                                                                                                                                                                                                                                                                                                                                                                                                                                                                                                                                                                                                                                                                                                                                                                                                                                                                                                                                                                                                                                                                                                                                                                                                                                                                                                                                                                                                                                                                                                                                                                                                                                                                                                                                                                                                                                                                                                                                                                                                                                                                                                                                                                                                                                                                                                                                                                                                                                                                                                                                                                                                                                                                                                                                                                                                                                                                                                                                                                                                                                                                                                                                                                                                                                                                                                                                                                                                                                                                                                                                                                      </w:t>
            </w:r>
          </w:p>
        </w:tc>
      </w:tr>
    </w:tbl>
    <w:p w:rsidR="00FB1759" w:rsidRPr="00F87633" w:rsidRDefault="00FB1759" w:rsidP="004E4EF5">
      <w:pPr>
        <w:spacing w:after="0" w:line="240" w:lineRule="auto"/>
        <w:jc w:val="center"/>
        <w:rPr>
          <w:rFonts w:ascii="Arial" w:hAnsi="Arial" w:cs="Arial"/>
          <w:b/>
          <w:lang w:val="en-US"/>
        </w:rPr>
      </w:pPr>
    </w:p>
    <w:p w:rsidR="00FB1759" w:rsidRPr="00F87633" w:rsidRDefault="00FB1759" w:rsidP="004E4EF5">
      <w:pPr>
        <w:spacing w:after="0" w:line="240" w:lineRule="auto"/>
        <w:jc w:val="center"/>
        <w:rPr>
          <w:rFonts w:ascii="Arial" w:hAnsi="Arial" w:cs="Arial"/>
          <w:b/>
          <w:lang w:val="en-US"/>
        </w:rPr>
      </w:pPr>
    </w:p>
    <w:p w:rsidR="00EA21E9" w:rsidRDefault="00EA21E9" w:rsidP="004E4EF5">
      <w:pPr>
        <w:spacing w:after="0" w:line="240" w:lineRule="auto"/>
        <w:jc w:val="center"/>
        <w:rPr>
          <w:rFonts w:ascii="Arial" w:hAnsi="Arial" w:cs="Arial"/>
          <w:b/>
          <w:lang w:val="en-US"/>
        </w:rPr>
      </w:pPr>
    </w:p>
    <w:p w:rsidR="00EA21E9" w:rsidRDefault="00EA21E9" w:rsidP="004E4EF5">
      <w:pPr>
        <w:spacing w:after="0" w:line="240" w:lineRule="auto"/>
        <w:jc w:val="center"/>
        <w:rPr>
          <w:rFonts w:ascii="Arial" w:hAnsi="Arial" w:cs="Arial"/>
          <w:b/>
          <w:lang w:val="en-US"/>
        </w:rPr>
      </w:pPr>
    </w:p>
    <w:p w:rsidR="00EA21E9" w:rsidRPr="00F87633" w:rsidRDefault="00EA21E9" w:rsidP="004E4EF5">
      <w:pPr>
        <w:spacing w:after="0" w:line="240" w:lineRule="auto"/>
        <w:jc w:val="center"/>
        <w:rPr>
          <w:rFonts w:ascii="Arial" w:hAnsi="Arial" w:cs="Arial"/>
          <w:b/>
          <w:lang w:val="en-US"/>
        </w:rPr>
      </w:pPr>
    </w:p>
    <w:p w:rsidR="00FB1759" w:rsidRPr="00F87633" w:rsidRDefault="00FB1759" w:rsidP="004E4EF5">
      <w:pPr>
        <w:spacing w:after="0" w:line="240" w:lineRule="auto"/>
        <w:jc w:val="center"/>
        <w:rPr>
          <w:rFonts w:ascii="Arial" w:hAnsi="Arial" w:cs="Arial"/>
          <w:b/>
          <w:lang w:val="en-US"/>
        </w:rPr>
      </w:pPr>
    </w:p>
    <w:p w:rsidR="00FB1759" w:rsidRPr="00F87633" w:rsidRDefault="00FB1759" w:rsidP="003A0074">
      <w:pPr>
        <w:spacing w:after="0" w:line="240" w:lineRule="auto"/>
        <w:jc w:val="center"/>
        <w:rPr>
          <w:rFonts w:ascii="Arial" w:hAnsi="Arial" w:cs="Arial"/>
          <w:b/>
          <w:lang w:val="en-US"/>
        </w:rPr>
      </w:pPr>
    </w:p>
    <w:p w:rsidR="00FB1759" w:rsidRPr="00F87633" w:rsidRDefault="00FB1759" w:rsidP="004E4EF5">
      <w:pPr>
        <w:spacing w:after="0" w:line="240" w:lineRule="auto"/>
        <w:jc w:val="center"/>
        <w:rPr>
          <w:rFonts w:ascii="Arial" w:hAnsi="Arial" w:cs="Arial"/>
          <w:b/>
          <w:lang w:val="en-US"/>
        </w:rPr>
      </w:pPr>
    </w:p>
    <w:p w:rsidR="00FB1759" w:rsidRPr="00F87633" w:rsidRDefault="00076166" w:rsidP="004E4EF5">
      <w:pPr>
        <w:pStyle w:val="ListParagraph"/>
        <w:spacing w:after="0" w:line="240" w:lineRule="auto"/>
        <w:ind w:left="1080"/>
        <w:rPr>
          <w:rFonts w:ascii="Arial" w:hAnsi="Arial" w:cs="Arial"/>
          <w:b/>
          <w:lang w:val="en-US"/>
        </w:rPr>
      </w:pPr>
      <w:r>
        <w:rPr>
          <w:rFonts w:ascii="Arial" w:hAnsi="Arial" w:cs="Arial"/>
          <w:b/>
          <w:lang w:val="en-US"/>
        </w:rPr>
        <w:t xml:space="preserve">               </w:t>
      </w:r>
    </w:p>
    <w:p w:rsidR="00437D8A" w:rsidRPr="00F87633" w:rsidRDefault="00437D8A" w:rsidP="004E4EF5">
      <w:pPr>
        <w:spacing w:line="240" w:lineRule="auto"/>
        <w:rPr>
          <w:rFonts w:ascii="Arial" w:hAnsi="Arial" w:cs="Arial"/>
        </w:rPr>
      </w:pPr>
    </w:p>
    <w:p w:rsidR="00FB1759" w:rsidRPr="00F87633" w:rsidRDefault="00FB1759" w:rsidP="004E4EF5">
      <w:pPr>
        <w:spacing w:line="240" w:lineRule="auto"/>
        <w:rPr>
          <w:rFonts w:ascii="Arial" w:hAnsi="Arial" w:cs="Arial"/>
        </w:rPr>
      </w:pPr>
    </w:p>
    <w:p w:rsidR="00FB1759" w:rsidRPr="00F87633" w:rsidRDefault="00FB1759" w:rsidP="004E4EF5">
      <w:pPr>
        <w:spacing w:line="240" w:lineRule="auto"/>
        <w:rPr>
          <w:rFonts w:ascii="Arial" w:hAnsi="Arial" w:cs="Arial"/>
        </w:rPr>
      </w:pPr>
    </w:p>
    <w:p w:rsidR="00746A47" w:rsidRDefault="00746A47" w:rsidP="004E4EF5">
      <w:pPr>
        <w:spacing w:line="240" w:lineRule="auto"/>
        <w:rPr>
          <w:rFonts w:ascii="Arial" w:hAnsi="Arial" w:cs="Arial"/>
        </w:rPr>
      </w:pPr>
    </w:p>
    <w:p w:rsidR="00C91FE6" w:rsidRDefault="00C91FE6" w:rsidP="004E4EF5">
      <w:pPr>
        <w:spacing w:line="240" w:lineRule="auto"/>
        <w:rPr>
          <w:rFonts w:ascii="Arial" w:hAnsi="Arial" w:cs="Arial"/>
        </w:rPr>
      </w:pPr>
    </w:p>
    <w:p w:rsidR="00FB1759" w:rsidRPr="00EA21E9" w:rsidRDefault="00EA21E9" w:rsidP="004E4EF5">
      <w:pPr>
        <w:spacing w:line="240" w:lineRule="auto"/>
        <w:jc w:val="center"/>
        <w:rPr>
          <w:rFonts w:ascii="Arial" w:hAnsi="Arial" w:cs="Arial"/>
          <w:b/>
          <w:sz w:val="28"/>
          <w:szCs w:val="28"/>
        </w:rPr>
      </w:pPr>
      <w:r w:rsidRPr="00EA21E9">
        <w:rPr>
          <w:rFonts w:ascii="Arial" w:hAnsi="Arial" w:cs="Arial"/>
          <w:b/>
          <w:sz w:val="28"/>
          <w:szCs w:val="28"/>
        </w:rPr>
        <w:t xml:space="preserve">Sarajevo, </w:t>
      </w:r>
      <w:r w:rsidR="00144DFD">
        <w:rPr>
          <w:rFonts w:ascii="Arial" w:hAnsi="Arial" w:cs="Arial"/>
          <w:b/>
          <w:sz w:val="28"/>
          <w:szCs w:val="28"/>
        </w:rPr>
        <w:t>kolovoz</w:t>
      </w:r>
      <w:r w:rsidRPr="00EA21E9">
        <w:rPr>
          <w:rFonts w:ascii="Arial" w:hAnsi="Arial" w:cs="Arial"/>
          <w:b/>
          <w:sz w:val="28"/>
          <w:szCs w:val="28"/>
        </w:rPr>
        <w:t xml:space="preserve"> 2014. </w:t>
      </w:r>
      <w:r w:rsidR="0046732A" w:rsidRPr="00EA21E9">
        <w:rPr>
          <w:rFonts w:ascii="Arial" w:hAnsi="Arial" w:cs="Arial"/>
          <w:b/>
          <w:sz w:val="28"/>
          <w:szCs w:val="28"/>
        </w:rPr>
        <w:t>godine</w:t>
      </w:r>
    </w:p>
    <w:p w:rsidR="00FB1759" w:rsidRPr="00D25DA6" w:rsidRDefault="00FB1759" w:rsidP="004E4EF5">
      <w:pPr>
        <w:spacing w:after="0" w:line="240" w:lineRule="auto"/>
        <w:jc w:val="both"/>
        <w:rPr>
          <w:rFonts w:ascii="Arial" w:hAnsi="Arial" w:cs="Arial"/>
          <w:b/>
        </w:rPr>
      </w:pPr>
      <w:r w:rsidRPr="00D25DA6">
        <w:rPr>
          <w:rFonts w:ascii="Arial" w:hAnsi="Arial" w:cs="Arial"/>
          <w:b/>
        </w:rPr>
        <w:lastRenderedPageBreak/>
        <w:t>S</w:t>
      </w:r>
      <w:r w:rsidR="004B1CD7">
        <w:rPr>
          <w:rFonts w:ascii="Arial" w:hAnsi="Arial" w:cs="Arial"/>
          <w:b/>
        </w:rPr>
        <w:t>ADRŽAJ</w:t>
      </w:r>
      <w:r w:rsidRPr="00D25DA6">
        <w:rPr>
          <w:rFonts w:ascii="Arial" w:hAnsi="Arial" w:cs="Arial"/>
          <w:b/>
        </w:rPr>
        <w:t>:</w:t>
      </w:r>
    </w:p>
    <w:p w:rsidR="00FB1759" w:rsidRDefault="00FB1759" w:rsidP="004E4EF5">
      <w:pPr>
        <w:spacing w:line="240" w:lineRule="auto"/>
        <w:rPr>
          <w:rFonts w:ascii="Arial" w:hAnsi="Arial" w:cs="Arial"/>
        </w:rPr>
      </w:pPr>
    </w:p>
    <w:p w:rsidR="00D25DA6" w:rsidRPr="00F87633" w:rsidRDefault="00D25DA6" w:rsidP="004E4EF5">
      <w:pPr>
        <w:spacing w:line="240" w:lineRule="auto"/>
        <w:rPr>
          <w:rFonts w:ascii="Arial" w:hAnsi="Arial" w:cs="Arial"/>
        </w:rPr>
      </w:pPr>
      <w:r>
        <w:rPr>
          <w:rFonts w:ascii="Arial" w:hAnsi="Arial" w:cs="Arial"/>
        </w:rPr>
        <w:t xml:space="preserve">POPIS </w:t>
      </w:r>
      <w:r w:rsidR="004B1CD7">
        <w:rPr>
          <w:rFonts w:ascii="Arial" w:hAnsi="Arial" w:cs="Arial"/>
        </w:rPr>
        <w:t>KRAT</w:t>
      </w:r>
      <w:r>
        <w:rPr>
          <w:rFonts w:ascii="Arial" w:hAnsi="Arial" w:cs="Arial"/>
        </w:rPr>
        <w:t>ICA</w:t>
      </w:r>
    </w:p>
    <w:p w:rsidR="00FB1759" w:rsidRPr="0039171A" w:rsidRDefault="00FB1759" w:rsidP="004E4EF5">
      <w:pPr>
        <w:spacing w:line="240" w:lineRule="auto"/>
        <w:rPr>
          <w:rFonts w:ascii="Arial" w:hAnsi="Arial" w:cs="Arial"/>
        </w:rPr>
      </w:pPr>
      <w:r w:rsidRPr="0039171A">
        <w:rPr>
          <w:rFonts w:ascii="Arial" w:hAnsi="Arial" w:cs="Arial"/>
        </w:rPr>
        <w:t>UVOD</w:t>
      </w:r>
    </w:p>
    <w:p w:rsidR="00FB1759" w:rsidRPr="0039171A" w:rsidRDefault="00FB1759" w:rsidP="004E4EF5">
      <w:pPr>
        <w:spacing w:line="240" w:lineRule="auto"/>
        <w:rPr>
          <w:rFonts w:ascii="Arial" w:hAnsi="Arial" w:cs="Arial"/>
        </w:rPr>
      </w:pPr>
      <w:r w:rsidRPr="0039171A">
        <w:rPr>
          <w:rFonts w:ascii="Arial" w:hAnsi="Arial" w:cs="Arial"/>
        </w:rPr>
        <w:t>SAŽETAK</w:t>
      </w:r>
    </w:p>
    <w:p w:rsidR="00FB1759" w:rsidRPr="0039171A" w:rsidRDefault="004B1CD7" w:rsidP="004E4EF5">
      <w:pPr>
        <w:spacing w:line="240" w:lineRule="auto"/>
        <w:rPr>
          <w:rFonts w:ascii="Arial" w:hAnsi="Arial" w:cs="Arial"/>
        </w:rPr>
      </w:pPr>
      <w:r>
        <w:rPr>
          <w:rFonts w:ascii="Arial" w:hAnsi="Arial" w:cs="Arial"/>
        </w:rPr>
        <w:t>DIO</w:t>
      </w:r>
      <w:r w:rsidR="00FB1759" w:rsidRPr="0039171A">
        <w:rPr>
          <w:rFonts w:ascii="Arial" w:hAnsi="Arial" w:cs="Arial"/>
        </w:rPr>
        <w:t xml:space="preserve"> 1. – Analiza stanja i </w:t>
      </w:r>
      <w:r>
        <w:rPr>
          <w:rFonts w:ascii="Arial" w:hAnsi="Arial" w:cs="Arial"/>
        </w:rPr>
        <w:t>definir</w:t>
      </w:r>
      <w:r w:rsidR="00FB1759" w:rsidRPr="0039171A">
        <w:rPr>
          <w:rFonts w:ascii="Arial" w:hAnsi="Arial" w:cs="Arial"/>
        </w:rPr>
        <w:t>anje problema</w:t>
      </w:r>
    </w:p>
    <w:p w:rsidR="00FB1759" w:rsidRPr="0039171A" w:rsidRDefault="004B1CD7" w:rsidP="004E4EF5">
      <w:pPr>
        <w:spacing w:line="240" w:lineRule="auto"/>
        <w:rPr>
          <w:rFonts w:ascii="Arial" w:hAnsi="Arial" w:cs="Arial"/>
        </w:rPr>
      </w:pPr>
      <w:r>
        <w:rPr>
          <w:rFonts w:ascii="Arial" w:hAnsi="Arial" w:cs="Arial"/>
        </w:rPr>
        <w:t>DIO</w:t>
      </w:r>
      <w:r w:rsidR="00FB1759" w:rsidRPr="0039171A">
        <w:rPr>
          <w:rFonts w:ascii="Arial" w:hAnsi="Arial" w:cs="Arial"/>
        </w:rPr>
        <w:t xml:space="preserve"> 2. – </w:t>
      </w:r>
      <w:r>
        <w:rPr>
          <w:rFonts w:ascii="Arial" w:hAnsi="Arial" w:cs="Arial"/>
        </w:rPr>
        <w:t>Definir</w:t>
      </w:r>
      <w:r w:rsidR="00FB1759" w:rsidRPr="0039171A">
        <w:rPr>
          <w:rFonts w:ascii="Arial" w:hAnsi="Arial" w:cs="Arial"/>
        </w:rPr>
        <w:t>anje ciljeva javne politike</w:t>
      </w:r>
    </w:p>
    <w:p w:rsidR="00FB1759" w:rsidRPr="0039171A" w:rsidRDefault="004B1CD7" w:rsidP="004E4EF5">
      <w:pPr>
        <w:spacing w:line="240" w:lineRule="auto"/>
        <w:rPr>
          <w:rFonts w:ascii="Arial" w:hAnsi="Arial" w:cs="Arial"/>
        </w:rPr>
      </w:pPr>
      <w:r>
        <w:rPr>
          <w:rFonts w:ascii="Arial" w:hAnsi="Arial" w:cs="Arial"/>
        </w:rPr>
        <w:t>DIO</w:t>
      </w:r>
      <w:r w:rsidR="00FB1759" w:rsidRPr="0039171A">
        <w:rPr>
          <w:rFonts w:ascii="Arial" w:hAnsi="Arial" w:cs="Arial"/>
        </w:rPr>
        <w:t xml:space="preserve"> 3. – </w:t>
      </w:r>
      <w:r>
        <w:rPr>
          <w:rFonts w:ascii="Arial" w:hAnsi="Arial" w:cs="Arial"/>
        </w:rPr>
        <w:t>Definir</w:t>
      </w:r>
      <w:r w:rsidR="00FB1759" w:rsidRPr="0039171A">
        <w:rPr>
          <w:rFonts w:ascii="Arial" w:hAnsi="Arial" w:cs="Arial"/>
        </w:rPr>
        <w:t>anje opcija za postizanje ciljeva i preliminarna procjena utjecaja opcija</w:t>
      </w:r>
    </w:p>
    <w:p w:rsidR="00FB1759" w:rsidRPr="0039171A" w:rsidRDefault="004B1CD7" w:rsidP="004E4EF5">
      <w:pPr>
        <w:spacing w:line="240" w:lineRule="auto"/>
        <w:rPr>
          <w:rFonts w:ascii="Arial" w:hAnsi="Arial" w:cs="Arial"/>
        </w:rPr>
      </w:pPr>
      <w:r>
        <w:rPr>
          <w:rFonts w:ascii="Arial" w:hAnsi="Arial" w:cs="Arial"/>
        </w:rPr>
        <w:t>DIO</w:t>
      </w:r>
      <w:r w:rsidR="00FB1759" w:rsidRPr="0039171A">
        <w:rPr>
          <w:rFonts w:ascii="Arial" w:hAnsi="Arial" w:cs="Arial"/>
        </w:rPr>
        <w:t xml:space="preserve"> 4. – Odabir najprimjerenijih opcija javne politike</w:t>
      </w:r>
    </w:p>
    <w:p w:rsidR="00FB1759" w:rsidRPr="0039171A" w:rsidRDefault="004B1CD7" w:rsidP="004E4EF5">
      <w:pPr>
        <w:spacing w:line="240" w:lineRule="auto"/>
        <w:rPr>
          <w:rFonts w:ascii="Arial" w:hAnsi="Arial" w:cs="Arial"/>
        </w:rPr>
      </w:pPr>
      <w:r>
        <w:rPr>
          <w:rFonts w:ascii="Arial" w:hAnsi="Arial" w:cs="Arial"/>
        </w:rPr>
        <w:t>DIO</w:t>
      </w:r>
      <w:r w:rsidR="00FB1759" w:rsidRPr="0039171A">
        <w:rPr>
          <w:rFonts w:ascii="Arial" w:hAnsi="Arial" w:cs="Arial"/>
        </w:rPr>
        <w:t xml:space="preserve"> 5. – </w:t>
      </w:r>
      <w:r>
        <w:rPr>
          <w:rFonts w:ascii="Arial" w:hAnsi="Arial" w:cs="Arial"/>
        </w:rPr>
        <w:t>Konzult</w:t>
      </w:r>
      <w:r w:rsidR="00FB1759" w:rsidRPr="0039171A">
        <w:rPr>
          <w:rFonts w:ascii="Arial" w:hAnsi="Arial" w:cs="Arial"/>
        </w:rPr>
        <w:t>acije</w:t>
      </w:r>
    </w:p>
    <w:p w:rsidR="00FB1759" w:rsidRPr="0039171A" w:rsidRDefault="004B1CD7" w:rsidP="004E4EF5">
      <w:pPr>
        <w:spacing w:line="240" w:lineRule="auto"/>
        <w:rPr>
          <w:rFonts w:ascii="Arial" w:hAnsi="Arial" w:cs="Arial"/>
        </w:rPr>
      </w:pPr>
      <w:r>
        <w:rPr>
          <w:rFonts w:ascii="Arial" w:hAnsi="Arial" w:cs="Arial"/>
        </w:rPr>
        <w:t>DIO</w:t>
      </w:r>
      <w:r w:rsidR="00FB1759" w:rsidRPr="0039171A">
        <w:rPr>
          <w:rFonts w:ascii="Arial" w:hAnsi="Arial" w:cs="Arial"/>
        </w:rPr>
        <w:t xml:space="preserve"> 6. – Okvir za praćenje i evaluaciju javne politike</w:t>
      </w:r>
    </w:p>
    <w:p w:rsidR="00FB1759" w:rsidRPr="0039171A" w:rsidRDefault="004B1CD7" w:rsidP="004E4EF5">
      <w:pPr>
        <w:spacing w:line="240" w:lineRule="auto"/>
        <w:rPr>
          <w:rFonts w:ascii="Arial" w:hAnsi="Arial" w:cs="Arial"/>
        </w:rPr>
      </w:pPr>
      <w:r>
        <w:rPr>
          <w:rFonts w:ascii="Arial" w:hAnsi="Arial" w:cs="Arial"/>
        </w:rPr>
        <w:t>DIO</w:t>
      </w:r>
      <w:r w:rsidR="00FB1759" w:rsidRPr="0039171A">
        <w:rPr>
          <w:rFonts w:ascii="Arial" w:hAnsi="Arial" w:cs="Arial"/>
        </w:rPr>
        <w:t xml:space="preserve"> 7. – Zaključak</w:t>
      </w:r>
    </w:p>
    <w:p w:rsidR="00FB1759" w:rsidRPr="0039171A" w:rsidRDefault="00FB1759" w:rsidP="004E4EF5">
      <w:pPr>
        <w:spacing w:line="240" w:lineRule="auto"/>
        <w:rPr>
          <w:rFonts w:ascii="Arial" w:hAnsi="Arial" w:cs="Arial"/>
        </w:rPr>
      </w:pPr>
    </w:p>
    <w:p w:rsidR="0046732A" w:rsidRPr="0039171A" w:rsidRDefault="0046732A" w:rsidP="004E4EF5">
      <w:pPr>
        <w:spacing w:line="240" w:lineRule="auto"/>
        <w:rPr>
          <w:rFonts w:ascii="Arial" w:hAnsi="Arial" w:cs="Arial"/>
        </w:rPr>
      </w:pPr>
    </w:p>
    <w:p w:rsidR="0046732A" w:rsidRPr="0039171A" w:rsidRDefault="0046732A" w:rsidP="004E4EF5">
      <w:pPr>
        <w:spacing w:line="240" w:lineRule="auto"/>
        <w:rPr>
          <w:rFonts w:ascii="Arial" w:hAnsi="Arial" w:cs="Arial"/>
        </w:rPr>
      </w:pPr>
    </w:p>
    <w:p w:rsidR="0046732A" w:rsidRPr="0039171A" w:rsidRDefault="0046732A" w:rsidP="004E4EF5">
      <w:pPr>
        <w:spacing w:line="240" w:lineRule="auto"/>
        <w:rPr>
          <w:rFonts w:ascii="Arial" w:hAnsi="Arial" w:cs="Arial"/>
        </w:rPr>
      </w:pPr>
    </w:p>
    <w:p w:rsidR="0046732A" w:rsidRPr="0039171A" w:rsidRDefault="0046732A" w:rsidP="004E4EF5">
      <w:pPr>
        <w:spacing w:line="240" w:lineRule="auto"/>
        <w:rPr>
          <w:rFonts w:ascii="Arial" w:hAnsi="Arial" w:cs="Arial"/>
        </w:rPr>
      </w:pPr>
    </w:p>
    <w:p w:rsidR="0046732A" w:rsidRPr="0039171A" w:rsidRDefault="0046732A" w:rsidP="004E4EF5">
      <w:pPr>
        <w:spacing w:line="240" w:lineRule="auto"/>
        <w:rPr>
          <w:rFonts w:ascii="Arial" w:hAnsi="Arial" w:cs="Arial"/>
        </w:rPr>
      </w:pPr>
    </w:p>
    <w:p w:rsidR="0046732A" w:rsidRPr="0039171A" w:rsidRDefault="0046732A" w:rsidP="004E4EF5">
      <w:pPr>
        <w:spacing w:line="240" w:lineRule="auto"/>
        <w:rPr>
          <w:rFonts w:ascii="Arial" w:hAnsi="Arial" w:cs="Arial"/>
        </w:rPr>
      </w:pPr>
    </w:p>
    <w:tbl>
      <w:tblPr>
        <w:tblW w:w="0" w:type="auto"/>
        <w:tblLook w:val="04A0" w:firstRow="1" w:lastRow="0" w:firstColumn="1" w:lastColumn="0" w:noHBand="0" w:noVBand="1"/>
      </w:tblPr>
      <w:tblGrid>
        <w:gridCol w:w="9286"/>
      </w:tblGrid>
      <w:tr w:rsidR="003F15CF" w:rsidRPr="00B05F70" w:rsidTr="00B05F70">
        <w:tc>
          <w:tcPr>
            <w:tcW w:w="9286" w:type="dxa"/>
            <w:tcBorders>
              <w:bottom w:val="single" w:sz="12" w:space="0" w:color="FF0000"/>
            </w:tcBorders>
            <w:shd w:val="clear" w:color="auto" w:fill="auto"/>
          </w:tcPr>
          <w:p w:rsidR="003F15CF" w:rsidRPr="00B05F70" w:rsidRDefault="004B1CD7" w:rsidP="00B05F70">
            <w:pPr>
              <w:tabs>
                <w:tab w:val="center" w:pos="3828"/>
                <w:tab w:val="center" w:pos="4018"/>
                <w:tab w:val="center" w:pos="4320"/>
                <w:tab w:val="center" w:pos="5935"/>
              </w:tabs>
              <w:spacing w:line="240" w:lineRule="auto"/>
              <w:jc w:val="both"/>
              <w:rPr>
                <w:rFonts w:ascii="Arial" w:hAnsi="Arial" w:cs="Arial"/>
                <w:b/>
              </w:rPr>
            </w:pPr>
            <w:r>
              <w:rPr>
                <w:rFonts w:ascii="Arial" w:hAnsi="Arial" w:cs="Arial"/>
                <w:b/>
              </w:rPr>
              <w:lastRenderedPageBreak/>
              <w:t>POPIS KRAT</w:t>
            </w:r>
            <w:r w:rsidR="003F15CF" w:rsidRPr="00B05F70">
              <w:rPr>
                <w:rFonts w:ascii="Arial" w:hAnsi="Arial" w:cs="Arial"/>
                <w:b/>
              </w:rPr>
              <w:t>ICA</w:t>
            </w:r>
          </w:p>
        </w:tc>
      </w:tr>
    </w:tbl>
    <w:p w:rsidR="00D25DA6" w:rsidRDefault="00D25DA6" w:rsidP="004E4EF5">
      <w:pPr>
        <w:spacing w:line="240" w:lineRule="auto"/>
        <w:rPr>
          <w:rFonts w:ascii="Arial" w:hAnsi="Arial" w:cs="Arial"/>
        </w:rPr>
      </w:pPr>
    </w:p>
    <w:tbl>
      <w:tblPr>
        <w:tblW w:w="0" w:type="auto"/>
        <w:tblLook w:val="04A0" w:firstRow="1" w:lastRow="0" w:firstColumn="1" w:lastColumn="0" w:noHBand="0" w:noVBand="1"/>
      </w:tblPr>
      <w:tblGrid>
        <w:gridCol w:w="3085"/>
        <w:gridCol w:w="6201"/>
      </w:tblGrid>
      <w:tr w:rsidR="00A220E3" w:rsidRPr="00061DFF" w:rsidTr="00B05F70">
        <w:tc>
          <w:tcPr>
            <w:tcW w:w="3085" w:type="dxa"/>
            <w:tcBorders>
              <w:bottom w:val="single" w:sz="4" w:space="0" w:color="666666"/>
            </w:tcBorders>
            <w:shd w:val="clear" w:color="auto" w:fill="auto"/>
          </w:tcPr>
          <w:p w:rsidR="00A220E3" w:rsidRPr="00061DFF" w:rsidRDefault="004B1CD7" w:rsidP="00B05F70">
            <w:pPr>
              <w:spacing w:line="240" w:lineRule="auto"/>
              <w:rPr>
                <w:rFonts w:ascii="Arial" w:hAnsi="Arial" w:cs="Arial"/>
                <w:b/>
                <w:bCs/>
              </w:rPr>
            </w:pPr>
            <w:r w:rsidRPr="00061DFF">
              <w:rPr>
                <w:rFonts w:ascii="Arial" w:hAnsi="Arial" w:cs="Arial"/>
                <w:b/>
                <w:bCs/>
              </w:rPr>
              <w:t>Kratica</w:t>
            </w:r>
          </w:p>
        </w:tc>
        <w:tc>
          <w:tcPr>
            <w:tcW w:w="6201" w:type="dxa"/>
            <w:tcBorders>
              <w:bottom w:val="single" w:sz="4" w:space="0" w:color="666666"/>
            </w:tcBorders>
            <w:shd w:val="clear" w:color="auto" w:fill="auto"/>
          </w:tcPr>
          <w:p w:rsidR="00A220E3" w:rsidRPr="00061DFF" w:rsidRDefault="00EA4A1F" w:rsidP="00B05F70">
            <w:pPr>
              <w:tabs>
                <w:tab w:val="center" w:pos="601"/>
              </w:tabs>
              <w:spacing w:line="240" w:lineRule="auto"/>
              <w:rPr>
                <w:rFonts w:ascii="Arial" w:hAnsi="Arial" w:cs="Arial"/>
                <w:b/>
                <w:bCs/>
              </w:rPr>
            </w:pPr>
            <w:r w:rsidRPr="00061DFF">
              <w:rPr>
                <w:rFonts w:ascii="Arial" w:hAnsi="Arial" w:cs="Arial"/>
                <w:b/>
                <w:bCs/>
              </w:rPr>
              <w:t>Puni naziv</w:t>
            </w:r>
          </w:p>
        </w:tc>
      </w:tr>
      <w:tr w:rsidR="00A220E3" w:rsidRPr="00B05F70" w:rsidTr="009823D5">
        <w:tc>
          <w:tcPr>
            <w:tcW w:w="3085" w:type="dxa"/>
            <w:shd w:val="clear" w:color="auto" w:fill="D9D9D9"/>
          </w:tcPr>
          <w:p w:rsidR="00A220E3" w:rsidRPr="00B05F70" w:rsidRDefault="00A220E3" w:rsidP="00B05F70">
            <w:pPr>
              <w:tabs>
                <w:tab w:val="center" w:pos="4111"/>
                <w:tab w:val="center" w:pos="4253"/>
                <w:tab w:val="center" w:pos="4536"/>
              </w:tabs>
              <w:spacing w:line="240" w:lineRule="auto"/>
              <w:jc w:val="both"/>
              <w:rPr>
                <w:rFonts w:ascii="Arial" w:hAnsi="Arial" w:cs="Arial"/>
                <w:b/>
                <w:bCs/>
                <w:i/>
              </w:rPr>
            </w:pPr>
            <w:r w:rsidRPr="00B05F70">
              <w:rPr>
                <w:rFonts w:ascii="Arial" w:hAnsi="Arial" w:cs="Arial"/>
                <w:b/>
                <w:bCs/>
              </w:rPr>
              <w:t>BiH</w:t>
            </w:r>
          </w:p>
        </w:tc>
        <w:tc>
          <w:tcPr>
            <w:tcW w:w="6201" w:type="dxa"/>
            <w:shd w:val="clear" w:color="auto" w:fill="D9D9D9"/>
          </w:tcPr>
          <w:p w:rsidR="00A220E3" w:rsidRPr="00B05F70" w:rsidRDefault="00A220E3" w:rsidP="00B05F70">
            <w:pPr>
              <w:tabs>
                <w:tab w:val="center" w:pos="536"/>
                <w:tab w:val="center" w:pos="601"/>
                <w:tab w:val="center" w:pos="4111"/>
                <w:tab w:val="center" w:pos="4253"/>
                <w:tab w:val="center" w:pos="4536"/>
              </w:tabs>
              <w:spacing w:line="240" w:lineRule="auto"/>
              <w:jc w:val="both"/>
              <w:rPr>
                <w:rFonts w:ascii="Arial" w:hAnsi="Arial" w:cs="Arial"/>
                <w:i/>
              </w:rPr>
            </w:pPr>
            <w:r w:rsidRPr="00B05F70">
              <w:rPr>
                <w:rFonts w:ascii="Arial" w:hAnsi="Arial" w:cs="Arial"/>
              </w:rPr>
              <w:t>Bosna i Hercegovina</w:t>
            </w:r>
          </w:p>
        </w:tc>
      </w:tr>
      <w:tr w:rsidR="00A220E3" w:rsidRPr="00B05F70" w:rsidTr="00B05F70">
        <w:tc>
          <w:tcPr>
            <w:tcW w:w="3085" w:type="dxa"/>
            <w:shd w:val="clear" w:color="auto" w:fill="auto"/>
          </w:tcPr>
          <w:p w:rsidR="00A220E3" w:rsidRPr="00B05F70" w:rsidRDefault="00A220E3" w:rsidP="004E28ED">
            <w:pPr>
              <w:spacing w:line="240" w:lineRule="auto"/>
              <w:jc w:val="both"/>
              <w:rPr>
                <w:rFonts w:ascii="Arial" w:hAnsi="Arial" w:cs="Arial"/>
                <w:b/>
                <w:bCs/>
                <w:i/>
              </w:rPr>
            </w:pPr>
            <w:r w:rsidRPr="00B05F70">
              <w:rPr>
                <w:rFonts w:ascii="Arial" w:hAnsi="Arial" w:cs="Arial"/>
                <w:b/>
                <w:bCs/>
              </w:rPr>
              <w:t>F</w:t>
            </w:r>
            <w:r w:rsidR="004E28ED">
              <w:rPr>
                <w:rFonts w:ascii="Arial" w:hAnsi="Arial" w:cs="Arial"/>
                <w:b/>
                <w:bCs/>
              </w:rPr>
              <w:t>B</w:t>
            </w:r>
            <w:r w:rsidRPr="00B05F70">
              <w:rPr>
                <w:rFonts w:ascii="Arial" w:hAnsi="Arial" w:cs="Arial"/>
                <w:b/>
                <w:bCs/>
              </w:rPr>
              <w:t>iH</w:t>
            </w:r>
          </w:p>
        </w:tc>
        <w:tc>
          <w:tcPr>
            <w:tcW w:w="6201" w:type="dxa"/>
            <w:shd w:val="clear" w:color="auto" w:fill="auto"/>
          </w:tcPr>
          <w:p w:rsidR="00A220E3" w:rsidRPr="00B05F70" w:rsidRDefault="00A220E3" w:rsidP="00B05F70">
            <w:pPr>
              <w:tabs>
                <w:tab w:val="center" w:pos="536"/>
                <w:tab w:val="center" w:pos="601"/>
              </w:tabs>
              <w:spacing w:line="240" w:lineRule="auto"/>
              <w:jc w:val="both"/>
              <w:rPr>
                <w:rFonts w:ascii="Arial" w:hAnsi="Arial" w:cs="Arial"/>
                <w:i/>
              </w:rPr>
            </w:pPr>
            <w:r w:rsidRPr="00B05F70">
              <w:rPr>
                <w:rFonts w:ascii="Arial" w:hAnsi="Arial" w:cs="Arial"/>
              </w:rPr>
              <w:t>Federacija Bosne i Hercegovine</w:t>
            </w:r>
          </w:p>
        </w:tc>
      </w:tr>
      <w:tr w:rsidR="00A220E3" w:rsidRPr="00B05F70" w:rsidTr="009823D5">
        <w:tc>
          <w:tcPr>
            <w:tcW w:w="3085" w:type="dxa"/>
            <w:shd w:val="clear" w:color="auto" w:fill="D9D9D9"/>
          </w:tcPr>
          <w:p w:rsidR="00A220E3" w:rsidRPr="00B05F70" w:rsidRDefault="00A220E3" w:rsidP="00B05F70">
            <w:pPr>
              <w:spacing w:line="240" w:lineRule="auto"/>
              <w:jc w:val="both"/>
              <w:rPr>
                <w:rFonts w:ascii="Arial" w:hAnsi="Arial" w:cs="Arial"/>
                <w:b/>
                <w:bCs/>
              </w:rPr>
            </w:pPr>
            <w:r w:rsidRPr="00B05F70">
              <w:rPr>
                <w:rFonts w:ascii="Arial" w:hAnsi="Arial" w:cs="Arial"/>
                <w:b/>
                <w:bCs/>
              </w:rPr>
              <w:t>RS</w:t>
            </w:r>
          </w:p>
        </w:tc>
        <w:tc>
          <w:tcPr>
            <w:tcW w:w="6201" w:type="dxa"/>
            <w:shd w:val="clear" w:color="auto" w:fill="D9D9D9"/>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Republika Srpska</w:t>
            </w:r>
          </w:p>
        </w:tc>
      </w:tr>
      <w:tr w:rsidR="00A220E3" w:rsidRPr="00B05F70" w:rsidTr="00B05F70">
        <w:tc>
          <w:tcPr>
            <w:tcW w:w="3085" w:type="dxa"/>
            <w:shd w:val="clear" w:color="auto" w:fill="auto"/>
          </w:tcPr>
          <w:p w:rsidR="00A220E3" w:rsidRPr="00B05F70" w:rsidRDefault="0039160F" w:rsidP="0039160F">
            <w:pPr>
              <w:spacing w:line="240" w:lineRule="auto"/>
              <w:jc w:val="both"/>
              <w:rPr>
                <w:rFonts w:ascii="Arial" w:hAnsi="Arial" w:cs="Arial"/>
                <w:b/>
                <w:bCs/>
              </w:rPr>
            </w:pPr>
            <w:r w:rsidRPr="00B05F70">
              <w:rPr>
                <w:rFonts w:ascii="Arial" w:hAnsi="Arial" w:cs="Arial"/>
                <w:b/>
                <w:bCs/>
              </w:rPr>
              <w:t xml:space="preserve">USK </w:t>
            </w:r>
          </w:p>
        </w:tc>
        <w:tc>
          <w:tcPr>
            <w:tcW w:w="6201" w:type="dxa"/>
            <w:shd w:val="clear" w:color="auto" w:fill="auto"/>
          </w:tcPr>
          <w:p w:rsidR="00A220E3" w:rsidRPr="00B05F70" w:rsidRDefault="0039160F" w:rsidP="0039160F">
            <w:pPr>
              <w:tabs>
                <w:tab w:val="center" w:pos="536"/>
                <w:tab w:val="center" w:pos="601"/>
              </w:tabs>
              <w:spacing w:line="240" w:lineRule="auto"/>
              <w:jc w:val="both"/>
              <w:rPr>
                <w:rFonts w:ascii="Arial" w:hAnsi="Arial" w:cs="Arial"/>
              </w:rPr>
            </w:pPr>
            <w:r w:rsidRPr="00B05F70">
              <w:rPr>
                <w:rFonts w:ascii="Arial" w:hAnsi="Arial" w:cs="Arial"/>
              </w:rPr>
              <w:t xml:space="preserve">Unsko-sanski kanton </w:t>
            </w:r>
          </w:p>
        </w:tc>
      </w:tr>
      <w:tr w:rsidR="00A220E3" w:rsidRPr="00B05F70" w:rsidTr="009823D5">
        <w:tc>
          <w:tcPr>
            <w:tcW w:w="3085" w:type="dxa"/>
            <w:shd w:val="clear" w:color="auto" w:fill="D9D9D9"/>
          </w:tcPr>
          <w:p w:rsidR="00A220E3" w:rsidRPr="00B05F70" w:rsidRDefault="0039160F" w:rsidP="0039160F">
            <w:pPr>
              <w:spacing w:line="240" w:lineRule="auto"/>
              <w:jc w:val="both"/>
              <w:rPr>
                <w:rFonts w:ascii="Arial" w:hAnsi="Arial" w:cs="Arial"/>
                <w:b/>
                <w:bCs/>
              </w:rPr>
            </w:pPr>
            <w:r w:rsidRPr="00B05F70">
              <w:rPr>
                <w:rFonts w:ascii="Arial" w:hAnsi="Arial" w:cs="Arial"/>
                <w:b/>
                <w:bCs/>
              </w:rPr>
              <w:t xml:space="preserve">PK </w:t>
            </w:r>
          </w:p>
        </w:tc>
        <w:tc>
          <w:tcPr>
            <w:tcW w:w="6201" w:type="dxa"/>
            <w:shd w:val="clear" w:color="auto" w:fill="D9D9D9"/>
          </w:tcPr>
          <w:p w:rsidR="00A220E3" w:rsidRPr="00B05F70" w:rsidRDefault="0039160F" w:rsidP="0039160F">
            <w:pPr>
              <w:tabs>
                <w:tab w:val="center" w:pos="536"/>
                <w:tab w:val="center" w:pos="601"/>
              </w:tabs>
              <w:spacing w:line="240" w:lineRule="auto"/>
              <w:jc w:val="both"/>
              <w:rPr>
                <w:rFonts w:ascii="Arial" w:hAnsi="Arial" w:cs="Arial"/>
              </w:rPr>
            </w:pPr>
            <w:r w:rsidRPr="00B05F70">
              <w:rPr>
                <w:rFonts w:ascii="Arial" w:hAnsi="Arial" w:cs="Arial"/>
              </w:rPr>
              <w:t xml:space="preserve">Posavski kanton </w:t>
            </w:r>
          </w:p>
        </w:tc>
      </w:tr>
      <w:tr w:rsidR="00A220E3" w:rsidRPr="00B05F70" w:rsidTr="00B05F70">
        <w:tc>
          <w:tcPr>
            <w:tcW w:w="3085" w:type="dxa"/>
            <w:shd w:val="clear" w:color="auto" w:fill="auto"/>
          </w:tcPr>
          <w:p w:rsidR="00A220E3" w:rsidRPr="00B05F70" w:rsidRDefault="00A220E3" w:rsidP="00B05F70">
            <w:pPr>
              <w:tabs>
                <w:tab w:val="center" w:pos="142"/>
                <w:tab w:val="center" w:pos="4253"/>
              </w:tabs>
              <w:spacing w:line="240" w:lineRule="auto"/>
              <w:jc w:val="both"/>
              <w:rPr>
                <w:rFonts w:ascii="Arial" w:hAnsi="Arial" w:cs="Arial"/>
                <w:b/>
                <w:bCs/>
              </w:rPr>
            </w:pPr>
            <w:r w:rsidRPr="00B05F70">
              <w:rPr>
                <w:rFonts w:ascii="Arial" w:hAnsi="Arial" w:cs="Arial"/>
                <w:b/>
                <w:bCs/>
              </w:rPr>
              <w:t>TK</w:t>
            </w:r>
          </w:p>
        </w:tc>
        <w:tc>
          <w:tcPr>
            <w:tcW w:w="6201" w:type="dxa"/>
            <w:shd w:val="clear" w:color="auto" w:fill="auto"/>
          </w:tcPr>
          <w:p w:rsidR="00A220E3" w:rsidRPr="00B05F70" w:rsidRDefault="00A220E3" w:rsidP="00B05F70">
            <w:pPr>
              <w:tabs>
                <w:tab w:val="center" w:pos="142"/>
                <w:tab w:val="center" w:pos="536"/>
                <w:tab w:val="center" w:pos="601"/>
                <w:tab w:val="center" w:pos="4253"/>
              </w:tabs>
              <w:spacing w:line="240" w:lineRule="auto"/>
              <w:jc w:val="both"/>
              <w:rPr>
                <w:rFonts w:ascii="Arial" w:hAnsi="Arial" w:cs="Arial"/>
              </w:rPr>
            </w:pPr>
            <w:r w:rsidRPr="00B05F70">
              <w:rPr>
                <w:rFonts w:ascii="Arial" w:hAnsi="Arial" w:cs="Arial"/>
              </w:rPr>
              <w:t>Tuzlanski kanton</w:t>
            </w:r>
          </w:p>
        </w:tc>
      </w:tr>
      <w:tr w:rsidR="0039160F" w:rsidRPr="00B05F70" w:rsidTr="0041229A">
        <w:tc>
          <w:tcPr>
            <w:tcW w:w="3085" w:type="dxa"/>
            <w:shd w:val="clear" w:color="auto" w:fill="D9D9D9"/>
          </w:tcPr>
          <w:p w:rsidR="0039160F" w:rsidRPr="00B05F70" w:rsidRDefault="0039160F" w:rsidP="00B05F70">
            <w:pPr>
              <w:tabs>
                <w:tab w:val="center" w:pos="142"/>
                <w:tab w:val="center" w:pos="4253"/>
              </w:tabs>
              <w:spacing w:line="240" w:lineRule="auto"/>
              <w:jc w:val="both"/>
              <w:rPr>
                <w:rFonts w:ascii="Arial" w:hAnsi="Arial" w:cs="Arial"/>
                <w:b/>
                <w:bCs/>
              </w:rPr>
            </w:pPr>
            <w:r>
              <w:rPr>
                <w:rFonts w:ascii="Arial" w:hAnsi="Arial" w:cs="Arial"/>
                <w:b/>
                <w:bCs/>
              </w:rPr>
              <w:t>Z</w:t>
            </w:r>
            <w:r w:rsidR="009823D5">
              <w:rPr>
                <w:rFonts w:ascii="Arial" w:hAnsi="Arial" w:cs="Arial"/>
                <w:b/>
                <w:bCs/>
              </w:rPr>
              <w:t>DK</w:t>
            </w:r>
          </w:p>
        </w:tc>
        <w:tc>
          <w:tcPr>
            <w:tcW w:w="6201" w:type="dxa"/>
            <w:shd w:val="clear" w:color="auto" w:fill="D9D9D9"/>
          </w:tcPr>
          <w:p w:rsidR="0039160F" w:rsidRPr="00B05F70" w:rsidRDefault="0039160F" w:rsidP="00B05F70">
            <w:pPr>
              <w:tabs>
                <w:tab w:val="center" w:pos="142"/>
                <w:tab w:val="center" w:pos="536"/>
                <w:tab w:val="center" w:pos="601"/>
                <w:tab w:val="center" w:pos="4253"/>
              </w:tabs>
              <w:spacing w:line="240" w:lineRule="auto"/>
              <w:jc w:val="both"/>
              <w:rPr>
                <w:rFonts w:ascii="Arial" w:hAnsi="Arial" w:cs="Arial"/>
              </w:rPr>
            </w:pPr>
            <w:r>
              <w:rPr>
                <w:rFonts w:ascii="Arial" w:hAnsi="Arial" w:cs="Arial"/>
              </w:rPr>
              <w:t>Zeničko-dobojski kanton</w:t>
            </w:r>
          </w:p>
        </w:tc>
      </w:tr>
      <w:tr w:rsidR="00A220E3" w:rsidRPr="00B05F70" w:rsidTr="007C7BE1">
        <w:tc>
          <w:tcPr>
            <w:tcW w:w="3085" w:type="dxa"/>
            <w:shd w:val="clear" w:color="auto" w:fill="auto"/>
          </w:tcPr>
          <w:p w:rsidR="00A220E3" w:rsidRPr="00B05F70" w:rsidRDefault="0039160F" w:rsidP="0039160F">
            <w:pPr>
              <w:spacing w:line="240" w:lineRule="auto"/>
              <w:jc w:val="both"/>
              <w:rPr>
                <w:rFonts w:ascii="Arial" w:hAnsi="Arial" w:cs="Arial"/>
                <w:b/>
                <w:bCs/>
              </w:rPr>
            </w:pPr>
            <w:r w:rsidRPr="00B05F70">
              <w:rPr>
                <w:rFonts w:ascii="Arial" w:hAnsi="Arial" w:cs="Arial"/>
                <w:b/>
                <w:bCs/>
              </w:rPr>
              <w:t xml:space="preserve">BPK </w:t>
            </w:r>
          </w:p>
        </w:tc>
        <w:tc>
          <w:tcPr>
            <w:tcW w:w="6201" w:type="dxa"/>
            <w:shd w:val="clear" w:color="auto" w:fill="auto"/>
          </w:tcPr>
          <w:p w:rsidR="00A220E3" w:rsidRPr="00B05F70" w:rsidRDefault="0039160F" w:rsidP="0039160F">
            <w:pPr>
              <w:tabs>
                <w:tab w:val="center" w:pos="536"/>
                <w:tab w:val="center" w:pos="601"/>
              </w:tabs>
              <w:spacing w:line="240" w:lineRule="auto"/>
              <w:jc w:val="both"/>
              <w:rPr>
                <w:rFonts w:ascii="Arial" w:hAnsi="Arial" w:cs="Arial"/>
              </w:rPr>
            </w:pPr>
            <w:r w:rsidRPr="00B05F70">
              <w:rPr>
                <w:rFonts w:ascii="Arial" w:hAnsi="Arial" w:cs="Arial"/>
              </w:rPr>
              <w:t xml:space="preserve">Bosansko-podrinjski kanton </w:t>
            </w:r>
          </w:p>
        </w:tc>
      </w:tr>
      <w:tr w:rsidR="00A220E3" w:rsidRPr="00B05F70" w:rsidTr="0041229A">
        <w:tc>
          <w:tcPr>
            <w:tcW w:w="3085" w:type="dxa"/>
            <w:shd w:val="clear" w:color="auto" w:fill="D9D9D9"/>
          </w:tcPr>
          <w:p w:rsidR="00A220E3" w:rsidRPr="00B05F70" w:rsidRDefault="0039160F" w:rsidP="0039160F">
            <w:pPr>
              <w:spacing w:line="240" w:lineRule="auto"/>
              <w:jc w:val="both"/>
              <w:rPr>
                <w:rFonts w:ascii="Arial" w:hAnsi="Arial" w:cs="Arial"/>
                <w:b/>
                <w:bCs/>
              </w:rPr>
            </w:pPr>
            <w:r w:rsidRPr="00B05F70">
              <w:rPr>
                <w:rFonts w:ascii="Arial" w:hAnsi="Arial" w:cs="Arial"/>
                <w:b/>
                <w:bCs/>
              </w:rPr>
              <w:t xml:space="preserve">SBK </w:t>
            </w:r>
          </w:p>
        </w:tc>
        <w:tc>
          <w:tcPr>
            <w:tcW w:w="6201" w:type="dxa"/>
            <w:shd w:val="clear" w:color="auto" w:fill="D9D9D9"/>
          </w:tcPr>
          <w:p w:rsidR="00A220E3" w:rsidRPr="00B05F70" w:rsidRDefault="0039160F" w:rsidP="0039160F">
            <w:pPr>
              <w:tabs>
                <w:tab w:val="center" w:pos="536"/>
                <w:tab w:val="center" w:pos="601"/>
              </w:tabs>
              <w:spacing w:line="240" w:lineRule="auto"/>
              <w:jc w:val="both"/>
              <w:rPr>
                <w:rFonts w:ascii="Arial" w:hAnsi="Arial" w:cs="Arial"/>
              </w:rPr>
            </w:pPr>
            <w:r w:rsidRPr="00B05F70">
              <w:rPr>
                <w:rFonts w:ascii="Arial" w:hAnsi="Arial" w:cs="Arial"/>
              </w:rPr>
              <w:t xml:space="preserve">Srednjobosanski kanton </w:t>
            </w:r>
          </w:p>
        </w:tc>
      </w:tr>
      <w:tr w:rsidR="00A220E3" w:rsidRPr="00B05F70" w:rsidTr="007C7BE1">
        <w:tc>
          <w:tcPr>
            <w:tcW w:w="3085" w:type="dxa"/>
            <w:shd w:val="clear" w:color="auto" w:fill="auto"/>
          </w:tcPr>
          <w:p w:rsidR="00A220E3" w:rsidRPr="00B05F70" w:rsidRDefault="0039160F" w:rsidP="0039160F">
            <w:pPr>
              <w:spacing w:line="240" w:lineRule="auto"/>
              <w:jc w:val="both"/>
              <w:rPr>
                <w:rFonts w:ascii="Arial" w:hAnsi="Arial" w:cs="Arial"/>
                <w:b/>
                <w:bCs/>
              </w:rPr>
            </w:pPr>
            <w:r>
              <w:rPr>
                <w:rFonts w:ascii="Arial" w:hAnsi="Arial" w:cs="Arial"/>
                <w:b/>
                <w:bCs/>
              </w:rPr>
              <w:t xml:space="preserve">HNK </w:t>
            </w:r>
          </w:p>
        </w:tc>
        <w:tc>
          <w:tcPr>
            <w:tcW w:w="6201" w:type="dxa"/>
            <w:shd w:val="clear" w:color="auto" w:fill="auto"/>
          </w:tcPr>
          <w:p w:rsidR="00A220E3" w:rsidRPr="00B05F70" w:rsidRDefault="00A63252" w:rsidP="00B05F70">
            <w:pPr>
              <w:tabs>
                <w:tab w:val="center" w:pos="536"/>
                <w:tab w:val="center" w:pos="601"/>
              </w:tabs>
              <w:spacing w:line="240" w:lineRule="auto"/>
              <w:jc w:val="both"/>
              <w:rPr>
                <w:rFonts w:ascii="Arial" w:hAnsi="Arial" w:cs="Arial"/>
              </w:rPr>
            </w:pPr>
            <w:r>
              <w:rPr>
                <w:rFonts w:ascii="Arial" w:hAnsi="Arial" w:cs="Arial"/>
              </w:rPr>
              <w:t>Hercegovačko-neretvanski kanton</w:t>
            </w:r>
          </w:p>
        </w:tc>
      </w:tr>
      <w:tr w:rsidR="00A220E3" w:rsidRPr="00B05F70" w:rsidTr="0041229A">
        <w:tc>
          <w:tcPr>
            <w:tcW w:w="3085" w:type="dxa"/>
            <w:shd w:val="clear" w:color="auto" w:fill="D9D9D9"/>
          </w:tcPr>
          <w:p w:rsidR="00A220E3" w:rsidRPr="00B05F70" w:rsidRDefault="0039160F" w:rsidP="00B05F70">
            <w:pPr>
              <w:spacing w:line="240" w:lineRule="auto"/>
              <w:jc w:val="both"/>
              <w:rPr>
                <w:rFonts w:ascii="Arial" w:hAnsi="Arial" w:cs="Arial"/>
                <w:b/>
                <w:bCs/>
              </w:rPr>
            </w:pPr>
            <w:r w:rsidRPr="00B05F70">
              <w:rPr>
                <w:rFonts w:ascii="Arial" w:hAnsi="Arial" w:cs="Arial"/>
                <w:b/>
                <w:bCs/>
              </w:rPr>
              <w:t>ZHK</w:t>
            </w:r>
          </w:p>
        </w:tc>
        <w:tc>
          <w:tcPr>
            <w:tcW w:w="6201" w:type="dxa"/>
            <w:shd w:val="clear" w:color="auto" w:fill="D9D9D9"/>
          </w:tcPr>
          <w:p w:rsidR="00A220E3" w:rsidRPr="00B05F70" w:rsidRDefault="0039160F" w:rsidP="00B05F70">
            <w:pPr>
              <w:tabs>
                <w:tab w:val="center" w:pos="536"/>
                <w:tab w:val="center" w:pos="601"/>
              </w:tabs>
              <w:spacing w:line="240" w:lineRule="auto"/>
              <w:jc w:val="both"/>
              <w:rPr>
                <w:rFonts w:ascii="Arial" w:hAnsi="Arial" w:cs="Arial"/>
              </w:rPr>
            </w:pPr>
            <w:r w:rsidRPr="00B05F70">
              <w:rPr>
                <w:rFonts w:ascii="Arial" w:hAnsi="Arial" w:cs="Arial"/>
              </w:rPr>
              <w:t>Zapadno-hercegovački kanton</w:t>
            </w:r>
          </w:p>
        </w:tc>
      </w:tr>
      <w:tr w:rsidR="00A220E3" w:rsidRPr="00B05F70" w:rsidTr="007C7BE1">
        <w:tc>
          <w:tcPr>
            <w:tcW w:w="3085" w:type="dxa"/>
            <w:shd w:val="clear" w:color="auto" w:fill="auto"/>
          </w:tcPr>
          <w:p w:rsidR="00A220E3" w:rsidRPr="00B05F70" w:rsidRDefault="0039160F" w:rsidP="00B05F70">
            <w:pPr>
              <w:spacing w:line="240" w:lineRule="auto"/>
              <w:jc w:val="both"/>
              <w:rPr>
                <w:rFonts w:ascii="Arial" w:hAnsi="Arial" w:cs="Arial"/>
                <w:b/>
                <w:bCs/>
              </w:rPr>
            </w:pPr>
            <w:r>
              <w:rPr>
                <w:rFonts w:ascii="Arial" w:hAnsi="Arial" w:cs="Arial"/>
                <w:b/>
                <w:bCs/>
              </w:rPr>
              <w:t>KS</w:t>
            </w:r>
          </w:p>
        </w:tc>
        <w:tc>
          <w:tcPr>
            <w:tcW w:w="6201" w:type="dxa"/>
            <w:shd w:val="clear" w:color="auto" w:fill="auto"/>
          </w:tcPr>
          <w:p w:rsidR="00A220E3" w:rsidRPr="00B05F70" w:rsidRDefault="0039160F" w:rsidP="00B05F70">
            <w:pPr>
              <w:tabs>
                <w:tab w:val="center" w:pos="536"/>
                <w:tab w:val="center" w:pos="601"/>
              </w:tabs>
              <w:spacing w:line="240" w:lineRule="auto"/>
              <w:jc w:val="both"/>
              <w:rPr>
                <w:rFonts w:ascii="Arial" w:hAnsi="Arial" w:cs="Arial"/>
              </w:rPr>
            </w:pPr>
            <w:r>
              <w:rPr>
                <w:rFonts w:ascii="Arial" w:hAnsi="Arial" w:cs="Arial"/>
              </w:rPr>
              <w:t>Kanton Sarajevo</w:t>
            </w:r>
          </w:p>
        </w:tc>
      </w:tr>
      <w:tr w:rsidR="00A220E3" w:rsidRPr="00B05F70" w:rsidTr="0041229A">
        <w:tc>
          <w:tcPr>
            <w:tcW w:w="3085" w:type="dxa"/>
            <w:shd w:val="clear" w:color="auto" w:fill="D9D9D9"/>
          </w:tcPr>
          <w:p w:rsidR="00A220E3" w:rsidRPr="00B05F70" w:rsidRDefault="0039160F" w:rsidP="00B05F70">
            <w:pPr>
              <w:spacing w:line="240" w:lineRule="auto"/>
              <w:jc w:val="both"/>
              <w:rPr>
                <w:rFonts w:ascii="Arial" w:hAnsi="Arial" w:cs="Arial"/>
                <w:b/>
                <w:bCs/>
              </w:rPr>
            </w:pPr>
            <w:r w:rsidRPr="00B05F70">
              <w:rPr>
                <w:rFonts w:ascii="Arial" w:hAnsi="Arial" w:cs="Arial"/>
                <w:b/>
                <w:bCs/>
              </w:rPr>
              <w:t>K10</w:t>
            </w:r>
          </w:p>
        </w:tc>
        <w:tc>
          <w:tcPr>
            <w:tcW w:w="6201" w:type="dxa"/>
            <w:shd w:val="clear" w:color="auto" w:fill="D9D9D9"/>
          </w:tcPr>
          <w:p w:rsidR="00A220E3" w:rsidRPr="00B05F70" w:rsidRDefault="0039160F" w:rsidP="00B05F70">
            <w:pPr>
              <w:tabs>
                <w:tab w:val="center" w:pos="536"/>
                <w:tab w:val="center" w:pos="601"/>
              </w:tabs>
              <w:spacing w:line="240" w:lineRule="auto"/>
              <w:jc w:val="both"/>
              <w:rPr>
                <w:rFonts w:ascii="Arial" w:hAnsi="Arial" w:cs="Arial"/>
              </w:rPr>
            </w:pPr>
            <w:r w:rsidRPr="00B05F70">
              <w:rPr>
                <w:rFonts w:ascii="Arial" w:hAnsi="Arial" w:cs="Arial"/>
              </w:rPr>
              <w:t>Kanton 10</w:t>
            </w:r>
          </w:p>
        </w:tc>
      </w:tr>
      <w:tr w:rsidR="00A220E3" w:rsidRPr="00B05F70" w:rsidTr="007C7BE1">
        <w:tc>
          <w:tcPr>
            <w:tcW w:w="3085" w:type="dxa"/>
            <w:shd w:val="clear" w:color="auto" w:fill="auto"/>
          </w:tcPr>
          <w:p w:rsidR="00A220E3" w:rsidRPr="00B05F70" w:rsidRDefault="00A220E3" w:rsidP="00B05F70">
            <w:pPr>
              <w:spacing w:line="240" w:lineRule="auto"/>
              <w:jc w:val="both"/>
              <w:rPr>
                <w:rFonts w:ascii="Arial" w:hAnsi="Arial" w:cs="Arial"/>
                <w:b/>
                <w:bCs/>
              </w:rPr>
            </w:pPr>
            <w:r w:rsidRPr="00B05F70">
              <w:rPr>
                <w:rFonts w:ascii="Arial" w:hAnsi="Arial" w:cs="Arial"/>
                <w:b/>
                <w:bCs/>
              </w:rPr>
              <w:t>UN</w:t>
            </w:r>
          </w:p>
        </w:tc>
        <w:tc>
          <w:tcPr>
            <w:tcW w:w="6201" w:type="dxa"/>
            <w:shd w:val="clear" w:color="auto" w:fill="auto"/>
          </w:tcPr>
          <w:p w:rsidR="00A220E3" w:rsidRPr="00B05F70" w:rsidRDefault="004B1CD7" w:rsidP="00B05F70">
            <w:pPr>
              <w:tabs>
                <w:tab w:val="center" w:pos="536"/>
                <w:tab w:val="center" w:pos="601"/>
              </w:tabs>
              <w:spacing w:line="240" w:lineRule="auto"/>
              <w:jc w:val="both"/>
              <w:rPr>
                <w:rFonts w:ascii="Arial" w:hAnsi="Arial" w:cs="Arial"/>
              </w:rPr>
            </w:pPr>
            <w:r>
              <w:rPr>
                <w:rFonts w:ascii="Arial" w:hAnsi="Arial" w:cs="Arial"/>
              </w:rPr>
              <w:t>Ujedinjeni narodi</w:t>
            </w:r>
          </w:p>
        </w:tc>
      </w:tr>
      <w:tr w:rsidR="00A220E3" w:rsidRPr="00B05F70" w:rsidTr="0041229A">
        <w:tc>
          <w:tcPr>
            <w:tcW w:w="3085" w:type="dxa"/>
            <w:shd w:val="clear" w:color="auto" w:fill="D9D9D9"/>
          </w:tcPr>
          <w:p w:rsidR="00A220E3" w:rsidRPr="00B05F70" w:rsidRDefault="00A220E3" w:rsidP="00B05F70">
            <w:pPr>
              <w:spacing w:line="240" w:lineRule="auto"/>
              <w:jc w:val="both"/>
              <w:rPr>
                <w:rFonts w:ascii="Arial" w:hAnsi="Arial" w:cs="Arial"/>
                <w:b/>
                <w:bCs/>
              </w:rPr>
            </w:pPr>
            <w:r w:rsidRPr="00B05F70">
              <w:rPr>
                <w:rFonts w:ascii="Arial" w:hAnsi="Arial" w:cs="Arial"/>
                <w:b/>
                <w:bCs/>
              </w:rPr>
              <w:t>EU</w:t>
            </w:r>
          </w:p>
        </w:tc>
        <w:tc>
          <w:tcPr>
            <w:tcW w:w="6201" w:type="dxa"/>
            <w:shd w:val="clear" w:color="auto" w:fill="D9D9D9"/>
          </w:tcPr>
          <w:p w:rsidR="00A220E3" w:rsidRPr="00B05F70" w:rsidRDefault="004B1CD7" w:rsidP="00B05F70">
            <w:pPr>
              <w:tabs>
                <w:tab w:val="center" w:pos="536"/>
                <w:tab w:val="center" w:pos="601"/>
              </w:tabs>
              <w:spacing w:line="240" w:lineRule="auto"/>
              <w:jc w:val="both"/>
              <w:rPr>
                <w:rFonts w:ascii="Arial" w:hAnsi="Arial" w:cs="Arial"/>
              </w:rPr>
            </w:pPr>
            <w:r>
              <w:rPr>
                <w:rFonts w:ascii="Arial" w:hAnsi="Arial" w:cs="Arial"/>
              </w:rPr>
              <w:t>Europ</w:t>
            </w:r>
            <w:r w:rsidR="00A220E3" w:rsidRPr="00B05F70">
              <w:rPr>
                <w:rFonts w:ascii="Arial" w:hAnsi="Arial" w:cs="Arial"/>
              </w:rPr>
              <w:t>ska unija</w:t>
            </w:r>
          </w:p>
        </w:tc>
      </w:tr>
      <w:tr w:rsidR="00A220E3" w:rsidRPr="00B05F70" w:rsidTr="007C7BE1">
        <w:tc>
          <w:tcPr>
            <w:tcW w:w="3085" w:type="dxa"/>
            <w:shd w:val="clear" w:color="auto" w:fill="auto"/>
          </w:tcPr>
          <w:p w:rsidR="00A220E3" w:rsidRPr="00B05F70" w:rsidRDefault="00A220E3" w:rsidP="00B05F70">
            <w:pPr>
              <w:spacing w:line="240" w:lineRule="auto"/>
              <w:jc w:val="both"/>
              <w:rPr>
                <w:rFonts w:ascii="Arial" w:hAnsi="Arial" w:cs="Arial"/>
                <w:b/>
                <w:bCs/>
              </w:rPr>
            </w:pPr>
            <w:r w:rsidRPr="00B05F70">
              <w:rPr>
                <w:rFonts w:ascii="Arial" w:hAnsi="Arial" w:cs="Arial"/>
                <w:b/>
                <w:bCs/>
              </w:rPr>
              <w:t>VLADA FBiH</w:t>
            </w:r>
          </w:p>
        </w:tc>
        <w:tc>
          <w:tcPr>
            <w:tcW w:w="6201" w:type="dxa"/>
            <w:shd w:val="clear" w:color="auto" w:fill="auto"/>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Vlada Federacije Bosne i Hercegovine</w:t>
            </w:r>
          </w:p>
        </w:tc>
      </w:tr>
      <w:tr w:rsidR="00A220E3" w:rsidRPr="00B05F70" w:rsidTr="0041229A">
        <w:tc>
          <w:tcPr>
            <w:tcW w:w="3085" w:type="dxa"/>
            <w:shd w:val="clear" w:color="auto" w:fill="D9D9D9"/>
          </w:tcPr>
          <w:p w:rsidR="00A220E3" w:rsidRPr="00B05F70" w:rsidRDefault="00A220E3" w:rsidP="00B05F70">
            <w:pPr>
              <w:spacing w:line="240" w:lineRule="auto"/>
              <w:jc w:val="both"/>
              <w:rPr>
                <w:rFonts w:ascii="Arial" w:hAnsi="Arial" w:cs="Arial"/>
                <w:b/>
                <w:bCs/>
              </w:rPr>
            </w:pPr>
            <w:r w:rsidRPr="00B05F70">
              <w:rPr>
                <w:rFonts w:ascii="Arial" w:hAnsi="Arial" w:cs="Arial"/>
                <w:b/>
                <w:bCs/>
              </w:rPr>
              <w:lastRenderedPageBreak/>
              <w:t>FMRSP</w:t>
            </w:r>
          </w:p>
        </w:tc>
        <w:tc>
          <w:tcPr>
            <w:tcW w:w="6201" w:type="dxa"/>
            <w:shd w:val="clear" w:color="auto" w:fill="D9D9D9"/>
          </w:tcPr>
          <w:p w:rsidR="00A220E3" w:rsidRPr="00B05F70" w:rsidRDefault="00840E3E" w:rsidP="00B05F70">
            <w:pPr>
              <w:tabs>
                <w:tab w:val="center" w:pos="459"/>
                <w:tab w:val="center" w:pos="536"/>
                <w:tab w:val="center" w:pos="601"/>
              </w:tabs>
              <w:spacing w:line="240" w:lineRule="auto"/>
              <w:jc w:val="both"/>
              <w:rPr>
                <w:rFonts w:ascii="Arial" w:hAnsi="Arial" w:cs="Arial"/>
              </w:rPr>
            </w:pPr>
            <w:r>
              <w:rPr>
                <w:rFonts w:ascii="Arial" w:hAnsi="Arial" w:cs="Arial"/>
              </w:rPr>
              <w:t>F</w:t>
            </w:r>
            <w:r w:rsidR="001277F1">
              <w:rPr>
                <w:rFonts w:ascii="Arial" w:hAnsi="Arial" w:cs="Arial"/>
              </w:rPr>
              <w:t>ederalno ministarstvo rada i socijalne politike</w:t>
            </w:r>
          </w:p>
        </w:tc>
      </w:tr>
      <w:tr w:rsidR="00A220E3" w:rsidRPr="00B05F70" w:rsidTr="007C7BE1">
        <w:tc>
          <w:tcPr>
            <w:tcW w:w="3085" w:type="dxa"/>
            <w:shd w:val="clear" w:color="auto" w:fill="auto"/>
          </w:tcPr>
          <w:p w:rsidR="00A220E3" w:rsidRPr="00B05F70" w:rsidRDefault="00A220E3" w:rsidP="00B05F70">
            <w:pPr>
              <w:spacing w:line="240" w:lineRule="auto"/>
              <w:jc w:val="both"/>
              <w:rPr>
                <w:rFonts w:ascii="Arial" w:hAnsi="Arial" w:cs="Arial"/>
                <w:b/>
                <w:bCs/>
              </w:rPr>
            </w:pPr>
            <w:r w:rsidRPr="00B05F70">
              <w:rPr>
                <w:rFonts w:ascii="Arial" w:hAnsi="Arial" w:cs="Arial"/>
                <w:b/>
                <w:bCs/>
              </w:rPr>
              <w:t>CSR</w:t>
            </w:r>
          </w:p>
        </w:tc>
        <w:tc>
          <w:tcPr>
            <w:tcW w:w="6201" w:type="dxa"/>
            <w:shd w:val="clear" w:color="auto" w:fill="auto"/>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Centar za socijalni rad</w:t>
            </w:r>
          </w:p>
        </w:tc>
      </w:tr>
      <w:tr w:rsidR="00A220E3" w:rsidRPr="00B05F70" w:rsidTr="0041229A">
        <w:tc>
          <w:tcPr>
            <w:tcW w:w="3085" w:type="dxa"/>
            <w:shd w:val="clear" w:color="auto" w:fill="D9D9D9"/>
          </w:tcPr>
          <w:p w:rsidR="00A220E3" w:rsidRPr="00B05F70" w:rsidRDefault="00A220E3" w:rsidP="00B05F70">
            <w:pPr>
              <w:spacing w:line="240" w:lineRule="auto"/>
              <w:jc w:val="both"/>
              <w:rPr>
                <w:rFonts w:ascii="Arial" w:hAnsi="Arial" w:cs="Arial"/>
                <w:b/>
                <w:bCs/>
              </w:rPr>
            </w:pPr>
            <w:r w:rsidRPr="00B05F70">
              <w:rPr>
                <w:rFonts w:ascii="Arial" w:hAnsi="Arial" w:cs="Arial"/>
                <w:b/>
                <w:bCs/>
              </w:rPr>
              <w:t>NVO</w:t>
            </w:r>
          </w:p>
        </w:tc>
        <w:tc>
          <w:tcPr>
            <w:tcW w:w="6201" w:type="dxa"/>
            <w:shd w:val="clear" w:color="auto" w:fill="D9D9D9"/>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Nevladina organizacija</w:t>
            </w:r>
          </w:p>
        </w:tc>
      </w:tr>
      <w:tr w:rsidR="00A220E3" w:rsidRPr="00B05F70" w:rsidTr="007C7BE1">
        <w:tc>
          <w:tcPr>
            <w:tcW w:w="3085" w:type="dxa"/>
            <w:shd w:val="clear" w:color="auto" w:fill="auto"/>
          </w:tcPr>
          <w:p w:rsidR="00A220E3" w:rsidRPr="00B05F70" w:rsidRDefault="00A220E3" w:rsidP="00B05F70">
            <w:pPr>
              <w:spacing w:line="240" w:lineRule="auto"/>
              <w:jc w:val="both"/>
              <w:rPr>
                <w:rFonts w:ascii="Arial" w:hAnsi="Arial" w:cs="Arial"/>
                <w:b/>
                <w:bCs/>
              </w:rPr>
            </w:pPr>
            <w:r w:rsidRPr="00B05F70">
              <w:rPr>
                <w:rFonts w:ascii="Arial" w:hAnsi="Arial" w:cs="Arial"/>
                <w:b/>
                <w:bCs/>
              </w:rPr>
              <w:t>HHC</w:t>
            </w:r>
          </w:p>
        </w:tc>
        <w:tc>
          <w:tcPr>
            <w:tcW w:w="6201" w:type="dxa"/>
            <w:shd w:val="clear" w:color="auto" w:fill="auto"/>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Hope and Homes for Children</w:t>
            </w:r>
          </w:p>
        </w:tc>
      </w:tr>
      <w:tr w:rsidR="00A220E3" w:rsidRPr="00B05F70" w:rsidTr="0041229A">
        <w:tc>
          <w:tcPr>
            <w:tcW w:w="3085" w:type="dxa"/>
            <w:shd w:val="clear" w:color="auto" w:fill="D9D9D9"/>
          </w:tcPr>
          <w:p w:rsidR="00A220E3" w:rsidRPr="00B05F70" w:rsidRDefault="00A220E3" w:rsidP="00B05F70">
            <w:pPr>
              <w:spacing w:line="240" w:lineRule="auto"/>
              <w:jc w:val="both"/>
              <w:rPr>
                <w:rFonts w:ascii="Arial" w:hAnsi="Arial" w:cs="Arial"/>
                <w:b/>
                <w:bCs/>
              </w:rPr>
            </w:pPr>
            <w:r w:rsidRPr="00B05F70">
              <w:rPr>
                <w:rFonts w:ascii="Arial" w:hAnsi="Arial" w:cs="Arial"/>
                <w:b/>
                <w:bCs/>
              </w:rPr>
              <w:t>PZS</w:t>
            </w:r>
          </w:p>
        </w:tc>
        <w:tc>
          <w:tcPr>
            <w:tcW w:w="6201" w:type="dxa"/>
            <w:shd w:val="clear" w:color="auto" w:fill="D9D9D9"/>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Prava za sve</w:t>
            </w:r>
          </w:p>
        </w:tc>
      </w:tr>
      <w:tr w:rsidR="00A220E3" w:rsidRPr="00B05F70" w:rsidTr="007C7BE1">
        <w:tc>
          <w:tcPr>
            <w:tcW w:w="3085" w:type="dxa"/>
            <w:shd w:val="clear" w:color="auto" w:fill="auto"/>
          </w:tcPr>
          <w:p w:rsidR="00A220E3" w:rsidRPr="00B05F70" w:rsidRDefault="00A220E3" w:rsidP="00B05F70">
            <w:pPr>
              <w:spacing w:line="240" w:lineRule="auto"/>
              <w:jc w:val="both"/>
              <w:rPr>
                <w:rFonts w:ascii="Arial" w:hAnsi="Arial" w:cs="Arial"/>
                <w:b/>
                <w:bCs/>
              </w:rPr>
            </w:pPr>
            <w:r w:rsidRPr="00B05F70">
              <w:rPr>
                <w:rFonts w:ascii="Arial" w:hAnsi="Arial" w:cs="Arial"/>
                <w:b/>
                <w:bCs/>
              </w:rPr>
              <w:t>IPA</w:t>
            </w:r>
          </w:p>
        </w:tc>
        <w:tc>
          <w:tcPr>
            <w:tcW w:w="6201" w:type="dxa"/>
            <w:shd w:val="clear" w:color="auto" w:fill="auto"/>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Instrument</w:t>
            </w:r>
            <w:r w:rsidR="00076166">
              <w:rPr>
                <w:rFonts w:ascii="Arial" w:hAnsi="Arial" w:cs="Arial"/>
              </w:rPr>
              <w:t xml:space="preserve"> </w:t>
            </w:r>
            <w:r w:rsidRPr="00B05F70">
              <w:rPr>
                <w:rFonts w:ascii="Arial" w:hAnsi="Arial" w:cs="Arial"/>
              </w:rPr>
              <w:t>pretpristupne pomoći</w:t>
            </w:r>
          </w:p>
        </w:tc>
      </w:tr>
      <w:tr w:rsidR="00A220E3" w:rsidRPr="00B05F70" w:rsidTr="0041229A">
        <w:tc>
          <w:tcPr>
            <w:tcW w:w="3085" w:type="dxa"/>
            <w:shd w:val="clear" w:color="auto" w:fill="D9D9D9"/>
          </w:tcPr>
          <w:p w:rsidR="00A220E3" w:rsidRPr="00B05F70" w:rsidRDefault="00A220E3" w:rsidP="00B05F70">
            <w:pPr>
              <w:spacing w:line="240" w:lineRule="auto"/>
              <w:jc w:val="both"/>
              <w:rPr>
                <w:rFonts w:ascii="Arial" w:hAnsi="Arial" w:cs="Arial"/>
                <w:b/>
                <w:bCs/>
              </w:rPr>
            </w:pPr>
            <w:r w:rsidRPr="00B05F70">
              <w:rPr>
                <w:rFonts w:ascii="Arial" w:hAnsi="Arial" w:cs="Arial"/>
                <w:b/>
                <w:bCs/>
              </w:rPr>
              <w:t>VSS</w:t>
            </w:r>
          </w:p>
        </w:tc>
        <w:tc>
          <w:tcPr>
            <w:tcW w:w="6201" w:type="dxa"/>
            <w:shd w:val="clear" w:color="auto" w:fill="D9D9D9"/>
          </w:tcPr>
          <w:p w:rsidR="00A220E3" w:rsidRPr="00B05F70" w:rsidRDefault="00A220E3" w:rsidP="00B05F70">
            <w:pPr>
              <w:tabs>
                <w:tab w:val="center" w:pos="536"/>
                <w:tab w:val="center" w:pos="601"/>
              </w:tabs>
              <w:spacing w:line="240" w:lineRule="auto"/>
              <w:jc w:val="both"/>
              <w:rPr>
                <w:rFonts w:ascii="Arial" w:hAnsi="Arial" w:cs="Arial"/>
              </w:rPr>
            </w:pPr>
            <w:r w:rsidRPr="00B05F70">
              <w:rPr>
                <w:rFonts w:ascii="Arial" w:hAnsi="Arial" w:cs="Arial"/>
              </w:rPr>
              <w:t>Visoka stručna sprema</w:t>
            </w:r>
          </w:p>
        </w:tc>
      </w:tr>
      <w:tr w:rsidR="00A220E3" w:rsidRPr="00B05F70" w:rsidTr="007C7BE1">
        <w:tc>
          <w:tcPr>
            <w:tcW w:w="3085" w:type="dxa"/>
            <w:shd w:val="clear" w:color="auto" w:fill="auto"/>
          </w:tcPr>
          <w:p w:rsidR="00A220E3" w:rsidRPr="00B05F70" w:rsidRDefault="00A220E3" w:rsidP="00B05F70">
            <w:pPr>
              <w:spacing w:line="240" w:lineRule="auto"/>
              <w:jc w:val="both"/>
              <w:rPr>
                <w:rFonts w:ascii="Arial" w:hAnsi="Arial" w:cs="Arial"/>
                <w:b/>
                <w:bCs/>
              </w:rPr>
            </w:pPr>
            <w:r w:rsidRPr="00B05F70">
              <w:rPr>
                <w:rFonts w:ascii="Arial" w:hAnsi="Arial" w:cs="Arial"/>
                <w:b/>
                <w:bCs/>
              </w:rPr>
              <w:t>VŠS</w:t>
            </w:r>
          </w:p>
        </w:tc>
        <w:tc>
          <w:tcPr>
            <w:tcW w:w="6201" w:type="dxa"/>
            <w:shd w:val="clear" w:color="auto" w:fill="auto"/>
          </w:tcPr>
          <w:p w:rsidR="00A220E3" w:rsidRPr="00B05F70" w:rsidRDefault="00EA4A1F" w:rsidP="00EA4A1F">
            <w:pPr>
              <w:tabs>
                <w:tab w:val="center" w:pos="536"/>
                <w:tab w:val="center" w:pos="601"/>
              </w:tabs>
              <w:spacing w:line="240" w:lineRule="auto"/>
              <w:jc w:val="both"/>
              <w:rPr>
                <w:rFonts w:ascii="Arial" w:hAnsi="Arial" w:cs="Arial"/>
              </w:rPr>
            </w:pPr>
            <w:r>
              <w:rPr>
                <w:rFonts w:ascii="Arial" w:hAnsi="Arial" w:cs="Arial"/>
              </w:rPr>
              <w:t>Viša školska sprema</w:t>
            </w:r>
          </w:p>
        </w:tc>
      </w:tr>
      <w:tr w:rsidR="00A220E3" w:rsidRPr="00B05F70" w:rsidTr="0041229A">
        <w:tc>
          <w:tcPr>
            <w:tcW w:w="3085" w:type="dxa"/>
            <w:shd w:val="clear" w:color="auto" w:fill="D9D9D9"/>
          </w:tcPr>
          <w:p w:rsidR="00A220E3" w:rsidRPr="00B05F70" w:rsidRDefault="00A220E3" w:rsidP="00B05F70">
            <w:pPr>
              <w:spacing w:line="240" w:lineRule="auto"/>
              <w:jc w:val="both"/>
              <w:rPr>
                <w:rFonts w:ascii="Arial" w:hAnsi="Arial" w:cs="Arial"/>
                <w:b/>
                <w:bCs/>
                <w:i/>
              </w:rPr>
            </w:pPr>
            <w:r w:rsidRPr="00B05F70">
              <w:rPr>
                <w:rFonts w:ascii="Arial" w:hAnsi="Arial" w:cs="Arial"/>
                <w:b/>
                <w:bCs/>
              </w:rPr>
              <w:t>SSS</w:t>
            </w:r>
          </w:p>
        </w:tc>
        <w:tc>
          <w:tcPr>
            <w:tcW w:w="6201" w:type="dxa"/>
            <w:shd w:val="clear" w:color="auto" w:fill="D9D9D9"/>
          </w:tcPr>
          <w:p w:rsidR="00A220E3" w:rsidRPr="00B05F70" w:rsidRDefault="00A220E3" w:rsidP="00B05F70">
            <w:pPr>
              <w:tabs>
                <w:tab w:val="center" w:pos="536"/>
                <w:tab w:val="center" w:pos="601"/>
              </w:tabs>
              <w:spacing w:line="240" w:lineRule="auto"/>
              <w:jc w:val="both"/>
              <w:rPr>
                <w:rFonts w:ascii="Arial" w:hAnsi="Arial" w:cs="Arial"/>
                <w:i/>
              </w:rPr>
            </w:pPr>
            <w:r w:rsidRPr="00B05F70">
              <w:rPr>
                <w:rFonts w:ascii="Arial" w:hAnsi="Arial" w:cs="Arial"/>
              </w:rPr>
              <w:t>Srednja stručna sprema</w:t>
            </w:r>
          </w:p>
        </w:tc>
      </w:tr>
    </w:tbl>
    <w:p w:rsidR="00D25DA6" w:rsidRDefault="00D25DA6" w:rsidP="00947FBB">
      <w:pPr>
        <w:tabs>
          <w:tab w:val="center" w:pos="3969"/>
          <w:tab w:val="center" w:pos="4111"/>
        </w:tabs>
        <w:spacing w:line="240" w:lineRule="auto"/>
        <w:jc w:val="both"/>
        <w:rPr>
          <w:rFonts w:ascii="Arial" w:hAnsi="Arial" w:cs="Arial"/>
        </w:rPr>
      </w:pPr>
    </w:p>
    <w:p w:rsidR="00D25DA6" w:rsidRDefault="00D25DA6" w:rsidP="004E4EF5">
      <w:pPr>
        <w:spacing w:line="240" w:lineRule="auto"/>
        <w:rPr>
          <w:rFonts w:ascii="Arial" w:hAnsi="Arial" w:cs="Arial"/>
        </w:rPr>
      </w:pPr>
    </w:p>
    <w:p w:rsidR="001277F1" w:rsidRDefault="001277F1" w:rsidP="004E4EF5">
      <w:pPr>
        <w:spacing w:line="240" w:lineRule="auto"/>
        <w:rPr>
          <w:rFonts w:ascii="Arial" w:hAnsi="Arial" w:cs="Arial"/>
        </w:rPr>
      </w:pPr>
    </w:p>
    <w:p w:rsidR="001277F1" w:rsidRDefault="001277F1" w:rsidP="004E4EF5">
      <w:pPr>
        <w:spacing w:line="240" w:lineRule="auto"/>
        <w:rPr>
          <w:rFonts w:ascii="Arial" w:hAnsi="Arial" w:cs="Arial"/>
        </w:rPr>
      </w:pPr>
    </w:p>
    <w:p w:rsidR="001277F1" w:rsidRDefault="001277F1" w:rsidP="004E4EF5">
      <w:pPr>
        <w:spacing w:line="240" w:lineRule="auto"/>
        <w:rPr>
          <w:rFonts w:ascii="Arial" w:hAnsi="Arial" w:cs="Arial"/>
        </w:rPr>
      </w:pPr>
    </w:p>
    <w:p w:rsidR="001277F1" w:rsidRDefault="001277F1" w:rsidP="004E4EF5">
      <w:pPr>
        <w:spacing w:line="240" w:lineRule="auto"/>
        <w:rPr>
          <w:rFonts w:ascii="Arial" w:hAnsi="Arial" w:cs="Arial"/>
        </w:rPr>
      </w:pPr>
    </w:p>
    <w:p w:rsidR="001277F1" w:rsidRDefault="001277F1" w:rsidP="004E4EF5">
      <w:pPr>
        <w:spacing w:line="240" w:lineRule="auto"/>
        <w:rPr>
          <w:rFonts w:ascii="Arial" w:hAnsi="Arial" w:cs="Arial"/>
        </w:rPr>
      </w:pPr>
    </w:p>
    <w:p w:rsidR="001277F1" w:rsidRDefault="001277F1" w:rsidP="004E4EF5">
      <w:pPr>
        <w:spacing w:line="240" w:lineRule="auto"/>
        <w:rPr>
          <w:rFonts w:ascii="Arial" w:hAnsi="Arial" w:cs="Arial"/>
        </w:rPr>
      </w:pPr>
    </w:p>
    <w:p w:rsidR="001277F1" w:rsidRDefault="001277F1" w:rsidP="004E4EF5">
      <w:pPr>
        <w:spacing w:line="240" w:lineRule="auto"/>
        <w:rPr>
          <w:rFonts w:ascii="Arial" w:hAnsi="Arial" w:cs="Arial"/>
        </w:rPr>
      </w:pPr>
    </w:p>
    <w:p w:rsidR="001277F1" w:rsidRDefault="001277F1" w:rsidP="004E4EF5">
      <w:pPr>
        <w:spacing w:line="240" w:lineRule="auto"/>
        <w:rPr>
          <w:rFonts w:ascii="Arial" w:hAnsi="Arial" w:cs="Arial"/>
        </w:rPr>
      </w:pPr>
    </w:p>
    <w:p w:rsidR="0046732A" w:rsidRPr="0039171A" w:rsidRDefault="0046732A" w:rsidP="004E4EF5">
      <w:pPr>
        <w:pBdr>
          <w:bottom w:val="single" w:sz="12" w:space="1" w:color="FF0000"/>
        </w:pBdr>
        <w:spacing w:line="240" w:lineRule="auto"/>
        <w:rPr>
          <w:rFonts w:ascii="Arial" w:hAnsi="Arial" w:cs="Arial"/>
        </w:rPr>
      </w:pPr>
      <w:r w:rsidRPr="00BE4CA0">
        <w:rPr>
          <w:rFonts w:ascii="Arial" w:hAnsi="Arial" w:cs="Arial"/>
          <w:b/>
        </w:rPr>
        <w:lastRenderedPageBreak/>
        <w:t>UVOD</w:t>
      </w:r>
      <w:r w:rsidRPr="00BE4CA0">
        <w:rPr>
          <w:rFonts w:ascii="Arial" w:hAnsi="Arial" w:cs="Arial"/>
        </w:rPr>
        <w:t xml:space="preserve"> </w:t>
      </w:r>
    </w:p>
    <w:p w:rsidR="003C13FA" w:rsidRPr="0039171A" w:rsidRDefault="004B1CD7" w:rsidP="00947FBB">
      <w:pPr>
        <w:spacing w:after="0" w:line="240" w:lineRule="auto"/>
        <w:jc w:val="both"/>
        <w:rPr>
          <w:rFonts w:ascii="Arial" w:hAnsi="Arial" w:cs="Arial"/>
        </w:rPr>
      </w:pPr>
      <w:r>
        <w:rPr>
          <w:rFonts w:ascii="Arial" w:hAnsi="Arial" w:cs="Arial"/>
        </w:rPr>
        <w:t>U</w:t>
      </w:r>
      <w:r w:rsidR="00076166">
        <w:rPr>
          <w:rFonts w:ascii="Arial" w:hAnsi="Arial" w:cs="Arial"/>
        </w:rPr>
        <w:t xml:space="preserve"> </w:t>
      </w:r>
      <w:r>
        <w:rPr>
          <w:rFonts w:ascii="Arial" w:hAnsi="Arial" w:cs="Arial"/>
        </w:rPr>
        <w:t>skladu</w:t>
      </w:r>
      <w:r w:rsidR="00076166">
        <w:rPr>
          <w:rFonts w:ascii="Arial" w:hAnsi="Arial" w:cs="Arial"/>
        </w:rPr>
        <w:t xml:space="preserve"> </w:t>
      </w:r>
      <w:r>
        <w:rPr>
          <w:rFonts w:ascii="Arial" w:hAnsi="Arial" w:cs="Arial"/>
        </w:rPr>
        <w:t>s</w:t>
      </w:r>
      <w:r w:rsidR="00076166">
        <w:rPr>
          <w:rFonts w:ascii="Arial" w:hAnsi="Arial" w:cs="Arial"/>
        </w:rPr>
        <w:t xml:space="preserve"> </w:t>
      </w:r>
      <w:r w:rsidR="003C13FA" w:rsidRPr="0039171A">
        <w:rPr>
          <w:rFonts w:ascii="Arial" w:hAnsi="Arial" w:cs="Arial"/>
        </w:rPr>
        <w:t>Uredbom</w:t>
      </w:r>
      <w:r w:rsidR="00076166">
        <w:rPr>
          <w:rFonts w:ascii="Arial" w:hAnsi="Arial" w:cs="Arial"/>
        </w:rPr>
        <w:t xml:space="preserve"> </w:t>
      </w:r>
      <w:r w:rsidR="003C13FA" w:rsidRPr="0039171A">
        <w:rPr>
          <w:rFonts w:ascii="Arial" w:hAnsi="Arial" w:cs="Arial"/>
        </w:rPr>
        <w:t>Vlade</w:t>
      </w:r>
      <w:r w:rsidR="00076166">
        <w:rPr>
          <w:rFonts w:ascii="Arial" w:hAnsi="Arial" w:cs="Arial"/>
        </w:rPr>
        <w:t xml:space="preserve"> </w:t>
      </w:r>
      <w:r w:rsidR="003C13FA" w:rsidRPr="0039171A">
        <w:rPr>
          <w:rFonts w:ascii="Arial" w:hAnsi="Arial" w:cs="Arial"/>
        </w:rPr>
        <w:t>FBiH</w:t>
      </w:r>
      <w:r w:rsidR="00076166">
        <w:rPr>
          <w:rFonts w:ascii="Arial" w:hAnsi="Arial" w:cs="Arial"/>
        </w:rPr>
        <w:t xml:space="preserve"> </w:t>
      </w:r>
      <w:r w:rsidR="003C13FA" w:rsidRPr="0039171A">
        <w:rPr>
          <w:rFonts w:ascii="Arial" w:hAnsi="Arial" w:cs="Arial"/>
        </w:rPr>
        <w:t>o</w:t>
      </w:r>
      <w:r w:rsidR="00076166">
        <w:rPr>
          <w:rFonts w:ascii="Arial" w:hAnsi="Arial" w:cs="Arial"/>
        </w:rPr>
        <w:t xml:space="preserve"> </w:t>
      </w:r>
      <w:r w:rsidR="003C13FA" w:rsidRPr="0039171A">
        <w:rPr>
          <w:rFonts w:ascii="Arial" w:hAnsi="Arial" w:cs="Arial"/>
        </w:rPr>
        <w:t>načinu</w:t>
      </w:r>
      <w:r w:rsidR="00076166">
        <w:rPr>
          <w:rFonts w:ascii="Arial" w:hAnsi="Arial" w:cs="Arial"/>
        </w:rPr>
        <w:t xml:space="preserve"> </w:t>
      </w:r>
      <w:r w:rsidR="003C13FA" w:rsidRPr="0039171A">
        <w:rPr>
          <w:rFonts w:ascii="Arial" w:hAnsi="Arial" w:cs="Arial"/>
        </w:rPr>
        <w:t>pripreme,</w:t>
      </w:r>
      <w:r w:rsidR="00076166">
        <w:rPr>
          <w:rFonts w:ascii="Arial" w:hAnsi="Arial" w:cs="Arial"/>
        </w:rPr>
        <w:t xml:space="preserve"> </w:t>
      </w:r>
      <w:r w:rsidR="003C13FA" w:rsidRPr="0039171A">
        <w:rPr>
          <w:rFonts w:ascii="Arial" w:hAnsi="Arial" w:cs="Arial"/>
        </w:rPr>
        <w:t>procjeni</w:t>
      </w:r>
      <w:r w:rsidR="00076166">
        <w:rPr>
          <w:rFonts w:ascii="Arial" w:hAnsi="Arial" w:cs="Arial"/>
        </w:rPr>
        <w:t xml:space="preserve"> </w:t>
      </w:r>
      <w:r w:rsidR="003C13FA" w:rsidRPr="0039171A">
        <w:rPr>
          <w:rFonts w:ascii="Arial" w:hAnsi="Arial" w:cs="Arial"/>
        </w:rPr>
        <w:t>utjecaja</w:t>
      </w:r>
      <w:r w:rsidR="00076166">
        <w:rPr>
          <w:rFonts w:ascii="Arial" w:hAnsi="Arial" w:cs="Arial"/>
        </w:rPr>
        <w:t xml:space="preserve"> </w:t>
      </w:r>
      <w:r w:rsidR="003C13FA" w:rsidRPr="0039171A">
        <w:rPr>
          <w:rFonts w:ascii="Arial" w:hAnsi="Arial" w:cs="Arial"/>
        </w:rPr>
        <w:t>i</w:t>
      </w:r>
      <w:r w:rsidR="00076166">
        <w:rPr>
          <w:rFonts w:ascii="Arial" w:hAnsi="Arial" w:cs="Arial"/>
        </w:rPr>
        <w:t xml:space="preserve"> </w:t>
      </w:r>
      <w:r w:rsidR="003C13FA" w:rsidRPr="0039171A">
        <w:rPr>
          <w:rFonts w:ascii="Arial" w:hAnsi="Arial" w:cs="Arial"/>
        </w:rPr>
        <w:t>odabiru politike</w:t>
      </w:r>
      <w:r w:rsidR="00076166">
        <w:rPr>
          <w:rFonts w:ascii="Arial" w:hAnsi="Arial" w:cs="Arial"/>
        </w:rPr>
        <w:t xml:space="preserve"> </w:t>
      </w:r>
      <w:r w:rsidR="003C13FA" w:rsidRPr="0039171A">
        <w:rPr>
          <w:rFonts w:ascii="Arial" w:hAnsi="Arial" w:cs="Arial"/>
        </w:rPr>
        <w:t>u</w:t>
      </w:r>
      <w:r w:rsidR="00076166">
        <w:rPr>
          <w:rFonts w:ascii="Arial" w:hAnsi="Arial" w:cs="Arial"/>
        </w:rPr>
        <w:t xml:space="preserve"> </w:t>
      </w:r>
      <w:r w:rsidR="003C13FA" w:rsidRPr="0039171A">
        <w:rPr>
          <w:rFonts w:ascii="Arial" w:hAnsi="Arial" w:cs="Arial"/>
        </w:rPr>
        <w:t>postupku</w:t>
      </w:r>
      <w:r w:rsidR="00076166">
        <w:rPr>
          <w:rFonts w:ascii="Arial" w:hAnsi="Arial" w:cs="Arial"/>
        </w:rPr>
        <w:t xml:space="preserve"> </w:t>
      </w:r>
      <w:r w:rsidR="003C13FA" w:rsidRPr="0039171A">
        <w:rPr>
          <w:rFonts w:ascii="Arial" w:hAnsi="Arial" w:cs="Arial"/>
        </w:rPr>
        <w:t>izrade</w:t>
      </w:r>
      <w:r w:rsidR="00076166">
        <w:rPr>
          <w:rFonts w:ascii="Arial" w:hAnsi="Arial" w:cs="Arial"/>
        </w:rPr>
        <w:t xml:space="preserve"> </w:t>
      </w:r>
      <w:r w:rsidR="003C13FA" w:rsidRPr="0039171A">
        <w:rPr>
          <w:rFonts w:ascii="Arial" w:hAnsi="Arial" w:cs="Arial"/>
        </w:rPr>
        <w:t>akata</w:t>
      </w:r>
      <w:r w:rsidR="00076166">
        <w:rPr>
          <w:rFonts w:ascii="Arial" w:hAnsi="Arial" w:cs="Arial"/>
        </w:rPr>
        <w:t xml:space="preserve"> </w:t>
      </w:r>
      <w:r w:rsidR="003C13FA" w:rsidRPr="0039171A">
        <w:rPr>
          <w:rFonts w:ascii="Arial" w:hAnsi="Arial" w:cs="Arial"/>
        </w:rPr>
        <w:t>koje</w:t>
      </w:r>
      <w:r w:rsidR="00076166">
        <w:rPr>
          <w:rFonts w:ascii="Arial" w:hAnsi="Arial" w:cs="Arial"/>
        </w:rPr>
        <w:t xml:space="preserve"> </w:t>
      </w:r>
      <w:r w:rsidR="003C13FA" w:rsidRPr="0039171A">
        <w:rPr>
          <w:rFonts w:ascii="Arial" w:hAnsi="Arial" w:cs="Arial"/>
        </w:rPr>
        <w:t>predlažu</w:t>
      </w:r>
      <w:r w:rsidR="00076166">
        <w:rPr>
          <w:rFonts w:ascii="Arial" w:hAnsi="Arial" w:cs="Arial"/>
        </w:rPr>
        <w:t xml:space="preserve"> </w:t>
      </w:r>
      <w:r w:rsidR="003C13FA" w:rsidRPr="0039171A">
        <w:rPr>
          <w:rFonts w:ascii="Arial" w:hAnsi="Arial" w:cs="Arial"/>
        </w:rPr>
        <w:t>i</w:t>
      </w:r>
      <w:r w:rsidR="00076166">
        <w:rPr>
          <w:rFonts w:ascii="Arial" w:hAnsi="Arial" w:cs="Arial"/>
        </w:rPr>
        <w:t xml:space="preserve"> </w:t>
      </w:r>
      <w:r w:rsidR="003C13FA" w:rsidRPr="0039171A">
        <w:rPr>
          <w:rFonts w:ascii="Arial" w:hAnsi="Arial" w:cs="Arial"/>
        </w:rPr>
        <w:t>donose</w:t>
      </w:r>
      <w:r w:rsidR="00076166">
        <w:rPr>
          <w:rFonts w:ascii="Arial" w:hAnsi="Arial" w:cs="Arial"/>
        </w:rPr>
        <w:t xml:space="preserve"> </w:t>
      </w:r>
      <w:r w:rsidR="003C13FA" w:rsidRPr="0039171A">
        <w:rPr>
          <w:rFonts w:ascii="Arial" w:hAnsi="Arial" w:cs="Arial"/>
        </w:rPr>
        <w:t>Vlada</w:t>
      </w:r>
      <w:r w:rsidR="00076166">
        <w:rPr>
          <w:rFonts w:ascii="Arial" w:hAnsi="Arial" w:cs="Arial"/>
        </w:rPr>
        <w:t xml:space="preserve"> </w:t>
      </w:r>
      <w:r w:rsidR="003C13FA" w:rsidRPr="0039171A">
        <w:rPr>
          <w:rFonts w:ascii="Arial" w:hAnsi="Arial" w:cs="Arial"/>
        </w:rPr>
        <w:t>Federacije</w:t>
      </w:r>
      <w:r w:rsidR="00076166">
        <w:rPr>
          <w:rFonts w:ascii="Arial" w:hAnsi="Arial" w:cs="Arial"/>
        </w:rPr>
        <w:t xml:space="preserve"> </w:t>
      </w:r>
      <w:r w:rsidR="003C13FA" w:rsidRPr="0039171A">
        <w:rPr>
          <w:rFonts w:ascii="Arial" w:hAnsi="Arial" w:cs="Arial"/>
        </w:rPr>
        <w:t>BiH</w:t>
      </w:r>
      <w:r w:rsidR="00076166">
        <w:rPr>
          <w:rFonts w:ascii="Arial" w:hAnsi="Arial" w:cs="Arial"/>
        </w:rPr>
        <w:t xml:space="preserve"> </w:t>
      </w:r>
      <w:r w:rsidR="003C13FA" w:rsidRPr="0039171A">
        <w:rPr>
          <w:rFonts w:ascii="Arial" w:hAnsi="Arial" w:cs="Arial"/>
        </w:rPr>
        <w:t>i</w:t>
      </w:r>
      <w:r w:rsidR="00076166">
        <w:rPr>
          <w:rFonts w:ascii="Arial" w:hAnsi="Arial" w:cs="Arial"/>
        </w:rPr>
        <w:t xml:space="preserve"> </w:t>
      </w:r>
      <w:r w:rsidR="003C13FA" w:rsidRPr="0039171A">
        <w:rPr>
          <w:rFonts w:ascii="Arial" w:hAnsi="Arial" w:cs="Arial"/>
        </w:rPr>
        <w:t>federalna ministarstva (</w:t>
      </w:r>
      <w:r w:rsidR="00A879DF">
        <w:rPr>
          <w:rFonts w:ascii="Arial" w:hAnsi="Arial" w:cs="Arial"/>
        </w:rPr>
        <w:t>„</w:t>
      </w:r>
      <w:r w:rsidR="003C13FA" w:rsidRPr="0039171A">
        <w:rPr>
          <w:rFonts w:ascii="Arial" w:hAnsi="Arial" w:cs="Arial"/>
        </w:rPr>
        <w:t>Službene novine FBiH”</w:t>
      </w:r>
      <w:r w:rsidR="005B7646">
        <w:rPr>
          <w:rFonts w:ascii="Arial" w:hAnsi="Arial" w:cs="Arial"/>
        </w:rPr>
        <w:t>, br. 27</w:t>
      </w:r>
      <w:r>
        <w:rPr>
          <w:rFonts w:ascii="Arial" w:hAnsi="Arial" w:cs="Arial"/>
        </w:rPr>
        <w:t>/11), f</w:t>
      </w:r>
      <w:r w:rsidR="003C13FA" w:rsidRPr="0039171A">
        <w:rPr>
          <w:rFonts w:ascii="Arial" w:hAnsi="Arial" w:cs="Arial"/>
        </w:rPr>
        <w:t xml:space="preserve">ederalni ministar rada i socijalne politike imenovao je radnu grupu sa zadatkom izrade teza o </w:t>
      </w:r>
      <w:r>
        <w:rPr>
          <w:rFonts w:ascii="Arial" w:hAnsi="Arial" w:cs="Arial"/>
        </w:rPr>
        <w:t>udomiteljstv</w:t>
      </w:r>
      <w:r w:rsidR="003C13FA" w:rsidRPr="0039171A">
        <w:rPr>
          <w:rFonts w:ascii="Arial" w:hAnsi="Arial" w:cs="Arial"/>
        </w:rPr>
        <w:t>u u F</w:t>
      </w:r>
      <w:r>
        <w:rPr>
          <w:rFonts w:ascii="Arial" w:hAnsi="Arial" w:cs="Arial"/>
        </w:rPr>
        <w:t>ederaciji Bosne i Hercegovine (FBiH</w:t>
      </w:r>
      <w:r w:rsidR="003C13FA" w:rsidRPr="0039171A">
        <w:rPr>
          <w:rFonts w:ascii="Arial" w:hAnsi="Arial" w:cs="Arial"/>
        </w:rPr>
        <w:t xml:space="preserve">). Radnu grupu su činili predstavnici sljedećih institucija i stručnjaka iz oblasti </w:t>
      </w:r>
      <w:r>
        <w:rPr>
          <w:rFonts w:ascii="Arial" w:hAnsi="Arial" w:cs="Arial"/>
        </w:rPr>
        <w:t>udomiteljstv</w:t>
      </w:r>
      <w:r w:rsidR="003C13FA" w:rsidRPr="0039171A">
        <w:rPr>
          <w:rFonts w:ascii="Arial" w:hAnsi="Arial" w:cs="Arial"/>
        </w:rPr>
        <w:t>a:</w:t>
      </w:r>
    </w:p>
    <w:p w:rsidR="003C13FA" w:rsidRDefault="003C13FA" w:rsidP="003C13FA">
      <w:pPr>
        <w:spacing w:after="0" w:line="240" w:lineRule="auto"/>
        <w:jc w:val="both"/>
        <w:rPr>
          <w:rFonts w:ascii="Arial" w:hAnsi="Arial" w:cs="Arial"/>
          <w:b/>
        </w:rPr>
      </w:pPr>
    </w:p>
    <w:p w:rsidR="003C13FA" w:rsidRPr="0039171A" w:rsidRDefault="003C13FA" w:rsidP="003C13FA">
      <w:pPr>
        <w:spacing w:after="0" w:line="240" w:lineRule="auto"/>
        <w:jc w:val="both"/>
        <w:rPr>
          <w:rFonts w:ascii="Arial" w:hAnsi="Arial" w:cs="Arial"/>
        </w:rPr>
      </w:pPr>
      <w:r w:rsidRPr="0039171A">
        <w:rPr>
          <w:rFonts w:ascii="Arial" w:hAnsi="Arial" w:cs="Arial"/>
          <w:b/>
        </w:rPr>
        <w:t>Miroslav Jurešić</w:t>
      </w:r>
      <w:r w:rsidRPr="0039171A">
        <w:rPr>
          <w:rFonts w:ascii="Arial" w:hAnsi="Arial" w:cs="Arial"/>
        </w:rPr>
        <w:t xml:space="preserve">, </w:t>
      </w:r>
      <w:r w:rsidR="00840E3E">
        <w:rPr>
          <w:rFonts w:ascii="Arial" w:hAnsi="Arial" w:cs="Arial"/>
        </w:rPr>
        <w:t>FMRSP</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Miroslav Mauhar</w:t>
      </w:r>
      <w:r w:rsidRPr="0039171A">
        <w:rPr>
          <w:rFonts w:ascii="Arial" w:hAnsi="Arial" w:cs="Arial"/>
        </w:rPr>
        <w:t xml:space="preserve">, </w:t>
      </w:r>
      <w:r w:rsidR="00840E3E">
        <w:rPr>
          <w:rFonts w:ascii="Arial" w:hAnsi="Arial" w:cs="Arial"/>
        </w:rPr>
        <w:t>FMRSP</w:t>
      </w:r>
      <w:r w:rsidRPr="0039171A">
        <w:rPr>
          <w:rFonts w:ascii="Arial" w:hAnsi="Arial" w:cs="Arial"/>
        </w:rPr>
        <w:t xml:space="preserve"> </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Anja Andrić Alibegović</w:t>
      </w:r>
      <w:r w:rsidRPr="0039171A">
        <w:rPr>
          <w:rFonts w:ascii="Arial" w:hAnsi="Arial" w:cs="Arial"/>
        </w:rPr>
        <w:t xml:space="preserve">, </w:t>
      </w:r>
      <w:r w:rsidR="00840E3E">
        <w:rPr>
          <w:rFonts w:ascii="Arial" w:hAnsi="Arial" w:cs="Arial"/>
        </w:rPr>
        <w:t>FMRSP</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Biljana Avram</w:t>
      </w:r>
      <w:r w:rsidRPr="0039171A">
        <w:rPr>
          <w:rFonts w:ascii="Arial" w:hAnsi="Arial" w:cs="Arial"/>
        </w:rPr>
        <w:t xml:space="preserve">, </w:t>
      </w:r>
      <w:r w:rsidR="00840E3E">
        <w:rPr>
          <w:rFonts w:ascii="Arial" w:hAnsi="Arial" w:cs="Arial"/>
        </w:rPr>
        <w:t>FMRSP</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Mirsada Poturković</w:t>
      </w:r>
      <w:r w:rsidRPr="0039171A">
        <w:rPr>
          <w:rFonts w:ascii="Arial" w:hAnsi="Arial" w:cs="Arial"/>
        </w:rPr>
        <w:t>, JU Kantonalni centar za socijalni rad Sarajevo</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Selma Avdić Hajrović</w:t>
      </w:r>
      <w:r w:rsidRPr="0039171A">
        <w:rPr>
          <w:rFonts w:ascii="Arial" w:hAnsi="Arial" w:cs="Arial"/>
        </w:rPr>
        <w:t>, JU Kantonalni centar za socijalni rad Sarajevo</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Bisera Sofović</w:t>
      </w:r>
      <w:r w:rsidRPr="0039171A">
        <w:rPr>
          <w:rFonts w:ascii="Arial" w:hAnsi="Arial" w:cs="Arial"/>
        </w:rPr>
        <w:t>, Hope and Homes for Children</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Jasna Hodžić</w:t>
      </w:r>
      <w:r w:rsidRPr="0039171A">
        <w:rPr>
          <w:rFonts w:ascii="Arial" w:hAnsi="Arial" w:cs="Arial"/>
        </w:rPr>
        <w:t>, Hope and Homes for Children</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Jasmina Selimović</w:t>
      </w:r>
      <w:r w:rsidRPr="0039171A">
        <w:rPr>
          <w:rFonts w:ascii="Arial" w:hAnsi="Arial" w:cs="Arial"/>
        </w:rPr>
        <w:t>, UG Familija</w:t>
      </w:r>
      <w:r w:rsidR="004B1CD7">
        <w:rPr>
          <w:rFonts w:ascii="Arial" w:hAnsi="Arial" w:cs="Arial"/>
        </w:rPr>
        <w:t>;</w:t>
      </w:r>
    </w:p>
    <w:p w:rsidR="003C13FA" w:rsidRPr="0039171A" w:rsidRDefault="003C13FA" w:rsidP="003C13FA">
      <w:pPr>
        <w:spacing w:after="0" w:line="240" w:lineRule="auto"/>
        <w:jc w:val="both"/>
        <w:rPr>
          <w:rFonts w:ascii="Arial" w:hAnsi="Arial" w:cs="Arial"/>
        </w:rPr>
      </w:pPr>
      <w:r w:rsidRPr="0039171A">
        <w:rPr>
          <w:rFonts w:ascii="Arial" w:hAnsi="Arial" w:cs="Arial"/>
          <w:b/>
        </w:rPr>
        <w:t>Fedra Idžaković</w:t>
      </w:r>
      <w:r w:rsidRPr="0039171A">
        <w:rPr>
          <w:rFonts w:ascii="Arial" w:hAnsi="Arial" w:cs="Arial"/>
        </w:rPr>
        <w:t>, Prava za sve</w:t>
      </w:r>
      <w:r w:rsidR="004B1CD7">
        <w:rPr>
          <w:rFonts w:ascii="Arial" w:hAnsi="Arial" w:cs="Arial"/>
        </w:rPr>
        <w:t>;</w:t>
      </w:r>
    </w:p>
    <w:p w:rsidR="003C13FA" w:rsidRDefault="003C13FA" w:rsidP="003C13FA">
      <w:pPr>
        <w:spacing w:after="0" w:line="240" w:lineRule="auto"/>
        <w:jc w:val="both"/>
        <w:rPr>
          <w:rFonts w:ascii="Arial" w:hAnsi="Arial" w:cs="Arial"/>
        </w:rPr>
      </w:pPr>
      <w:r w:rsidRPr="0039171A">
        <w:rPr>
          <w:rFonts w:ascii="Arial" w:hAnsi="Arial" w:cs="Arial"/>
          <w:b/>
        </w:rPr>
        <w:t>Vesna Vukmanić</w:t>
      </w:r>
      <w:r w:rsidRPr="0039171A">
        <w:rPr>
          <w:rFonts w:ascii="Arial" w:hAnsi="Arial" w:cs="Arial"/>
        </w:rPr>
        <w:t>, ICVA</w:t>
      </w:r>
      <w:r w:rsidR="00F97F79">
        <w:rPr>
          <w:rFonts w:ascii="Arial" w:hAnsi="Arial" w:cs="Arial"/>
        </w:rPr>
        <w:t>.</w:t>
      </w:r>
    </w:p>
    <w:p w:rsidR="00EA4A1F" w:rsidRDefault="00EA4A1F" w:rsidP="003C13FA">
      <w:pPr>
        <w:spacing w:after="0" w:line="240" w:lineRule="auto"/>
        <w:jc w:val="both"/>
        <w:rPr>
          <w:rFonts w:ascii="Arial" w:hAnsi="Arial" w:cs="Arial"/>
        </w:rPr>
      </w:pPr>
    </w:p>
    <w:p w:rsidR="009F0B9F" w:rsidRDefault="009F0B9F" w:rsidP="003C13FA">
      <w:pPr>
        <w:spacing w:after="0" w:line="240" w:lineRule="auto"/>
        <w:jc w:val="both"/>
        <w:rPr>
          <w:rFonts w:ascii="Arial" w:hAnsi="Arial" w:cs="Arial"/>
        </w:rPr>
      </w:pPr>
      <w:r>
        <w:rPr>
          <w:rFonts w:ascii="Arial" w:hAnsi="Arial" w:cs="Arial"/>
        </w:rPr>
        <w:t>Osim navedenih članova Radne grupe, posebno su aktivan doprinos u kreiranju politike dali:</w:t>
      </w:r>
    </w:p>
    <w:p w:rsidR="009F0B9F" w:rsidRDefault="009F0B9F" w:rsidP="003C13FA">
      <w:pPr>
        <w:spacing w:after="0" w:line="240" w:lineRule="auto"/>
        <w:jc w:val="both"/>
        <w:rPr>
          <w:rFonts w:ascii="Arial" w:hAnsi="Arial" w:cs="Arial"/>
        </w:rPr>
      </w:pPr>
    </w:p>
    <w:p w:rsidR="00263299" w:rsidRDefault="009F0B9F" w:rsidP="003C13FA">
      <w:pPr>
        <w:spacing w:after="0" w:line="240" w:lineRule="auto"/>
        <w:jc w:val="both"/>
        <w:rPr>
          <w:rFonts w:ascii="Arial" w:hAnsi="Arial" w:cs="Arial"/>
        </w:rPr>
      </w:pPr>
      <w:r w:rsidRPr="00263299">
        <w:rPr>
          <w:rFonts w:ascii="Arial" w:hAnsi="Arial" w:cs="Arial"/>
          <w:b/>
        </w:rPr>
        <w:t>Selim Kulić</w:t>
      </w:r>
      <w:r>
        <w:rPr>
          <w:rFonts w:ascii="Arial" w:hAnsi="Arial" w:cs="Arial"/>
        </w:rPr>
        <w:t>, stručni konzultant za izradu javne politike ispred</w:t>
      </w:r>
      <w:r w:rsidR="00263299">
        <w:rPr>
          <w:rFonts w:ascii="Arial" w:hAnsi="Arial" w:cs="Arial"/>
        </w:rPr>
        <w:t xml:space="preserve"> USAID-ov projekta SGIP;</w:t>
      </w:r>
    </w:p>
    <w:p w:rsidR="00EA4A1F" w:rsidRPr="0039171A" w:rsidRDefault="00263299" w:rsidP="003C13FA">
      <w:pPr>
        <w:spacing w:after="0" w:line="240" w:lineRule="auto"/>
        <w:jc w:val="both"/>
        <w:rPr>
          <w:rFonts w:ascii="Arial" w:hAnsi="Arial" w:cs="Arial"/>
        </w:rPr>
      </w:pPr>
      <w:r w:rsidRPr="00263299">
        <w:rPr>
          <w:rFonts w:ascii="Arial" w:hAnsi="Arial" w:cs="Arial"/>
          <w:b/>
        </w:rPr>
        <w:t>Edmira Aščić</w:t>
      </w:r>
      <w:r>
        <w:rPr>
          <w:rFonts w:ascii="Arial" w:hAnsi="Arial" w:cs="Arial"/>
        </w:rPr>
        <w:t xml:space="preserve">, </w:t>
      </w:r>
      <w:r w:rsidR="001277F1">
        <w:rPr>
          <w:rFonts w:ascii="Arial" w:hAnsi="Arial" w:cs="Arial"/>
        </w:rPr>
        <w:t>SPIS konzultantica.</w:t>
      </w:r>
    </w:p>
    <w:p w:rsidR="003C13FA" w:rsidRPr="0039171A" w:rsidRDefault="003C13FA" w:rsidP="003C13FA">
      <w:pPr>
        <w:spacing w:after="0" w:line="240" w:lineRule="auto"/>
        <w:jc w:val="both"/>
        <w:rPr>
          <w:rFonts w:ascii="Arial" w:hAnsi="Arial" w:cs="Arial"/>
        </w:rPr>
      </w:pPr>
    </w:p>
    <w:p w:rsidR="009B3775" w:rsidRPr="00EA4CCB" w:rsidRDefault="003C13FA" w:rsidP="009B3775">
      <w:pPr>
        <w:pStyle w:val="CommentText"/>
        <w:jc w:val="both"/>
        <w:rPr>
          <w:rFonts w:ascii="Arial" w:hAnsi="Arial" w:cs="Arial"/>
          <w:sz w:val="22"/>
          <w:szCs w:val="22"/>
        </w:rPr>
      </w:pPr>
      <w:r w:rsidRPr="009B3775">
        <w:rPr>
          <w:rFonts w:ascii="Arial" w:hAnsi="Arial" w:cs="Arial"/>
          <w:sz w:val="22"/>
          <w:szCs w:val="22"/>
        </w:rPr>
        <w:t>Dokument se temelji na analizi postojećeg st</w:t>
      </w:r>
      <w:r w:rsidR="00A81C03">
        <w:rPr>
          <w:rFonts w:ascii="Arial" w:hAnsi="Arial" w:cs="Arial"/>
          <w:sz w:val="22"/>
          <w:szCs w:val="22"/>
        </w:rPr>
        <w:t>anja, na ob</w:t>
      </w:r>
      <w:r w:rsidRPr="009B3775">
        <w:rPr>
          <w:rFonts w:ascii="Arial" w:hAnsi="Arial" w:cs="Arial"/>
          <w:sz w:val="22"/>
          <w:szCs w:val="22"/>
        </w:rPr>
        <w:t xml:space="preserve">vezama iz ratificiranih međunarodnih dokumenata i preporukama relevantnih međunarodnih komiteta, </w:t>
      </w:r>
      <w:r w:rsidR="00A81C03">
        <w:rPr>
          <w:rFonts w:ascii="Arial" w:hAnsi="Arial" w:cs="Arial"/>
          <w:sz w:val="22"/>
          <w:szCs w:val="22"/>
        </w:rPr>
        <w:t xml:space="preserve">pri čemu </w:t>
      </w:r>
      <w:r w:rsidRPr="009B3775">
        <w:rPr>
          <w:rFonts w:ascii="Arial" w:hAnsi="Arial" w:cs="Arial"/>
          <w:sz w:val="22"/>
          <w:szCs w:val="22"/>
        </w:rPr>
        <w:t xml:space="preserve">se </w:t>
      </w:r>
      <w:r w:rsidR="00A81C03">
        <w:rPr>
          <w:rFonts w:ascii="Arial" w:hAnsi="Arial" w:cs="Arial"/>
          <w:sz w:val="22"/>
          <w:szCs w:val="22"/>
        </w:rPr>
        <w:t xml:space="preserve">vodilo </w:t>
      </w:r>
      <w:r w:rsidRPr="009B3775">
        <w:rPr>
          <w:rFonts w:ascii="Arial" w:hAnsi="Arial" w:cs="Arial"/>
          <w:sz w:val="22"/>
          <w:szCs w:val="22"/>
        </w:rPr>
        <w:t xml:space="preserve">najboljim interesima djeteta i pravu na život u </w:t>
      </w:r>
      <w:r w:rsidR="00A81C03">
        <w:rPr>
          <w:rFonts w:ascii="Arial" w:hAnsi="Arial" w:cs="Arial"/>
          <w:sz w:val="22"/>
          <w:szCs w:val="22"/>
        </w:rPr>
        <w:t>obitelji</w:t>
      </w:r>
      <w:r w:rsidRPr="009B3775">
        <w:rPr>
          <w:rFonts w:ascii="Arial" w:hAnsi="Arial" w:cs="Arial"/>
          <w:sz w:val="22"/>
          <w:szCs w:val="22"/>
        </w:rPr>
        <w:t xml:space="preserve"> </w:t>
      </w:r>
      <w:r w:rsidR="00A81C03">
        <w:rPr>
          <w:rFonts w:ascii="Arial" w:hAnsi="Arial" w:cs="Arial"/>
          <w:sz w:val="22"/>
          <w:szCs w:val="22"/>
        </w:rPr>
        <w:t>shodno</w:t>
      </w:r>
      <w:r w:rsidRPr="009B3775">
        <w:rPr>
          <w:rFonts w:ascii="Arial" w:hAnsi="Arial" w:cs="Arial"/>
          <w:sz w:val="22"/>
          <w:szCs w:val="22"/>
        </w:rPr>
        <w:t xml:space="preserve"> Konvenciji o pravima djeteta UN-a i Konvenciji o pravima osoba s invaliditetom UN-a. Politika je usklađena </w:t>
      </w:r>
      <w:r w:rsidR="009B3775" w:rsidRPr="009B3775">
        <w:rPr>
          <w:rFonts w:ascii="Arial" w:hAnsi="Arial" w:cs="Arial"/>
          <w:sz w:val="22"/>
          <w:szCs w:val="22"/>
        </w:rPr>
        <w:t>sa zakonodavno-pravnim i strateškim okvirom</w:t>
      </w:r>
      <w:r w:rsidR="00514103">
        <w:rPr>
          <w:rFonts w:ascii="Arial" w:hAnsi="Arial" w:cs="Arial"/>
          <w:sz w:val="22"/>
          <w:szCs w:val="22"/>
        </w:rPr>
        <w:t>:</w:t>
      </w:r>
      <w:r w:rsidR="009B3775" w:rsidRPr="009B3775">
        <w:rPr>
          <w:rFonts w:ascii="Arial" w:hAnsi="Arial" w:cs="Arial"/>
          <w:sz w:val="22"/>
          <w:szCs w:val="22"/>
        </w:rPr>
        <w:t xml:space="preserve"> </w:t>
      </w:r>
      <w:r w:rsidRPr="009B3775">
        <w:rPr>
          <w:rFonts w:ascii="Arial" w:hAnsi="Arial" w:cs="Arial"/>
          <w:sz w:val="22"/>
          <w:szCs w:val="22"/>
        </w:rPr>
        <w:t>Zakonom</w:t>
      </w:r>
      <w:r w:rsidR="00A81C03">
        <w:rPr>
          <w:rFonts w:ascii="Arial" w:hAnsi="Arial" w:cs="Arial"/>
          <w:sz w:val="22"/>
          <w:szCs w:val="22"/>
        </w:rPr>
        <w:t xml:space="preserve"> o zabrani diskriminacije BiH, </w:t>
      </w:r>
      <w:r w:rsidRPr="009B3775">
        <w:rPr>
          <w:rFonts w:ascii="Arial" w:hAnsi="Arial" w:cs="Arial"/>
          <w:sz w:val="22"/>
          <w:szCs w:val="22"/>
        </w:rPr>
        <w:t>Zakonom</w:t>
      </w:r>
      <w:r w:rsidR="00A81C03">
        <w:rPr>
          <w:rFonts w:ascii="Arial" w:hAnsi="Arial" w:cs="Arial"/>
          <w:sz w:val="22"/>
          <w:szCs w:val="22"/>
        </w:rPr>
        <w:t xml:space="preserve"> o ravnopravnosti spolova BiH, </w:t>
      </w:r>
      <w:r w:rsidRPr="009B3775">
        <w:rPr>
          <w:rFonts w:ascii="Arial" w:hAnsi="Arial" w:cs="Arial"/>
          <w:sz w:val="22"/>
          <w:szCs w:val="22"/>
        </w:rPr>
        <w:t xml:space="preserve">Politikom za zaštitu djece bez roditeljskog staranja i </w:t>
      </w:r>
      <w:r w:rsidR="00A81C03">
        <w:rPr>
          <w:rFonts w:ascii="Arial" w:hAnsi="Arial" w:cs="Arial"/>
          <w:sz w:val="22"/>
          <w:szCs w:val="22"/>
        </w:rPr>
        <w:t>obitelji</w:t>
      </w:r>
      <w:r w:rsidRPr="009B3775">
        <w:rPr>
          <w:rFonts w:ascii="Arial" w:hAnsi="Arial" w:cs="Arial"/>
          <w:sz w:val="22"/>
          <w:szCs w:val="22"/>
        </w:rPr>
        <w:t xml:space="preserve"> pod rizikom od razdvajanja u FBiH 2006-2016, Strategijom za </w:t>
      </w:r>
      <w:r w:rsidR="00A81C03">
        <w:rPr>
          <w:rFonts w:ascii="Arial" w:hAnsi="Arial" w:cs="Arial"/>
          <w:sz w:val="22"/>
          <w:szCs w:val="22"/>
        </w:rPr>
        <w:t>izjednačavanje mogućnosti osoba s</w:t>
      </w:r>
      <w:r w:rsidRPr="009B3775">
        <w:rPr>
          <w:rFonts w:ascii="Arial" w:hAnsi="Arial" w:cs="Arial"/>
          <w:sz w:val="22"/>
          <w:szCs w:val="22"/>
        </w:rPr>
        <w:t xml:space="preserve"> invaliditetom u FBiH 2011-2015</w:t>
      </w:r>
      <w:r w:rsidR="009B3775">
        <w:rPr>
          <w:rFonts w:ascii="Arial" w:hAnsi="Arial" w:cs="Arial"/>
          <w:sz w:val="22"/>
          <w:szCs w:val="22"/>
        </w:rPr>
        <w:t>.</w:t>
      </w:r>
      <w:r w:rsidR="00A81C03">
        <w:rPr>
          <w:rFonts w:ascii="Arial" w:hAnsi="Arial" w:cs="Arial"/>
          <w:sz w:val="22"/>
          <w:szCs w:val="22"/>
        </w:rPr>
        <w:t xml:space="preserve"> </w:t>
      </w:r>
      <w:r w:rsidR="009B3775" w:rsidRPr="00EA4CCB">
        <w:rPr>
          <w:rFonts w:ascii="Arial" w:hAnsi="Arial" w:cs="Arial"/>
          <w:sz w:val="22"/>
          <w:szCs w:val="22"/>
        </w:rPr>
        <w:t>U postupku izrade javne politike korišteni su određen</w:t>
      </w:r>
      <w:r w:rsidR="00A81C03">
        <w:rPr>
          <w:rFonts w:ascii="Arial" w:hAnsi="Arial" w:cs="Arial"/>
          <w:sz w:val="22"/>
          <w:szCs w:val="22"/>
        </w:rPr>
        <w:t>e analitičke metode</w:t>
      </w:r>
      <w:r w:rsidR="009B3775" w:rsidRPr="00EA4CCB">
        <w:rPr>
          <w:rFonts w:ascii="Arial" w:hAnsi="Arial" w:cs="Arial"/>
          <w:sz w:val="22"/>
          <w:szCs w:val="22"/>
        </w:rPr>
        <w:t xml:space="preserve">: izrada upitnika i prikupljanje podataka o stanju </w:t>
      </w:r>
      <w:r w:rsidR="004B1CD7">
        <w:rPr>
          <w:rFonts w:ascii="Arial" w:hAnsi="Arial" w:cs="Arial"/>
          <w:sz w:val="22"/>
          <w:szCs w:val="22"/>
        </w:rPr>
        <w:t>udomiteljstv</w:t>
      </w:r>
      <w:r w:rsidR="009B3775" w:rsidRPr="00EA4CCB">
        <w:rPr>
          <w:rFonts w:ascii="Arial" w:hAnsi="Arial" w:cs="Arial"/>
          <w:sz w:val="22"/>
          <w:szCs w:val="22"/>
        </w:rPr>
        <w:t xml:space="preserve">a u FBiH, javne </w:t>
      </w:r>
      <w:r w:rsidR="004B1CD7">
        <w:rPr>
          <w:rFonts w:ascii="Arial" w:hAnsi="Arial" w:cs="Arial"/>
          <w:sz w:val="22"/>
          <w:szCs w:val="22"/>
        </w:rPr>
        <w:t>konzult</w:t>
      </w:r>
      <w:r w:rsidR="009B3775" w:rsidRPr="00EA4CCB">
        <w:rPr>
          <w:rFonts w:ascii="Arial" w:hAnsi="Arial" w:cs="Arial"/>
          <w:sz w:val="22"/>
          <w:szCs w:val="22"/>
        </w:rPr>
        <w:t>acije</w:t>
      </w:r>
      <w:r w:rsidR="00514103" w:rsidRPr="00EA4CCB">
        <w:rPr>
          <w:rFonts w:ascii="Arial" w:hAnsi="Arial" w:cs="Arial"/>
          <w:sz w:val="22"/>
          <w:szCs w:val="22"/>
        </w:rPr>
        <w:t xml:space="preserve"> svih zainteresiranih strana</w:t>
      </w:r>
      <w:r w:rsidR="00A81C03">
        <w:rPr>
          <w:rFonts w:ascii="Arial" w:hAnsi="Arial" w:cs="Arial"/>
          <w:sz w:val="22"/>
          <w:szCs w:val="22"/>
        </w:rPr>
        <w:t xml:space="preserve">, </w:t>
      </w:r>
      <w:r w:rsidR="009B3775" w:rsidRPr="00EA4CCB">
        <w:rPr>
          <w:rFonts w:ascii="Arial" w:hAnsi="Arial" w:cs="Arial"/>
          <w:sz w:val="22"/>
          <w:szCs w:val="22"/>
        </w:rPr>
        <w:t>uključ</w:t>
      </w:r>
      <w:r w:rsidR="00A81C03">
        <w:rPr>
          <w:rFonts w:ascii="Arial" w:hAnsi="Arial" w:cs="Arial"/>
          <w:sz w:val="22"/>
          <w:szCs w:val="22"/>
        </w:rPr>
        <w:t>ivanje</w:t>
      </w:r>
      <w:r w:rsidR="009B3775" w:rsidRPr="00EA4CCB">
        <w:rPr>
          <w:rFonts w:ascii="Arial" w:hAnsi="Arial" w:cs="Arial"/>
          <w:sz w:val="22"/>
          <w:szCs w:val="22"/>
        </w:rPr>
        <w:t xml:space="preserve"> raznih stručnih aktera u radnu grupu, komparativna analiza </w:t>
      </w:r>
      <w:r w:rsidR="004B1CD7">
        <w:rPr>
          <w:rFonts w:ascii="Arial" w:hAnsi="Arial" w:cs="Arial"/>
          <w:sz w:val="22"/>
          <w:szCs w:val="22"/>
        </w:rPr>
        <w:t>udomiteljstv</w:t>
      </w:r>
      <w:r w:rsidR="009B3775" w:rsidRPr="00EA4CCB">
        <w:rPr>
          <w:rFonts w:ascii="Arial" w:hAnsi="Arial" w:cs="Arial"/>
          <w:sz w:val="22"/>
          <w:szCs w:val="22"/>
        </w:rPr>
        <w:t xml:space="preserve">a u regiji i EU zemljama, zakona i pravnih okvira, </w:t>
      </w:r>
      <w:r w:rsidR="004B1CD7">
        <w:rPr>
          <w:rFonts w:ascii="Arial" w:hAnsi="Arial" w:cs="Arial"/>
          <w:sz w:val="22"/>
          <w:szCs w:val="22"/>
        </w:rPr>
        <w:t>konzult</w:t>
      </w:r>
      <w:r w:rsidR="00A81C03">
        <w:rPr>
          <w:rFonts w:ascii="Arial" w:hAnsi="Arial" w:cs="Arial"/>
          <w:sz w:val="22"/>
          <w:szCs w:val="22"/>
        </w:rPr>
        <w:t>acije s</w:t>
      </w:r>
      <w:r w:rsidR="009B3775" w:rsidRPr="00EA4CCB">
        <w:rPr>
          <w:rFonts w:ascii="Arial" w:hAnsi="Arial" w:cs="Arial"/>
          <w:sz w:val="22"/>
          <w:szCs w:val="22"/>
        </w:rPr>
        <w:t xml:space="preserve"> međunarodnim organizacijama iz oblasti zaštite dječijih prava i </w:t>
      </w:r>
      <w:r w:rsidR="00A81C03">
        <w:rPr>
          <w:rFonts w:ascii="Arial" w:hAnsi="Arial" w:cs="Arial"/>
          <w:sz w:val="22"/>
          <w:szCs w:val="22"/>
        </w:rPr>
        <w:t xml:space="preserve">prava </w:t>
      </w:r>
      <w:r w:rsidR="009B3775" w:rsidRPr="00EA4CCB">
        <w:rPr>
          <w:rFonts w:ascii="Arial" w:hAnsi="Arial" w:cs="Arial"/>
          <w:sz w:val="22"/>
          <w:szCs w:val="22"/>
        </w:rPr>
        <w:t>osoba s invaliditetom.</w:t>
      </w:r>
    </w:p>
    <w:p w:rsidR="003C13FA" w:rsidRPr="00EA4CCB" w:rsidRDefault="003C13FA" w:rsidP="00FB778E">
      <w:pPr>
        <w:spacing w:after="0" w:line="240" w:lineRule="auto"/>
        <w:jc w:val="both"/>
        <w:rPr>
          <w:rFonts w:ascii="Arial" w:hAnsi="Arial" w:cs="Arial"/>
        </w:rPr>
      </w:pPr>
      <w:r w:rsidRPr="00EA4CCB">
        <w:rPr>
          <w:rFonts w:ascii="Arial" w:hAnsi="Arial" w:cs="Arial"/>
        </w:rPr>
        <w:lastRenderedPageBreak/>
        <w:t xml:space="preserve">Politikom se nastoji prevazići postojeći neadekvatan i neefikasan sistem vaninstitucionalnog zbrinjavanja djece i odraslih bez </w:t>
      </w:r>
      <w:r w:rsidR="00A81C03">
        <w:rPr>
          <w:rFonts w:ascii="Arial" w:hAnsi="Arial" w:cs="Arial"/>
        </w:rPr>
        <w:t>obiteljskog</w:t>
      </w:r>
      <w:r w:rsidRPr="00EA4CCB">
        <w:rPr>
          <w:rFonts w:ascii="Arial" w:hAnsi="Arial" w:cs="Arial"/>
        </w:rPr>
        <w:t xml:space="preserve"> staranja koji karakterizira </w:t>
      </w:r>
      <w:r w:rsidR="00947D29" w:rsidRPr="00EA4CCB">
        <w:rPr>
          <w:rFonts w:ascii="Arial" w:hAnsi="Arial" w:cs="Arial"/>
        </w:rPr>
        <w:t xml:space="preserve">neujednačenost oblika </w:t>
      </w:r>
      <w:r w:rsidR="004B1CD7">
        <w:rPr>
          <w:rFonts w:ascii="Arial" w:hAnsi="Arial" w:cs="Arial"/>
        </w:rPr>
        <w:t>udomiteljstv</w:t>
      </w:r>
      <w:r w:rsidR="00947D29" w:rsidRPr="00EA4CCB">
        <w:rPr>
          <w:rFonts w:ascii="Arial" w:hAnsi="Arial" w:cs="Arial"/>
        </w:rPr>
        <w:t>a prema potrebama korisnika</w:t>
      </w:r>
      <w:r w:rsidR="00A81C03">
        <w:rPr>
          <w:rFonts w:ascii="Arial" w:hAnsi="Arial" w:cs="Arial"/>
        </w:rPr>
        <w:t xml:space="preserve">, </w:t>
      </w:r>
      <w:r w:rsidRPr="00EA4CCB">
        <w:rPr>
          <w:rFonts w:ascii="Arial" w:hAnsi="Arial" w:cs="Arial"/>
        </w:rPr>
        <w:t xml:space="preserve">neujednačenost zakonskog okvira i prakse u oblasti </w:t>
      </w:r>
      <w:r w:rsidR="004B1CD7">
        <w:rPr>
          <w:rFonts w:ascii="Arial" w:hAnsi="Arial" w:cs="Arial"/>
        </w:rPr>
        <w:t>udomiteljstv</w:t>
      </w:r>
      <w:r w:rsidRPr="00EA4CCB">
        <w:rPr>
          <w:rFonts w:ascii="Arial" w:hAnsi="Arial" w:cs="Arial"/>
        </w:rPr>
        <w:t xml:space="preserve">a na </w:t>
      </w:r>
      <w:r w:rsidR="00A81C03">
        <w:rPr>
          <w:rFonts w:ascii="Arial" w:hAnsi="Arial" w:cs="Arial"/>
        </w:rPr>
        <w:t>razini</w:t>
      </w:r>
      <w:r w:rsidRPr="00EA4CCB">
        <w:rPr>
          <w:rFonts w:ascii="Arial" w:hAnsi="Arial" w:cs="Arial"/>
        </w:rPr>
        <w:t xml:space="preserve"> kantona, </w:t>
      </w:r>
      <w:r w:rsidR="00947D29" w:rsidRPr="00EA4CCB">
        <w:rPr>
          <w:rFonts w:ascii="Arial" w:hAnsi="Arial" w:cs="Arial"/>
        </w:rPr>
        <w:t xml:space="preserve">nedovoljna afirmacija i </w:t>
      </w:r>
      <w:r w:rsidR="005B3249">
        <w:rPr>
          <w:rFonts w:ascii="Arial" w:hAnsi="Arial" w:cs="Arial"/>
        </w:rPr>
        <w:t>promoviranje</w:t>
      </w:r>
      <w:r w:rsidR="00947D29" w:rsidRPr="00EA4CCB">
        <w:rPr>
          <w:rFonts w:ascii="Arial" w:hAnsi="Arial" w:cs="Arial"/>
        </w:rPr>
        <w:t xml:space="preserve"> </w:t>
      </w:r>
      <w:r w:rsidR="004B1CD7">
        <w:rPr>
          <w:rFonts w:ascii="Arial" w:hAnsi="Arial" w:cs="Arial"/>
        </w:rPr>
        <w:t>udomiteljstv</w:t>
      </w:r>
      <w:r w:rsidR="00947D29" w:rsidRPr="00EA4CCB">
        <w:rPr>
          <w:rFonts w:ascii="Arial" w:hAnsi="Arial" w:cs="Arial"/>
        </w:rPr>
        <w:t>a, nedovoljna razvijenost i zastupljenost alternativnih oblika zbrinjavanja s neadekvatnim tretmanom korisnika</w:t>
      </w:r>
      <w:r w:rsidR="00E87AD8" w:rsidRPr="00EA4CCB">
        <w:rPr>
          <w:rFonts w:ascii="Arial" w:hAnsi="Arial" w:cs="Arial"/>
        </w:rPr>
        <w:t xml:space="preserve">, nedovoljna podrška postojećim i potencijalnim </w:t>
      </w:r>
      <w:r w:rsidR="00A81C03">
        <w:rPr>
          <w:rFonts w:ascii="Arial" w:hAnsi="Arial" w:cs="Arial"/>
        </w:rPr>
        <w:t>udomiteljskim</w:t>
      </w:r>
      <w:r w:rsidR="00E87AD8" w:rsidRPr="00EA4CCB">
        <w:rPr>
          <w:rFonts w:ascii="Arial" w:hAnsi="Arial" w:cs="Arial"/>
        </w:rPr>
        <w:t xml:space="preserve"> </w:t>
      </w:r>
      <w:r w:rsidR="00A81C03">
        <w:rPr>
          <w:rFonts w:ascii="Arial" w:hAnsi="Arial" w:cs="Arial"/>
        </w:rPr>
        <w:t>obitelji</w:t>
      </w:r>
      <w:r w:rsidR="00E87AD8" w:rsidRPr="00EA4CCB">
        <w:rPr>
          <w:rFonts w:ascii="Arial" w:hAnsi="Arial" w:cs="Arial"/>
        </w:rPr>
        <w:t xml:space="preserve">ma, neadekvatni kadrovski i </w:t>
      </w:r>
      <w:r w:rsidR="00A81C03">
        <w:rPr>
          <w:rFonts w:ascii="Arial" w:hAnsi="Arial" w:cs="Arial"/>
        </w:rPr>
        <w:t>financijsko-</w:t>
      </w:r>
      <w:r w:rsidR="00E87AD8" w:rsidRPr="00EA4CCB">
        <w:rPr>
          <w:rFonts w:ascii="Arial" w:hAnsi="Arial" w:cs="Arial"/>
        </w:rPr>
        <w:t>materijalni kapaciteti CSR, nedovoljni tehnički kapaciteti za analizu i praćenje stanja, nepostojanje akredit</w:t>
      </w:r>
      <w:r w:rsidR="00A81C03">
        <w:rPr>
          <w:rFonts w:ascii="Arial" w:hAnsi="Arial" w:cs="Arial"/>
        </w:rPr>
        <w:t>ir</w:t>
      </w:r>
      <w:r w:rsidR="00E87AD8" w:rsidRPr="00EA4CCB">
        <w:rPr>
          <w:rFonts w:ascii="Arial" w:hAnsi="Arial" w:cs="Arial"/>
        </w:rPr>
        <w:t>anih programa obuke, te neadekvatan mehanizam praćenja kontrole i eva</w:t>
      </w:r>
      <w:r w:rsidR="00A81C03">
        <w:rPr>
          <w:rFonts w:ascii="Arial" w:hAnsi="Arial" w:cs="Arial"/>
        </w:rPr>
        <w:t xml:space="preserve">luacije </w:t>
      </w:r>
      <w:r w:rsidR="00E87AD8" w:rsidRPr="00EA4CCB">
        <w:rPr>
          <w:rFonts w:ascii="Arial" w:hAnsi="Arial" w:cs="Arial"/>
        </w:rPr>
        <w:t xml:space="preserve">provođenja aktivnosti u oblasti </w:t>
      </w:r>
      <w:r w:rsidR="004B1CD7">
        <w:rPr>
          <w:rFonts w:ascii="Arial" w:hAnsi="Arial" w:cs="Arial"/>
        </w:rPr>
        <w:t>udomiteljstv</w:t>
      </w:r>
      <w:r w:rsidR="00E87AD8" w:rsidRPr="00EA4CCB">
        <w:rPr>
          <w:rFonts w:ascii="Arial" w:hAnsi="Arial" w:cs="Arial"/>
        </w:rPr>
        <w:t xml:space="preserve">a. </w:t>
      </w:r>
    </w:p>
    <w:p w:rsidR="003C13FA" w:rsidRPr="004174F3" w:rsidRDefault="003C13FA" w:rsidP="00FB778E">
      <w:pPr>
        <w:spacing w:after="0" w:line="240" w:lineRule="auto"/>
        <w:jc w:val="both"/>
        <w:rPr>
          <w:rFonts w:ascii="Arial" w:hAnsi="Arial" w:cs="Arial"/>
        </w:rPr>
      </w:pPr>
    </w:p>
    <w:p w:rsidR="00BA76DE" w:rsidRPr="00EA4CCB" w:rsidRDefault="00BA76DE" w:rsidP="009B3775">
      <w:pPr>
        <w:pStyle w:val="CommentText"/>
        <w:jc w:val="both"/>
        <w:rPr>
          <w:sz w:val="22"/>
          <w:szCs w:val="22"/>
        </w:rPr>
      </w:pPr>
      <w:r w:rsidRPr="00EA4CCB">
        <w:rPr>
          <w:rFonts w:ascii="Arial" w:hAnsi="Arial" w:cs="Arial"/>
          <w:sz w:val="22"/>
          <w:szCs w:val="22"/>
        </w:rPr>
        <w:t xml:space="preserve">Politika razvoja </w:t>
      </w:r>
      <w:r w:rsidR="004B1CD7">
        <w:rPr>
          <w:rFonts w:ascii="Arial" w:hAnsi="Arial" w:cs="Arial"/>
          <w:sz w:val="22"/>
          <w:szCs w:val="22"/>
        </w:rPr>
        <w:t>udomiteljstv</w:t>
      </w:r>
      <w:r w:rsidRPr="00EA4CCB">
        <w:rPr>
          <w:rFonts w:ascii="Arial" w:hAnsi="Arial" w:cs="Arial"/>
          <w:sz w:val="22"/>
          <w:szCs w:val="22"/>
        </w:rPr>
        <w:t xml:space="preserve">a u Federaciji BiH </w:t>
      </w:r>
      <w:r w:rsidR="005F2AC0">
        <w:rPr>
          <w:rFonts w:ascii="Arial" w:hAnsi="Arial" w:cs="Arial"/>
          <w:sz w:val="22"/>
          <w:szCs w:val="22"/>
        </w:rPr>
        <w:t xml:space="preserve">definira </w:t>
      </w:r>
      <w:r w:rsidRPr="00EA4CCB">
        <w:rPr>
          <w:rFonts w:ascii="Arial" w:hAnsi="Arial" w:cs="Arial"/>
          <w:sz w:val="22"/>
          <w:szCs w:val="22"/>
        </w:rPr>
        <w:t xml:space="preserve">ciljeve i ključne mjere razvoja </w:t>
      </w:r>
      <w:r w:rsidR="004B1CD7">
        <w:rPr>
          <w:rFonts w:ascii="Arial" w:hAnsi="Arial" w:cs="Arial"/>
          <w:sz w:val="22"/>
          <w:szCs w:val="22"/>
        </w:rPr>
        <w:t>udomiteljstv</w:t>
      </w:r>
      <w:r w:rsidRPr="00EA4CCB">
        <w:rPr>
          <w:rFonts w:ascii="Arial" w:hAnsi="Arial" w:cs="Arial"/>
          <w:sz w:val="22"/>
          <w:szCs w:val="22"/>
        </w:rPr>
        <w:t xml:space="preserve">a u FBiH za period od naredne četiri godine (2015-2018). Politika se donosi u cilju uspostavljanja harmoniziranog, efikasnog i održivog sistema </w:t>
      </w:r>
      <w:r w:rsidR="004B1CD7">
        <w:rPr>
          <w:rFonts w:ascii="Arial" w:hAnsi="Arial" w:cs="Arial"/>
          <w:sz w:val="22"/>
          <w:szCs w:val="22"/>
        </w:rPr>
        <w:t>udomiteljstv</w:t>
      </w:r>
      <w:r w:rsidRPr="00EA4CCB">
        <w:rPr>
          <w:rFonts w:ascii="Arial" w:hAnsi="Arial" w:cs="Arial"/>
          <w:sz w:val="22"/>
          <w:szCs w:val="22"/>
        </w:rPr>
        <w:t>a u FBiH.</w:t>
      </w:r>
    </w:p>
    <w:p w:rsidR="00FB778E" w:rsidRPr="00061DFF" w:rsidRDefault="00FB778E" w:rsidP="00BE4CA0">
      <w:pPr>
        <w:spacing w:after="0" w:line="240" w:lineRule="auto"/>
        <w:jc w:val="both"/>
        <w:rPr>
          <w:rFonts w:ascii="Arial" w:hAnsi="Arial" w:cs="Arial"/>
        </w:rPr>
      </w:pPr>
      <w:r w:rsidRPr="00BE4CA0">
        <w:rPr>
          <w:rFonts w:ascii="Arial" w:hAnsi="Arial" w:cs="Arial"/>
        </w:rPr>
        <w:t>Politi</w:t>
      </w:r>
      <w:r w:rsidR="005F2AC0">
        <w:rPr>
          <w:rFonts w:ascii="Arial" w:hAnsi="Arial" w:cs="Arial"/>
        </w:rPr>
        <w:t>ka se vodi ključnim principima kao što su</w:t>
      </w:r>
      <w:r w:rsidRPr="00BE4CA0">
        <w:rPr>
          <w:rFonts w:ascii="Arial" w:hAnsi="Arial" w:cs="Arial"/>
        </w:rPr>
        <w:t xml:space="preserve"> pravo na život u </w:t>
      </w:r>
      <w:r w:rsidR="00A81C03">
        <w:rPr>
          <w:rFonts w:ascii="Arial" w:hAnsi="Arial" w:cs="Arial"/>
        </w:rPr>
        <w:t>obitelji</w:t>
      </w:r>
      <w:r w:rsidRPr="00BE4CA0">
        <w:rPr>
          <w:rFonts w:ascii="Arial" w:hAnsi="Arial" w:cs="Arial"/>
        </w:rPr>
        <w:t xml:space="preserve">, najbolji interes djeteta, jednake mogućnosti za sve, ujednačena </w:t>
      </w:r>
      <w:r w:rsidR="00DC3B0D">
        <w:rPr>
          <w:rFonts w:ascii="Arial" w:hAnsi="Arial" w:cs="Arial"/>
        </w:rPr>
        <w:t>učinkovitost</w:t>
      </w:r>
      <w:r w:rsidRPr="00BE4CA0">
        <w:rPr>
          <w:rFonts w:ascii="Arial" w:hAnsi="Arial" w:cs="Arial"/>
        </w:rPr>
        <w:t xml:space="preserve"> i </w:t>
      </w:r>
      <w:r w:rsidR="0067610F">
        <w:rPr>
          <w:rFonts w:ascii="Arial" w:hAnsi="Arial" w:cs="Arial"/>
        </w:rPr>
        <w:t>kvaliteta</w:t>
      </w:r>
      <w:r w:rsidRPr="00BE4CA0">
        <w:rPr>
          <w:rFonts w:ascii="Arial" w:hAnsi="Arial" w:cs="Arial"/>
        </w:rPr>
        <w:t xml:space="preserve"> zaštite i usluga na cijelom području Federacije BiH.</w:t>
      </w:r>
      <w:r w:rsidR="00F02423" w:rsidRPr="00F02423">
        <w:rPr>
          <w:rFonts w:ascii="Arial" w:hAnsi="Arial" w:cs="Arial"/>
          <w:color w:val="FF0000"/>
        </w:rPr>
        <w:t xml:space="preserve"> </w:t>
      </w:r>
      <w:r w:rsidR="00F02423" w:rsidRPr="00061DFF">
        <w:rPr>
          <w:rFonts w:ascii="Arial" w:hAnsi="Arial" w:cs="Arial"/>
        </w:rPr>
        <w:t>Politika naro</w:t>
      </w:r>
      <w:r w:rsidR="00F02423" w:rsidRPr="00061DFF">
        <w:rPr>
          <w:rFonts w:ascii="Arial" w:hAnsi="Arial" w:cs="Arial"/>
          <w:lang w:val="hr-HR"/>
        </w:rPr>
        <w:t>čito vodi računa o integriranju rodne perspektive i mjera koje idu za unapređenjem ravnopravnosti spolova</w:t>
      </w:r>
      <w:r w:rsidR="00061DFF" w:rsidRPr="00061DFF">
        <w:rPr>
          <w:rFonts w:ascii="Arial" w:hAnsi="Arial" w:cs="Arial"/>
          <w:lang w:val="hr-HR"/>
        </w:rPr>
        <w:t>,</w:t>
      </w:r>
      <w:r w:rsidR="00F02423" w:rsidRPr="00061DFF">
        <w:rPr>
          <w:rFonts w:ascii="Arial" w:hAnsi="Arial" w:cs="Arial"/>
          <w:lang w:val="hr-HR"/>
        </w:rPr>
        <w:t xml:space="preserve"> naročito </w:t>
      </w:r>
      <w:r w:rsidR="00061DFF" w:rsidRPr="00061DFF">
        <w:rPr>
          <w:rFonts w:ascii="Arial" w:hAnsi="Arial" w:cs="Arial"/>
          <w:lang w:val="hr-HR"/>
        </w:rPr>
        <w:t xml:space="preserve">za </w:t>
      </w:r>
      <w:r w:rsidR="00F02423" w:rsidRPr="00061DFF">
        <w:rPr>
          <w:rFonts w:ascii="Arial" w:hAnsi="Arial" w:cs="Arial"/>
          <w:lang w:val="hr-HR"/>
        </w:rPr>
        <w:t xml:space="preserve">unapređenjem položaja žena.  </w:t>
      </w:r>
    </w:p>
    <w:p w:rsidR="00FB778E" w:rsidRPr="00061DFF" w:rsidRDefault="00FB778E" w:rsidP="00BE4CA0">
      <w:pPr>
        <w:pStyle w:val="ListParagraph"/>
        <w:spacing w:after="0" w:line="240" w:lineRule="auto"/>
        <w:ind w:left="0"/>
        <w:jc w:val="both"/>
        <w:rPr>
          <w:rFonts w:ascii="Arial" w:hAnsi="Arial" w:cs="Arial"/>
        </w:rPr>
      </w:pPr>
    </w:p>
    <w:p w:rsidR="00FB778E" w:rsidRPr="00EA4CCB" w:rsidRDefault="008907F8" w:rsidP="00DC1C2D">
      <w:pPr>
        <w:spacing w:after="0" w:line="240" w:lineRule="auto"/>
        <w:jc w:val="both"/>
        <w:rPr>
          <w:rFonts w:ascii="Arial" w:hAnsi="Arial" w:cs="Arial"/>
        </w:rPr>
      </w:pPr>
      <w:r>
        <w:rPr>
          <w:rFonts w:ascii="Arial" w:hAnsi="Arial" w:cs="Arial"/>
        </w:rPr>
        <w:t xml:space="preserve">U cilju </w:t>
      </w:r>
      <w:r w:rsidR="0045749A">
        <w:rPr>
          <w:rFonts w:ascii="Arial" w:hAnsi="Arial" w:cs="Arial"/>
        </w:rPr>
        <w:t>osiguranja</w:t>
      </w:r>
      <w:r w:rsidR="00DC1C2D">
        <w:rPr>
          <w:rFonts w:ascii="Arial" w:hAnsi="Arial" w:cs="Arial"/>
        </w:rPr>
        <w:t xml:space="preserve"> </w:t>
      </w:r>
      <w:r w:rsidR="00407F2B">
        <w:rPr>
          <w:rFonts w:ascii="Arial" w:hAnsi="Arial" w:cs="Arial"/>
        </w:rPr>
        <w:t xml:space="preserve">harmoniziranog, </w:t>
      </w:r>
      <w:r w:rsidR="00DC1C2D">
        <w:rPr>
          <w:rFonts w:ascii="Arial" w:hAnsi="Arial" w:cs="Arial"/>
        </w:rPr>
        <w:t>koherentnog,</w:t>
      </w:r>
      <w:r w:rsidR="0045749A">
        <w:rPr>
          <w:rFonts w:ascii="Arial" w:hAnsi="Arial" w:cs="Arial"/>
        </w:rPr>
        <w:t xml:space="preserve"> </w:t>
      </w:r>
      <w:r w:rsidR="00DC1C2D">
        <w:rPr>
          <w:rFonts w:ascii="Arial" w:hAnsi="Arial" w:cs="Arial"/>
        </w:rPr>
        <w:t xml:space="preserve">efikasnog, djelotvornog i održivog pristupa </w:t>
      </w:r>
      <w:r w:rsidR="0045749A">
        <w:rPr>
          <w:rFonts w:ascii="Arial" w:hAnsi="Arial" w:cs="Arial"/>
        </w:rPr>
        <w:t xml:space="preserve">u </w:t>
      </w:r>
      <w:r w:rsidR="006F3EDD">
        <w:rPr>
          <w:rFonts w:ascii="Arial" w:hAnsi="Arial" w:cs="Arial"/>
        </w:rPr>
        <w:t>realiziranju</w:t>
      </w:r>
      <w:r w:rsidR="00DC1C2D">
        <w:rPr>
          <w:rFonts w:ascii="Arial" w:hAnsi="Arial" w:cs="Arial"/>
        </w:rPr>
        <w:t xml:space="preserve"> utvrđenih ciljeva i ključnih mjera sadržanih u ovoj </w:t>
      </w:r>
      <w:r w:rsidR="005F2AC0">
        <w:rPr>
          <w:rFonts w:ascii="Arial" w:hAnsi="Arial" w:cs="Arial"/>
        </w:rPr>
        <w:t>P</w:t>
      </w:r>
      <w:r w:rsidR="00DC1C2D">
        <w:rPr>
          <w:rFonts w:ascii="Arial" w:hAnsi="Arial" w:cs="Arial"/>
        </w:rPr>
        <w:t xml:space="preserve">olitici, evidentna je potreba unapređenja postojećeg zakonskog okvira </w:t>
      </w:r>
      <w:r w:rsidR="0045749A">
        <w:rPr>
          <w:rFonts w:ascii="Arial" w:hAnsi="Arial" w:cs="Arial"/>
        </w:rPr>
        <w:t xml:space="preserve">u FBiH </w:t>
      </w:r>
      <w:r w:rsidR="00DC1C2D">
        <w:rPr>
          <w:rFonts w:ascii="Arial" w:hAnsi="Arial" w:cs="Arial"/>
        </w:rPr>
        <w:t xml:space="preserve">donošenjem Zakona o </w:t>
      </w:r>
      <w:r w:rsidR="004B1CD7">
        <w:rPr>
          <w:rFonts w:ascii="Arial" w:hAnsi="Arial" w:cs="Arial"/>
        </w:rPr>
        <w:t>udomiteljstv</w:t>
      </w:r>
      <w:r w:rsidR="00DC1C2D">
        <w:rPr>
          <w:rFonts w:ascii="Arial" w:hAnsi="Arial" w:cs="Arial"/>
        </w:rPr>
        <w:t xml:space="preserve">u u FBiH (uključujući niz </w:t>
      </w:r>
      <w:r w:rsidR="0045749A">
        <w:rPr>
          <w:rFonts w:ascii="Arial" w:hAnsi="Arial" w:cs="Arial"/>
        </w:rPr>
        <w:t>p</w:t>
      </w:r>
      <w:r w:rsidR="00DC1C2D">
        <w:rPr>
          <w:rFonts w:ascii="Arial" w:hAnsi="Arial" w:cs="Arial"/>
        </w:rPr>
        <w:t>odzakonskih akata i</w:t>
      </w:r>
      <w:r w:rsidR="005F2AC0">
        <w:rPr>
          <w:rFonts w:ascii="Arial" w:hAnsi="Arial" w:cs="Arial"/>
        </w:rPr>
        <w:t xml:space="preserve"> drugih nenormativnih instrumen</w:t>
      </w:r>
      <w:r w:rsidR="00DC1C2D">
        <w:rPr>
          <w:rFonts w:ascii="Arial" w:hAnsi="Arial" w:cs="Arial"/>
        </w:rPr>
        <w:t xml:space="preserve">ata) kao </w:t>
      </w:r>
      <w:r w:rsidR="00DC1C2D" w:rsidRPr="00DC1C2D">
        <w:rPr>
          <w:rFonts w:ascii="Arial" w:hAnsi="Arial" w:cs="Arial"/>
        </w:rPr>
        <w:t>ključnog</w:t>
      </w:r>
      <w:r w:rsidR="00076166">
        <w:rPr>
          <w:rFonts w:ascii="Arial" w:hAnsi="Arial" w:cs="Arial"/>
        </w:rPr>
        <w:t xml:space="preserve"> </w:t>
      </w:r>
      <w:r w:rsidR="005F2AC0">
        <w:rPr>
          <w:rFonts w:ascii="Arial" w:hAnsi="Arial" w:cs="Arial"/>
        </w:rPr>
        <w:t xml:space="preserve">instrumenta </w:t>
      </w:r>
      <w:r w:rsidR="00203D10">
        <w:rPr>
          <w:rFonts w:ascii="Arial" w:hAnsi="Arial" w:cs="Arial"/>
        </w:rPr>
        <w:t>realiziranja</w:t>
      </w:r>
      <w:r w:rsidR="005F2AC0">
        <w:rPr>
          <w:rFonts w:ascii="Arial" w:hAnsi="Arial" w:cs="Arial"/>
        </w:rPr>
        <w:t xml:space="preserve"> ove J</w:t>
      </w:r>
      <w:r w:rsidR="0045749A">
        <w:rPr>
          <w:rFonts w:ascii="Arial" w:hAnsi="Arial" w:cs="Arial"/>
        </w:rPr>
        <w:t>avne politike</w:t>
      </w:r>
      <w:r w:rsidR="00DC1C2D" w:rsidRPr="00DC1C2D">
        <w:rPr>
          <w:rFonts w:ascii="Arial" w:hAnsi="Arial" w:cs="Arial"/>
        </w:rPr>
        <w:t>.</w:t>
      </w:r>
      <w:r w:rsidR="005F2AC0">
        <w:rPr>
          <w:rFonts w:ascii="Arial" w:hAnsi="Arial" w:cs="Arial"/>
        </w:rPr>
        <w:t xml:space="preserve"> Politika pruža</w:t>
      </w:r>
      <w:r w:rsidR="00FB778E" w:rsidRPr="00BE4CA0">
        <w:rPr>
          <w:rFonts w:ascii="Arial" w:hAnsi="Arial" w:cs="Arial"/>
        </w:rPr>
        <w:t xml:space="preserve"> </w:t>
      </w:r>
      <w:r w:rsidR="005F2AC0">
        <w:rPr>
          <w:rFonts w:ascii="Arial" w:hAnsi="Arial" w:cs="Arial"/>
        </w:rPr>
        <w:t>temelj</w:t>
      </w:r>
      <w:r w:rsidR="00FB778E" w:rsidRPr="00BE4CA0">
        <w:rPr>
          <w:rFonts w:ascii="Arial" w:hAnsi="Arial" w:cs="Arial"/>
        </w:rPr>
        <w:t xml:space="preserve"> za izradu potrebnih propisa u oblasti </w:t>
      </w:r>
      <w:r w:rsidR="004B1CD7">
        <w:rPr>
          <w:rFonts w:ascii="Arial" w:hAnsi="Arial" w:cs="Arial"/>
        </w:rPr>
        <w:t>udomiteljstv</w:t>
      </w:r>
      <w:r w:rsidR="00FB778E" w:rsidRPr="00BE4CA0">
        <w:rPr>
          <w:rFonts w:ascii="Arial" w:hAnsi="Arial" w:cs="Arial"/>
        </w:rPr>
        <w:t xml:space="preserve">a, prvenstveno Zakona o </w:t>
      </w:r>
      <w:r w:rsidR="004B1CD7">
        <w:rPr>
          <w:rFonts w:ascii="Arial" w:hAnsi="Arial" w:cs="Arial"/>
        </w:rPr>
        <w:t>udomiteljstv</w:t>
      </w:r>
      <w:r w:rsidR="00FB778E" w:rsidRPr="00BE4CA0">
        <w:rPr>
          <w:rFonts w:ascii="Arial" w:hAnsi="Arial" w:cs="Arial"/>
        </w:rPr>
        <w:t>u FBiH.</w:t>
      </w:r>
      <w:r w:rsidR="005F2AC0">
        <w:rPr>
          <w:rFonts w:ascii="Arial" w:hAnsi="Arial" w:cs="Arial"/>
        </w:rPr>
        <w:t xml:space="preserve"> Ustavno-</w:t>
      </w:r>
      <w:r w:rsidR="00B72255" w:rsidRPr="00EA4CCB">
        <w:rPr>
          <w:rFonts w:ascii="Arial" w:hAnsi="Arial" w:cs="Arial"/>
        </w:rPr>
        <w:t xml:space="preserve">pravni </w:t>
      </w:r>
      <w:r w:rsidR="005F2AC0">
        <w:rPr>
          <w:rFonts w:ascii="Arial" w:hAnsi="Arial" w:cs="Arial"/>
        </w:rPr>
        <w:t>temelj</w:t>
      </w:r>
      <w:r w:rsidR="00B72255" w:rsidRPr="00EA4CCB">
        <w:rPr>
          <w:rFonts w:ascii="Arial" w:hAnsi="Arial" w:cs="Arial"/>
        </w:rPr>
        <w:t xml:space="preserve"> za Politiku sadržan je u odredbama Ustava Federacije BiH kojim</w:t>
      </w:r>
      <w:r w:rsidR="005F2AC0">
        <w:rPr>
          <w:rFonts w:ascii="Arial" w:hAnsi="Arial" w:cs="Arial"/>
        </w:rPr>
        <w:t>a</w:t>
      </w:r>
      <w:r w:rsidR="00B72255" w:rsidRPr="00EA4CCB">
        <w:rPr>
          <w:rFonts w:ascii="Arial" w:hAnsi="Arial" w:cs="Arial"/>
        </w:rPr>
        <w:t xml:space="preserve"> je utvrđeno da federalna vlast ima pravo utvrđivati politiku i zakone koji se tiču socijalne politike. </w:t>
      </w:r>
    </w:p>
    <w:p w:rsidR="00ED180F" w:rsidRPr="00BE4CA0" w:rsidRDefault="00ED180F" w:rsidP="00BE4CA0">
      <w:pPr>
        <w:spacing w:after="0" w:line="240" w:lineRule="auto"/>
        <w:jc w:val="both"/>
        <w:rPr>
          <w:rFonts w:ascii="Arial" w:hAnsi="Arial" w:cs="Arial"/>
          <w:b/>
        </w:rPr>
      </w:pPr>
    </w:p>
    <w:p w:rsidR="009A00CC" w:rsidRPr="00EA4CCB" w:rsidRDefault="00B72255" w:rsidP="00B72255">
      <w:pPr>
        <w:autoSpaceDE w:val="0"/>
        <w:autoSpaceDN w:val="0"/>
        <w:adjustRightInd w:val="0"/>
        <w:spacing w:after="0" w:line="240" w:lineRule="auto"/>
        <w:jc w:val="both"/>
        <w:rPr>
          <w:rFonts w:ascii="Arial" w:hAnsi="Arial" w:cs="Arial"/>
          <w:bCs/>
        </w:rPr>
      </w:pPr>
      <w:r w:rsidRPr="00EA4CCB">
        <w:rPr>
          <w:rFonts w:ascii="Arial" w:hAnsi="Arial" w:cs="Arial"/>
          <w:bCs/>
        </w:rPr>
        <w:t xml:space="preserve">Posebna pažnja posvećena je preporukama i zaključnim komentarima </w:t>
      </w:r>
      <w:r w:rsidR="009D34DF" w:rsidRPr="00EA4CCB">
        <w:rPr>
          <w:rFonts w:ascii="Arial" w:hAnsi="Arial" w:cs="Arial"/>
          <w:bCs/>
        </w:rPr>
        <w:t>upućeni</w:t>
      </w:r>
      <w:r w:rsidR="005F2AC0">
        <w:rPr>
          <w:rFonts w:ascii="Arial" w:hAnsi="Arial" w:cs="Arial"/>
          <w:bCs/>
        </w:rPr>
        <w:t>m</w:t>
      </w:r>
      <w:r w:rsidR="009D34DF" w:rsidRPr="00EA4CCB">
        <w:rPr>
          <w:rFonts w:ascii="Arial" w:hAnsi="Arial" w:cs="Arial"/>
          <w:bCs/>
        </w:rPr>
        <w:t xml:space="preserve"> BiH od strane </w:t>
      </w:r>
      <w:r w:rsidR="009A00CC" w:rsidRPr="00EA4CCB">
        <w:rPr>
          <w:rFonts w:ascii="Arial" w:hAnsi="Arial" w:cs="Arial"/>
          <w:b/>
          <w:bCs/>
        </w:rPr>
        <w:t>Komitet</w:t>
      </w:r>
      <w:r w:rsidR="009D34DF" w:rsidRPr="00EA4CCB">
        <w:rPr>
          <w:rFonts w:ascii="Arial" w:hAnsi="Arial" w:cs="Arial"/>
          <w:b/>
          <w:bCs/>
        </w:rPr>
        <w:t>a Ujedinjenih naroda za prava djeteta</w:t>
      </w:r>
      <w:r w:rsidR="00F97F79">
        <w:rPr>
          <w:rStyle w:val="FootnoteReference"/>
          <w:rFonts w:ascii="Arial" w:hAnsi="Arial" w:cs="Arial"/>
          <w:b/>
          <w:bCs/>
        </w:rPr>
        <w:footnoteReference w:id="1"/>
      </w:r>
      <w:r w:rsidR="009D34DF" w:rsidRPr="00EA4CCB">
        <w:rPr>
          <w:rFonts w:ascii="Arial" w:hAnsi="Arial" w:cs="Arial"/>
          <w:bCs/>
        </w:rPr>
        <w:t xml:space="preserve"> koji je </w:t>
      </w:r>
      <w:r w:rsidR="009A00CC" w:rsidRPr="00EA4CCB">
        <w:rPr>
          <w:rFonts w:ascii="Arial" w:hAnsi="Arial" w:cs="Arial"/>
          <w:bCs/>
        </w:rPr>
        <w:t>izra</w:t>
      </w:r>
      <w:r w:rsidR="009D34DF" w:rsidRPr="00EA4CCB">
        <w:rPr>
          <w:rFonts w:ascii="Arial" w:hAnsi="Arial" w:cs="Arial"/>
          <w:bCs/>
        </w:rPr>
        <w:t>zio</w:t>
      </w:r>
      <w:r w:rsidR="009A00CC" w:rsidRPr="00EA4CCB">
        <w:rPr>
          <w:rFonts w:ascii="Arial" w:hAnsi="Arial" w:cs="Arial"/>
          <w:bCs/>
        </w:rPr>
        <w:t xml:space="preserve"> svoju zabrinutost za </w:t>
      </w:r>
      <w:r w:rsidR="009D34DF" w:rsidRPr="00EA4CCB">
        <w:rPr>
          <w:rFonts w:ascii="Arial" w:hAnsi="Arial" w:cs="Arial"/>
          <w:bCs/>
        </w:rPr>
        <w:t xml:space="preserve">položaj djece </w:t>
      </w:r>
      <w:r w:rsidR="009A00CC" w:rsidRPr="00EA4CCB">
        <w:rPr>
          <w:rFonts w:ascii="Arial" w:hAnsi="Arial" w:cs="Arial"/>
          <w:bCs/>
        </w:rPr>
        <w:t xml:space="preserve">lišene </w:t>
      </w:r>
      <w:r w:rsidR="00A81C03">
        <w:rPr>
          <w:rFonts w:ascii="Arial" w:hAnsi="Arial" w:cs="Arial"/>
          <w:bCs/>
        </w:rPr>
        <w:t>obiteljskog</w:t>
      </w:r>
      <w:r w:rsidR="009A00CC" w:rsidRPr="00EA4CCB">
        <w:rPr>
          <w:rFonts w:ascii="Arial" w:hAnsi="Arial" w:cs="Arial"/>
          <w:bCs/>
        </w:rPr>
        <w:t xml:space="preserve"> okruženja</w:t>
      </w:r>
      <w:r w:rsidRPr="00EA4CCB">
        <w:rPr>
          <w:rFonts w:ascii="Arial" w:hAnsi="Arial" w:cs="Arial"/>
          <w:bCs/>
        </w:rPr>
        <w:t>, što je reflektirano u analizi stanja i definiranju problema pojedinačnih specifičnih ciljeva ove Politike.</w:t>
      </w:r>
    </w:p>
    <w:p w:rsidR="000962A1" w:rsidRDefault="000962A1" w:rsidP="004E4EF5">
      <w:pPr>
        <w:pStyle w:val="FootnoteText"/>
        <w:jc w:val="both"/>
        <w:rPr>
          <w:rFonts w:ascii="Arial" w:hAnsi="Arial" w:cs="Arial"/>
          <w:b/>
          <w:color w:val="1F497D"/>
          <w:sz w:val="22"/>
          <w:szCs w:val="22"/>
        </w:rPr>
      </w:pPr>
    </w:p>
    <w:p w:rsidR="000962A1" w:rsidRDefault="000962A1" w:rsidP="000962A1">
      <w:pPr>
        <w:spacing w:after="0" w:line="240" w:lineRule="auto"/>
        <w:jc w:val="both"/>
        <w:rPr>
          <w:rFonts w:ascii="Arial" w:eastAsia="Times New Roman" w:hAnsi="Arial" w:cs="Arial"/>
          <w:color w:val="222222"/>
          <w:shd w:val="clear" w:color="auto" w:fill="FFFFFF"/>
          <w:lang w:eastAsia="bs-Latn-BA"/>
        </w:rPr>
      </w:pPr>
      <w:r w:rsidRPr="000962A1">
        <w:rPr>
          <w:rFonts w:ascii="Arial" w:eastAsia="Times New Roman" w:hAnsi="Arial" w:cs="Arial"/>
          <w:b/>
          <w:color w:val="222222"/>
          <w:shd w:val="clear" w:color="auto" w:fill="FFFFFF"/>
          <w:lang w:eastAsia="bs-Latn-BA"/>
        </w:rPr>
        <w:t xml:space="preserve">Revidirana </w:t>
      </w:r>
      <w:r w:rsidR="004B1CD7">
        <w:rPr>
          <w:rFonts w:ascii="Arial" w:eastAsia="Times New Roman" w:hAnsi="Arial" w:cs="Arial"/>
          <w:b/>
          <w:color w:val="222222"/>
          <w:shd w:val="clear" w:color="auto" w:fill="FFFFFF"/>
          <w:lang w:eastAsia="bs-Latn-BA"/>
        </w:rPr>
        <w:t>Europ</w:t>
      </w:r>
      <w:r w:rsidRPr="000962A1">
        <w:rPr>
          <w:rFonts w:ascii="Arial" w:eastAsia="Times New Roman" w:hAnsi="Arial" w:cs="Arial"/>
          <w:b/>
          <w:color w:val="222222"/>
          <w:shd w:val="clear" w:color="auto" w:fill="FFFFFF"/>
          <w:lang w:eastAsia="bs-Latn-BA"/>
        </w:rPr>
        <w:t>ska socijalna povelja</w:t>
      </w:r>
      <w:r>
        <w:rPr>
          <w:rFonts w:ascii="Arial" w:eastAsia="Times New Roman" w:hAnsi="Arial" w:cs="Arial"/>
          <w:color w:val="222222"/>
          <w:shd w:val="clear" w:color="auto" w:fill="FFFFFF"/>
          <w:lang w:eastAsia="bs-Latn-BA"/>
        </w:rPr>
        <w:t xml:space="preserve"> u član</w:t>
      </w:r>
      <w:r w:rsidR="005F2AC0">
        <w:rPr>
          <w:rFonts w:ascii="Arial" w:eastAsia="Times New Roman" w:hAnsi="Arial" w:cs="Arial"/>
          <w:color w:val="222222"/>
          <w:shd w:val="clear" w:color="auto" w:fill="FFFFFF"/>
          <w:lang w:eastAsia="bs-Latn-BA"/>
        </w:rPr>
        <w:t>k</w:t>
      </w:r>
      <w:r>
        <w:rPr>
          <w:rFonts w:ascii="Arial" w:eastAsia="Times New Roman" w:hAnsi="Arial" w:cs="Arial"/>
          <w:color w:val="222222"/>
          <w:shd w:val="clear" w:color="auto" w:fill="FFFFFF"/>
          <w:lang w:eastAsia="bs-Latn-BA"/>
        </w:rPr>
        <w:t xml:space="preserve">u 16. definira </w:t>
      </w:r>
      <w:r w:rsidRPr="000962A1">
        <w:rPr>
          <w:rFonts w:ascii="Arial" w:eastAsia="Times New Roman" w:hAnsi="Arial" w:cs="Arial"/>
          <w:color w:val="222222"/>
          <w:shd w:val="clear" w:color="auto" w:fill="FFFFFF"/>
          <w:lang w:eastAsia="bs-Latn-BA"/>
        </w:rPr>
        <w:t xml:space="preserve">pravo </w:t>
      </w:r>
      <w:r w:rsidR="005F2AC0">
        <w:rPr>
          <w:rFonts w:ascii="Arial" w:eastAsia="Times New Roman" w:hAnsi="Arial" w:cs="Arial"/>
          <w:color w:val="222222"/>
          <w:shd w:val="clear" w:color="auto" w:fill="FFFFFF"/>
          <w:lang w:eastAsia="bs-Latn-BA"/>
        </w:rPr>
        <w:t>obitelji</w:t>
      </w:r>
      <w:r w:rsidRPr="000962A1">
        <w:rPr>
          <w:rFonts w:ascii="Arial" w:eastAsia="Times New Roman" w:hAnsi="Arial" w:cs="Arial"/>
          <w:color w:val="222222"/>
          <w:shd w:val="clear" w:color="auto" w:fill="FFFFFF"/>
          <w:lang w:eastAsia="bs-Latn-BA"/>
        </w:rPr>
        <w:t xml:space="preserve"> na socija</w:t>
      </w:r>
      <w:r w:rsidR="005F2AC0">
        <w:rPr>
          <w:rFonts w:ascii="Arial" w:eastAsia="Times New Roman" w:hAnsi="Arial" w:cs="Arial"/>
          <w:color w:val="222222"/>
          <w:shd w:val="clear" w:color="auto" w:fill="FFFFFF"/>
          <w:lang w:eastAsia="bs-Latn-BA"/>
        </w:rPr>
        <w:t>lnu, pravnu i ekonomsku zaštitu</w:t>
      </w:r>
      <w:r w:rsidRPr="000962A1">
        <w:rPr>
          <w:rFonts w:ascii="Arial" w:eastAsia="Times New Roman" w:hAnsi="Arial" w:cs="Arial"/>
          <w:color w:val="222222"/>
          <w:shd w:val="clear" w:color="auto" w:fill="FFFFFF"/>
          <w:lang w:eastAsia="bs-Latn-BA"/>
        </w:rPr>
        <w:t xml:space="preserve"> i istim je definirano da u cilju osiguranja potrebnih </w:t>
      </w:r>
      <w:r w:rsidR="005F2AC0">
        <w:rPr>
          <w:rFonts w:ascii="Arial" w:eastAsia="Times New Roman" w:hAnsi="Arial" w:cs="Arial"/>
          <w:color w:val="222222"/>
          <w:shd w:val="clear" w:color="auto" w:fill="FFFFFF"/>
          <w:lang w:eastAsia="bs-Latn-BA"/>
        </w:rPr>
        <w:t>uvjet</w:t>
      </w:r>
      <w:r w:rsidRPr="000962A1">
        <w:rPr>
          <w:rFonts w:ascii="Arial" w:eastAsia="Times New Roman" w:hAnsi="Arial" w:cs="Arial"/>
          <w:color w:val="222222"/>
          <w:shd w:val="clear" w:color="auto" w:fill="FFFFFF"/>
          <w:lang w:eastAsia="bs-Latn-BA"/>
        </w:rPr>
        <w:t xml:space="preserve">a za puni razvitak </w:t>
      </w:r>
      <w:r w:rsidR="005F2AC0">
        <w:rPr>
          <w:rFonts w:ascii="Arial" w:eastAsia="Times New Roman" w:hAnsi="Arial" w:cs="Arial"/>
          <w:color w:val="222222"/>
          <w:shd w:val="clear" w:color="auto" w:fill="FFFFFF"/>
          <w:lang w:eastAsia="bs-Latn-BA"/>
        </w:rPr>
        <w:t>obitelji</w:t>
      </w:r>
      <w:r w:rsidRPr="000962A1">
        <w:rPr>
          <w:rFonts w:ascii="Arial" w:eastAsia="Times New Roman" w:hAnsi="Arial" w:cs="Arial"/>
          <w:color w:val="222222"/>
          <w:shd w:val="clear" w:color="auto" w:fill="FFFFFF"/>
          <w:lang w:eastAsia="bs-Latn-BA"/>
        </w:rPr>
        <w:t xml:space="preserve">, koja je </w:t>
      </w:r>
      <w:r w:rsidR="005F2AC0">
        <w:rPr>
          <w:rFonts w:ascii="Arial" w:eastAsia="Times New Roman" w:hAnsi="Arial" w:cs="Arial"/>
          <w:color w:val="222222"/>
          <w:shd w:val="clear" w:color="auto" w:fill="FFFFFF"/>
          <w:lang w:eastAsia="bs-Latn-BA"/>
        </w:rPr>
        <w:t>temelj</w:t>
      </w:r>
      <w:r w:rsidRPr="000962A1">
        <w:rPr>
          <w:rFonts w:ascii="Arial" w:eastAsia="Times New Roman" w:hAnsi="Arial" w:cs="Arial"/>
          <w:color w:val="222222"/>
          <w:shd w:val="clear" w:color="auto" w:fill="FFFFFF"/>
          <w:lang w:eastAsia="bs-Latn-BA"/>
        </w:rPr>
        <w:t xml:space="preserve">na jedinica društva, zemlje potpisnice preuzimaju </w:t>
      </w:r>
      <w:r w:rsidR="005F2AC0">
        <w:rPr>
          <w:rFonts w:ascii="Arial" w:eastAsia="Times New Roman" w:hAnsi="Arial" w:cs="Arial"/>
          <w:color w:val="222222"/>
          <w:shd w:val="clear" w:color="auto" w:fill="FFFFFF"/>
          <w:lang w:eastAsia="bs-Latn-BA"/>
        </w:rPr>
        <w:t>obvez</w:t>
      </w:r>
      <w:r w:rsidRPr="000962A1">
        <w:rPr>
          <w:rFonts w:ascii="Arial" w:eastAsia="Times New Roman" w:hAnsi="Arial" w:cs="Arial"/>
          <w:color w:val="222222"/>
          <w:shd w:val="clear" w:color="auto" w:fill="FFFFFF"/>
          <w:lang w:eastAsia="bs-Latn-BA"/>
        </w:rPr>
        <w:t>u da promov</w:t>
      </w:r>
      <w:r w:rsidR="005F2AC0">
        <w:rPr>
          <w:rFonts w:ascii="Arial" w:eastAsia="Times New Roman" w:hAnsi="Arial" w:cs="Arial"/>
          <w:color w:val="222222"/>
          <w:shd w:val="clear" w:color="auto" w:fill="FFFFFF"/>
          <w:lang w:eastAsia="bs-Latn-BA"/>
        </w:rPr>
        <w:t>iraj</w:t>
      </w:r>
      <w:r w:rsidRPr="000962A1">
        <w:rPr>
          <w:rFonts w:ascii="Arial" w:eastAsia="Times New Roman" w:hAnsi="Arial" w:cs="Arial"/>
          <w:color w:val="222222"/>
          <w:shd w:val="clear" w:color="auto" w:fill="FFFFFF"/>
          <w:lang w:eastAsia="bs-Latn-BA"/>
        </w:rPr>
        <w:t xml:space="preserve">u ekonomsku, pravnu i socijalnu zaštitu </w:t>
      </w:r>
      <w:r w:rsidR="00A81C03">
        <w:rPr>
          <w:rFonts w:ascii="Arial" w:eastAsia="Times New Roman" w:hAnsi="Arial" w:cs="Arial"/>
          <w:color w:val="222222"/>
          <w:shd w:val="clear" w:color="auto" w:fill="FFFFFF"/>
          <w:lang w:eastAsia="bs-Latn-BA"/>
        </w:rPr>
        <w:t>obiteljskog</w:t>
      </w:r>
      <w:r w:rsidRPr="000962A1">
        <w:rPr>
          <w:rFonts w:ascii="Arial" w:eastAsia="Times New Roman" w:hAnsi="Arial" w:cs="Arial"/>
          <w:color w:val="222222"/>
          <w:shd w:val="clear" w:color="auto" w:fill="FFFFFF"/>
          <w:lang w:eastAsia="bs-Latn-BA"/>
        </w:rPr>
        <w:t xml:space="preserve"> života sredstvima kao što su socijalne i </w:t>
      </w:r>
      <w:r w:rsidR="005F2AC0">
        <w:rPr>
          <w:rFonts w:ascii="Arial" w:eastAsia="Times New Roman" w:hAnsi="Arial" w:cs="Arial"/>
          <w:color w:val="222222"/>
          <w:shd w:val="clear" w:color="auto" w:fill="FFFFFF"/>
          <w:lang w:eastAsia="bs-Latn-BA"/>
        </w:rPr>
        <w:t>obiteljske</w:t>
      </w:r>
      <w:r w:rsidRPr="000962A1">
        <w:rPr>
          <w:rFonts w:ascii="Arial" w:eastAsia="Times New Roman" w:hAnsi="Arial" w:cs="Arial"/>
          <w:color w:val="222222"/>
          <w:shd w:val="clear" w:color="auto" w:fill="FFFFFF"/>
          <w:lang w:eastAsia="bs-Latn-BA"/>
        </w:rPr>
        <w:t xml:space="preserve"> naknade, fiskalni aranžmani, pružanje stanovanja za </w:t>
      </w:r>
      <w:r w:rsidR="005F2AC0">
        <w:rPr>
          <w:rFonts w:ascii="Arial" w:eastAsia="Times New Roman" w:hAnsi="Arial" w:cs="Arial"/>
          <w:color w:val="222222"/>
          <w:shd w:val="clear" w:color="auto" w:fill="FFFFFF"/>
          <w:lang w:eastAsia="bs-Latn-BA"/>
        </w:rPr>
        <w:t>obitelj</w:t>
      </w:r>
      <w:r w:rsidRPr="000962A1">
        <w:rPr>
          <w:rFonts w:ascii="Arial" w:eastAsia="Times New Roman" w:hAnsi="Arial" w:cs="Arial"/>
          <w:color w:val="222222"/>
          <w:shd w:val="clear" w:color="auto" w:fill="FFFFFF"/>
          <w:lang w:eastAsia="bs-Latn-BA"/>
        </w:rPr>
        <w:t>, beneficije za mlade bračne parove i druga odgovarajuće sredstva.</w:t>
      </w:r>
    </w:p>
    <w:p w:rsidR="005F2AC0" w:rsidRPr="000962A1" w:rsidRDefault="005F2AC0" w:rsidP="000962A1">
      <w:pPr>
        <w:spacing w:after="0" w:line="240" w:lineRule="auto"/>
        <w:jc w:val="both"/>
        <w:rPr>
          <w:rFonts w:ascii="Times New Roman" w:eastAsia="Times New Roman" w:hAnsi="Times New Roman"/>
          <w:lang w:eastAsia="bs-Latn-BA"/>
        </w:rPr>
      </w:pPr>
    </w:p>
    <w:p w:rsidR="000962A1" w:rsidRDefault="000962A1" w:rsidP="000962A1">
      <w:pPr>
        <w:shd w:val="clear" w:color="auto" w:fill="FFFFFF"/>
        <w:spacing w:after="0" w:line="240" w:lineRule="auto"/>
        <w:jc w:val="both"/>
        <w:rPr>
          <w:rFonts w:ascii="Arial" w:eastAsia="Times New Roman" w:hAnsi="Arial" w:cs="Arial"/>
          <w:color w:val="222222"/>
          <w:lang w:eastAsia="bs-Latn-BA"/>
        </w:rPr>
      </w:pPr>
      <w:r w:rsidRPr="000962A1">
        <w:rPr>
          <w:rFonts w:ascii="Arial" w:eastAsia="Times New Roman" w:hAnsi="Arial" w:cs="Arial"/>
          <w:color w:val="222222"/>
          <w:lang w:eastAsia="bs-Latn-BA"/>
        </w:rPr>
        <w:t>Nadalje, član</w:t>
      </w:r>
      <w:r w:rsidR="005F2AC0">
        <w:rPr>
          <w:rFonts w:ascii="Arial" w:eastAsia="Times New Roman" w:hAnsi="Arial" w:cs="Arial"/>
          <w:color w:val="222222"/>
          <w:lang w:eastAsia="bs-Latn-BA"/>
        </w:rPr>
        <w:t>k</w:t>
      </w:r>
      <w:r w:rsidRPr="000962A1">
        <w:rPr>
          <w:rFonts w:ascii="Arial" w:eastAsia="Times New Roman" w:hAnsi="Arial" w:cs="Arial"/>
          <w:color w:val="222222"/>
          <w:lang w:eastAsia="bs-Latn-BA"/>
        </w:rPr>
        <w:t xml:space="preserve">om 17. Povelje uređeno je pravo djece i mladih na socijalnu, pravnu i ekonomsku zaštitu i istim je definirano da u cilju osiguranja djelotvornog korištenja prava djece i mladih da odrastu u okruženju koje potiče puni razvitak njihove </w:t>
      </w:r>
      <w:r w:rsidR="005F2AC0">
        <w:rPr>
          <w:rFonts w:ascii="Arial" w:eastAsia="Times New Roman" w:hAnsi="Arial" w:cs="Arial"/>
          <w:color w:val="222222"/>
          <w:lang w:eastAsia="bs-Latn-BA"/>
        </w:rPr>
        <w:t>osobnosti</w:t>
      </w:r>
      <w:r w:rsidRPr="000962A1">
        <w:rPr>
          <w:rFonts w:ascii="Arial" w:eastAsia="Times New Roman" w:hAnsi="Arial" w:cs="Arial"/>
          <w:color w:val="222222"/>
          <w:lang w:eastAsia="bs-Latn-BA"/>
        </w:rPr>
        <w:t xml:space="preserve"> i njihovih fizičkih i mentalnih kapaciteta, zemlje potpisnice preuzimaju </w:t>
      </w:r>
      <w:r w:rsidR="005F2AC0">
        <w:rPr>
          <w:rFonts w:ascii="Arial" w:eastAsia="Times New Roman" w:hAnsi="Arial" w:cs="Arial"/>
          <w:color w:val="222222"/>
          <w:lang w:eastAsia="bs-Latn-BA"/>
        </w:rPr>
        <w:t>obvez</w:t>
      </w:r>
      <w:r w:rsidRPr="000962A1">
        <w:rPr>
          <w:rFonts w:ascii="Arial" w:eastAsia="Times New Roman" w:hAnsi="Arial" w:cs="Arial"/>
          <w:color w:val="222222"/>
          <w:lang w:eastAsia="bs-Latn-BA"/>
        </w:rPr>
        <w:t xml:space="preserve">u da, bilo </w:t>
      </w:r>
      <w:r w:rsidR="007D72F9">
        <w:rPr>
          <w:rFonts w:ascii="Arial" w:eastAsia="Times New Roman" w:hAnsi="Arial" w:cs="Arial"/>
          <w:color w:val="222222"/>
          <w:lang w:eastAsia="bs-Latn-BA"/>
        </w:rPr>
        <w:t>neposredno</w:t>
      </w:r>
      <w:r w:rsidRPr="000962A1">
        <w:rPr>
          <w:rFonts w:ascii="Arial" w:eastAsia="Times New Roman" w:hAnsi="Arial" w:cs="Arial"/>
          <w:color w:val="222222"/>
          <w:lang w:eastAsia="bs-Latn-BA"/>
        </w:rPr>
        <w:t xml:space="preserve"> ili u </w:t>
      </w:r>
      <w:r w:rsidR="005F2AC0">
        <w:rPr>
          <w:rFonts w:ascii="Arial" w:eastAsia="Times New Roman" w:hAnsi="Arial" w:cs="Arial"/>
          <w:color w:val="222222"/>
          <w:lang w:eastAsia="bs-Latn-BA"/>
        </w:rPr>
        <w:t>suradnj</w:t>
      </w:r>
      <w:r w:rsidRPr="000962A1">
        <w:rPr>
          <w:rFonts w:ascii="Arial" w:eastAsia="Times New Roman" w:hAnsi="Arial" w:cs="Arial"/>
          <w:color w:val="222222"/>
          <w:lang w:eastAsia="bs-Latn-BA"/>
        </w:rPr>
        <w:t>i s javnim i privatnim organizacijama, p</w:t>
      </w:r>
      <w:r w:rsidR="005F2AC0">
        <w:rPr>
          <w:rFonts w:ascii="Arial" w:eastAsia="Times New Roman" w:hAnsi="Arial" w:cs="Arial"/>
          <w:color w:val="222222"/>
          <w:lang w:eastAsia="bs-Latn-BA"/>
        </w:rPr>
        <w:t>od</w:t>
      </w:r>
      <w:r w:rsidRPr="000962A1">
        <w:rPr>
          <w:rFonts w:ascii="Arial" w:eastAsia="Times New Roman" w:hAnsi="Arial" w:cs="Arial"/>
          <w:color w:val="222222"/>
          <w:lang w:eastAsia="bs-Latn-BA"/>
        </w:rPr>
        <w:t xml:space="preserve">uzmu sve </w:t>
      </w:r>
      <w:r w:rsidRPr="000962A1">
        <w:rPr>
          <w:rFonts w:ascii="Arial" w:eastAsia="Times New Roman" w:hAnsi="Arial" w:cs="Arial"/>
          <w:color w:val="222222"/>
          <w:lang w:eastAsia="bs-Latn-BA"/>
        </w:rPr>
        <w:lastRenderedPageBreak/>
        <w:t>odgovarajuće i potrebne mjere</w:t>
      </w:r>
      <w:r w:rsidR="005F2AC0">
        <w:rPr>
          <w:rFonts w:ascii="Arial" w:eastAsia="Times New Roman" w:hAnsi="Arial" w:cs="Arial"/>
          <w:color w:val="222222"/>
          <w:lang w:eastAsia="bs-Latn-BA"/>
        </w:rPr>
        <w:t xml:space="preserve"> usmjerene prema </w:t>
      </w:r>
      <w:r w:rsidRPr="000962A1">
        <w:rPr>
          <w:rFonts w:ascii="Arial" w:eastAsia="Times New Roman" w:hAnsi="Arial" w:cs="Arial"/>
          <w:color w:val="222222"/>
          <w:lang w:eastAsia="bs-Latn-BA"/>
        </w:rPr>
        <w:t>zaštit</w:t>
      </w:r>
      <w:r w:rsidR="005D3508">
        <w:rPr>
          <w:rFonts w:ascii="Arial" w:eastAsia="Times New Roman" w:hAnsi="Arial" w:cs="Arial"/>
          <w:color w:val="222222"/>
          <w:lang w:eastAsia="bs-Latn-BA"/>
        </w:rPr>
        <w:t>i</w:t>
      </w:r>
      <w:r w:rsidRPr="000962A1">
        <w:rPr>
          <w:rFonts w:ascii="Arial" w:eastAsia="Times New Roman" w:hAnsi="Arial" w:cs="Arial"/>
          <w:color w:val="222222"/>
          <w:lang w:eastAsia="bs-Latn-BA"/>
        </w:rPr>
        <w:t xml:space="preserve"> djece i mladih od zanemarivanja, nasilja i eksploatacije </w:t>
      </w:r>
      <w:r w:rsidR="005D3508">
        <w:rPr>
          <w:rFonts w:ascii="Arial" w:eastAsia="Times New Roman" w:hAnsi="Arial" w:cs="Arial"/>
          <w:color w:val="222222"/>
          <w:lang w:eastAsia="bs-Latn-BA"/>
        </w:rPr>
        <w:t xml:space="preserve">i </w:t>
      </w:r>
      <w:r w:rsidRPr="000962A1">
        <w:rPr>
          <w:rFonts w:ascii="Arial" w:eastAsia="Times New Roman" w:hAnsi="Arial" w:cs="Arial"/>
          <w:color w:val="222222"/>
          <w:lang w:eastAsia="bs-Latn-BA"/>
        </w:rPr>
        <w:t>zaštit</w:t>
      </w:r>
      <w:r w:rsidR="005D3508">
        <w:rPr>
          <w:rFonts w:ascii="Arial" w:eastAsia="Times New Roman" w:hAnsi="Arial" w:cs="Arial"/>
          <w:color w:val="222222"/>
          <w:lang w:eastAsia="bs-Latn-BA"/>
        </w:rPr>
        <w:t>i</w:t>
      </w:r>
      <w:r w:rsidRPr="000962A1">
        <w:rPr>
          <w:rFonts w:ascii="Arial" w:eastAsia="Times New Roman" w:hAnsi="Arial" w:cs="Arial"/>
          <w:color w:val="222222"/>
          <w:lang w:eastAsia="bs-Latn-BA"/>
        </w:rPr>
        <w:t xml:space="preserve"> i posebn</w:t>
      </w:r>
      <w:r w:rsidR="005D3508">
        <w:rPr>
          <w:rFonts w:ascii="Arial" w:eastAsia="Times New Roman" w:hAnsi="Arial" w:cs="Arial"/>
          <w:color w:val="222222"/>
          <w:lang w:eastAsia="bs-Latn-BA"/>
        </w:rPr>
        <w:t>oj</w:t>
      </w:r>
      <w:r w:rsidRPr="000962A1">
        <w:rPr>
          <w:rFonts w:ascii="Arial" w:eastAsia="Times New Roman" w:hAnsi="Arial" w:cs="Arial"/>
          <w:color w:val="222222"/>
          <w:lang w:eastAsia="bs-Latn-BA"/>
        </w:rPr>
        <w:t xml:space="preserve"> pomoći od države za djecu i mlad</w:t>
      </w:r>
      <w:r w:rsidR="005F2AC0">
        <w:rPr>
          <w:rFonts w:ascii="Arial" w:eastAsia="Times New Roman" w:hAnsi="Arial" w:cs="Arial"/>
          <w:color w:val="222222"/>
          <w:lang w:eastAsia="bs-Latn-BA"/>
        </w:rPr>
        <w:t>e</w:t>
      </w:r>
      <w:r w:rsidRPr="000962A1">
        <w:rPr>
          <w:rFonts w:ascii="Arial" w:eastAsia="Times New Roman" w:hAnsi="Arial" w:cs="Arial"/>
          <w:color w:val="222222"/>
          <w:lang w:eastAsia="bs-Latn-BA"/>
        </w:rPr>
        <w:t xml:space="preserve"> </w:t>
      </w:r>
      <w:r w:rsidR="005F2AC0">
        <w:rPr>
          <w:rFonts w:ascii="Arial" w:eastAsia="Times New Roman" w:hAnsi="Arial" w:cs="Arial"/>
          <w:color w:val="222222"/>
          <w:lang w:eastAsia="bs-Latn-BA"/>
        </w:rPr>
        <w:t>osobe</w:t>
      </w:r>
      <w:r w:rsidRPr="000962A1">
        <w:rPr>
          <w:rFonts w:ascii="Arial" w:eastAsia="Times New Roman" w:hAnsi="Arial" w:cs="Arial"/>
          <w:color w:val="222222"/>
          <w:lang w:eastAsia="bs-Latn-BA"/>
        </w:rPr>
        <w:t xml:space="preserve"> privremeno ili konačno uskraćene za pomoć njihove </w:t>
      </w:r>
      <w:r w:rsidR="005F2AC0">
        <w:rPr>
          <w:rFonts w:ascii="Arial" w:eastAsia="Times New Roman" w:hAnsi="Arial" w:cs="Arial"/>
          <w:color w:val="222222"/>
          <w:lang w:eastAsia="bs-Latn-BA"/>
        </w:rPr>
        <w:t>obitelji.</w:t>
      </w:r>
    </w:p>
    <w:p w:rsidR="005F2AC0" w:rsidRPr="000962A1" w:rsidRDefault="005F2AC0" w:rsidP="000962A1">
      <w:pPr>
        <w:shd w:val="clear" w:color="auto" w:fill="FFFFFF"/>
        <w:spacing w:after="0" w:line="240" w:lineRule="auto"/>
        <w:jc w:val="both"/>
        <w:rPr>
          <w:rFonts w:ascii="Arial" w:eastAsia="Times New Roman" w:hAnsi="Arial" w:cs="Arial"/>
          <w:color w:val="222222"/>
          <w:lang w:eastAsia="bs-Latn-BA"/>
        </w:rPr>
      </w:pPr>
    </w:p>
    <w:p w:rsidR="000962A1" w:rsidRDefault="000962A1" w:rsidP="000962A1">
      <w:pPr>
        <w:shd w:val="clear" w:color="auto" w:fill="FFFFFF"/>
        <w:spacing w:after="0" w:line="240" w:lineRule="auto"/>
        <w:jc w:val="both"/>
        <w:rPr>
          <w:rFonts w:ascii="Arial" w:eastAsia="Times New Roman" w:hAnsi="Arial" w:cs="Arial"/>
          <w:color w:val="222222"/>
          <w:lang w:eastAsia="bs-Latn-BA"/>
        </w:rPr>
      </w:pPr>
      <w:r w:rsidRPr="000962A1">
        <w:rPr>
          <w:rFonts w:ascii="Arial" w:eastAsia="Times New Roman" w:hAnsi="Arial" w:cs="Arial"/>
          <w:color w:val="222222"/>
          <w:lang w:eastAsia="bs-Latn-BA"/>
        </w:rPr>
        <w:t>Član</w:t>
      </w:r>
      <w:r w:rsidR="005F2AC0">
        <w:rPr>
          <w:rFonts w:ascii="Arial" w:eastAsia="Times New Roman" w:hAnsi="Arial" w:cs="Arial"/>
          <w:color w:val="222222"/>
          <w:lang w:eastAsia="bs-Latn-BA"/>
        </w:rPr>
        <w:t>ak</w:t>
      </w:r>
      <w:r w:rsidRPr="000962A1">
        <w:rPr>
          <w:rFonts w:ascii="Arial" w:eastAsia="Times New Roman" w:hAnsi="Arial" w:cs="Arial"/>
          <w:color w:val="222222"/>
          <w:lang w:eastAsia="bs-Latn-BA"/>
        </w:rPr>
        <w:t xml:space="preserve"> 23. Povelje </w:t>
      </w:r>
      <w:r w:rsidR="005F2AC0">
        <w:rPr>
          <w:rFonts w:ascii="Arial" w:eastAsia="Times New Roman" w:hAnsi="Arial" w:cs="Arial"/>
          <w:color w:val="222222"/>
          <w:lang w:eastAsia="bs-Latn-BA"/>
        </w:rPr>
        <w:t>odnosi se na pravo starijih osoba</w:t>
      </w:r>
      <w:r w:rsidRPr="000962A1">
        <w:rPr>
          <w:rFonts w:ascii="Arial" w:eastAsia="Times New Roman" w:hAnsi="Arial" w:cs="Arial"/>
          <w:color w:val="222222"/>
          <w:lang w:eastAsia="bs-Latn-BA"/>
        </w:rPr>
        <w:t xml:space="preserve"> na socijalnu zaštitu i istim je definirano da u cilju osiguranja djelotvornog korištenja prava starijih </w:t>
      </w:r>
      <w:r w:rsidR="005F2AC0">
        <w:rPr>
          <w:rFonts w:ascii="Arial" w:eastAsia="Times New Roman" w:hAnsi="Arial" w:cs="Arial"/>
          <w:color w:val="222222"/>
          <w:lang w:eastAsia="bs-Latn-BA"/>
        </w:rPr>
        <w:t>osoba</w:t>
      </w:r>
      <w:r w:rsidRPr="000962A1">
        <w:rPr>
          <w:rFonts w:ascii="Arial" w:eastAsia="Times New Roman" w:hAnsi="Arial" w:cs="Arial"/>
          <w:color w:val="222222"/>
          <w:lang w:eastAsia="bs-Latn-BA"/>
        </w:rPr>
        <w:t xml:space="preserve"> na socijalnu zaštitu, zemlje potpisnice preuzimaju </w:t>
      </w:r>
      <w:r w:rsidR="005F2AC0">
        <w:rPr>
          <w:rFonts w:ascii="Arial" w:eastAsia="Times New Roman" w:hAnsi="Arial" w:cs="Arial"/>
          <w:color w:val="222222"/>
          <w:lang w:eastAsia="bs-Latn-BA"/>
        </w:rPr>
        <w:t>obvez</w:t>
      </w:r>
      <w:r w:rsidRPr="000962A1">
        <w:rPr>
          <w:rFonts w:ascii="Arial" w:eastAsia="Times New Roman" w:hAnsi="Arial" w:cs="Arial"/>
          <w:color w:val="222222"/>
          <w:lang w:eastAsia="bs-Latn-BA"/>
        </w:rPr>
        <w:t>u da usvoje</w:t>
      </w:r>
      <w:r w:rsidR="005F2AC0">
        <w:rPr>
          <w:rFonts w:ascii="Arial" w:eastAsia="Times New Roman" w:hAnsi="Arial" w:cs="Arial"/>
          <w:color w:val="222222"/>
          <w:lang w:eastAsia="bs-Latn-BA"/>
        </w:rPr>
        <w:t>, odnosno potaknu</w:t>
      </w:r>
      <w:r w:rsidRPr="000962A1">
        <w:rPr>
          <w:rFonts w:ascii="Arial" w:eastAsia="Times New Roman" w:hAnsi="Arial" w:cs="Arial"/>
          <w:color w:val="222222"/>
          <w:lang w:eastAsia="bs-Latn-BA"/>
        </w:rPr>
        <w:t xml:space="preserve">, bilo </w:t>
      </w:r>
      <w:r w:rsidR="007D72F9">
        <w:rPr>
          <w:rFonts w:ascii="Arial" w:eastAsia="Times New Roman" w:hAnsi="Arial" w:cs="Arial"/>
          <w:color w:val="222222"/>
          <w:lang w:eastAsia="bs-Latn-BA"/>
        </w:rPr>
        <w:t>neposredno</w:t>
      </w:r>
      <w:r w:rsidRPr="000962A1">
        <w:rPr>
          <w:rFonts w:ascii="Arial" w:eastAsia="Times New Roman" w:hAnsi="Arial" w:cs="Arial"/>
          <w:color w:val="222222"/>
          <w:lang w:eastAsia="bs-Latn-BA"/>
        </w:rPr>
        <w:t xml:space="preserve"> ili u </w:t>
      </w:r>
      <w:r w:rsidR="005F2AC0">
        <w:rPr>
          <w:rFonts w:ascii="Arial" w:eastAsia="Times New Roman" w:hAnsi="Arial" w:cs="Arial"/>
          <w:color w:val="222222"/>
          <w:lang w:eastAsia="bs-Latn-BA"/>
        </w:rPr>
        <w:t>suradnj</w:t>
      </w:r>
      <w:r w:rsidRPr="000962A1">
        <w:rPr>
          <w:rFonts w:ascii="Arial" w:eastAsia="Times New Roman" w:hAnsi="Arial" w:cs="Arial"/>
          <w:color w:val="222222"/>
          <w:lang w:eastAsia="bs-Latn-BA"/>
        </w:rPr>
        <w:t xml:space="preserve">i s javnim ili privatnim organizacijama, odgovarajuće </w:t>
      </w:r>
      <w:r w:rsidR="005F2AC0">
        <w:rPr>
          <w:rFonts w:ascii="Arial" w:eastAsia="Times New Roman" w:hAnsi="Arial" w:cs="Arial"/>
          <w:color w:val="222222"/>
          <w:lang w:eastAsia="bs-Latn-BA"/>
        </w:rPr>
        <w:t xml:space="preserve">posebno kreirane </w:t>
      </w:r>
      <w:r w:rsidRPr="000962A1">
        <w:rPr>
          <w:rFonts w:ascii="Arial" w:eastAsia="Times New Roman" w:hAnsi="Arial" w:cs="Arial"/>
          <w:color w:val="222222"/>
          <w:lang w:eastAsia="bs-Latn-BA"/>
        </w:rPr>
        <w:t>mjere s ciljem da</w:t>
      </w:r>
      <w:r w:rsidR="005F2AC0">
        <w:rPr>
          <w:rFonts w:ascii="Arial" w:eastAsia="Times New Roman" w:hAnsi="Arial" w:cs="Arial"/>
          <w:color w:val="222222"/>
          <w:lang w:eastAsia="bs-Latn-BA"/>
        </w:rPr>
        <w:t xml:space="preserve"> starijim osoba</w:t>
      </w:r>
      <w:r w:rsidRPr="000962A1">
        <w:rPr>
          <w:rFonts w:ascii="Arial" w:eastAsia="Times New Roman" w:hAnsi="Arial" w:cs="Arial"/>
          <w:color w:val="222222"/>
          <w:lang w:eastAsia="bs-Latn-BA"/>
        </w:rPr>
        <w:t xml:space="preserve">ma </w:t>
      </w:r>
      <w:r w:rsidR="005F2AC0" w:rsidRPr="000962A1">
        <w:rPr>
          <w:rFonts w:ascii="Arial" w:eastAsia="Times New Roman" w:hAnsi="Arial" w:cs="Arial"/>
          <w:color w:val="222222"/>
          <w:lang w:eastAsia="bs-Latn-BA"/>
        </w:rPr>
        <w:t xml:space="preserve">omoguće </w:t>
      </w:r>
      <w:r w:rsidRPr="000962A1">
        <w:rPr>
          <w:rFonts w:ascii="Arial" w:eastAsia="Times New Roman" w:hAnsi="Arial" w:cs="Arial"/>
          <w:color w:val="222222"/>
          <w:lang w:eastAsia="bs-Latn-BA"/>
        </w:rPr>
        <w:t xml:space="preserve">da ostanu punopravni članovi društva što </w:t>
      </w:r>
      <w:r w:rsidR="002D15B1">
        <w:rPr>
          <w:rFonts w:ascii="Arial" w:eastAsia="Times New Roman" w:hAnsi="Arial" w:cs="Arial"/>
          <w:color w:val="222222"/>
          <w:lang w:eastAsia="bs-Latn-BA"/>
        </w:rPr>
        <w:t xml:space="preserve">je </w:t>
      </w:r>
      <w:r w:rsidRPr="000962A1">
        <w:rPr>
          <w:rFonts w:ascii="Arial" w:eastAsia="Times New Roman" w:hAnsi="Arial" w:cs="Arial"/>
          <w:color w:val="222222"/>
          <w:lang w:eastAsia="bs-Latn-BA"/>
        </w:rPr>
        <w:t>duže moguće</w:t>
      </w:r>
      <w:r w:rsidR="002D15B1">
        <w:rPr>
          <w:rFonts w:ascii="Arial" w:eastAsia="Times New Roman" w:hAnsi="Arial" w:cs="Arial"/>
          <w:color w:val="222222"/>
          <w:lang w:eastAsia="bs-Latn-BA"/>
        </w:rPr>
        <w:t>.</w:t>
      </w:r>
    </w:p>
    <w:p w:rsidR="000B0F70" w:rsidRPr="000962A1" w:rsidRDefault="000B0F70" w:rsidP="000962A1">
      <w:pPr>
        <w:shd w:val="clear" w:color="auto" w:fill="FFFFFF"/>
        <w:spacing w:after="0" w:line="240" w:lineRule="auto"/>
        <w:jc w:val="both"/>
        <w:rPr>
          <w:rFonts w:ascii="Arial" w:eastAsia="Times New Roman" w:hAnsi="Arial" w:cs="Arial"/>
          <w:color w:val="222222"/>
          <w:lang w:eastAsia="bs-Latn-BA"/>
        </w:rPr>
      </w:pPr>
    </w:p>
    <w:p w:rsidR="000F602D" w:rsidRPr="00EA4CCB" w:rsidRDefault="009A00CC" w:rsidP="009E5C8F">
      <w:pPr>
        <w:spacing w:after="0" w:line="240" w:lineRule="auto"/>
        <w:jc w:val="both"/>
        <w:rPr>
          <w:rFonts w:ascii="Arial" w:hAnsi="Arial" w:cs="Arial"/>
        </w:rPr>
      </w:pPr>
      <w:r w:rsidRPr="00EA4CCB">
        <w:rPr>
          <w:rFonts w:ascii="Arial" w:hAnsi="Arial" w:cs="Arial"/>
          <w:b/>
        </w:rPr>
        <w:t xml:space="preserve">UN </w:t>
      </w:r>
      <w:r w:rsidR="002D15B1">
        <w:rPr>
          <w:rFonts w:ascii="Arial" w:hAnsi="Arial" w:cs="Arial"/>
          <w:b/>
        </w:rPr>
        <w:t>Konvencija o pravima osoba s</w:t>
      </w:r>
      <w:r w:rsidRPr="00EA4CCB">
        <w:rPr>
          <w:rFonts w:ascii="Arial" w:hAnsi="Arial" w:cs="Arial"/>
          <w:b/>
        </w:rPr>
        <w:t xml:space="preserve"> invaliditetom </w:t>
      </w:r>
      <w:r w:rsidRPr="00EA4CCB">
        <w:rPr>
          <w:rFonts w:ascii="Arial" w:hAnsi="Arial" w:cs="Arial"/>
        </w:rPr>
        <w:t>predvi</w:t>
      </w:r>
      <w:r w:rsidR="009823D5">
        <w:rPr>
          <w:rFonts w:ascii="Arial" w:hAnsi="Arial" w:cs="Arial"/>
        </w:rPr>
        <w:t>đ</w:t>
      </w:r>
      <w:r w:rsidRPr="00EA4CCB">
        <w:rPr>
          <w:rFonts w:ascii="Arial" w:hAnsi="Arial" w:cs="Arial"/>
        </w:rPr>
        <w:t>a, izme</w:t>
      </w:r>
      <w:r w:rsidR="009823D5">
        <w:rPr>
          <w:rFonts w:ascii="Arial" w:hAnsi="Arial" w:cs="Arial"/>
        </w:rPr>
        <w:t>đ</w:t>
      </w:r>
      <w:r w:rsidRPr="00EA4CCB">
        <w:rPr>
          <w:rFonts w:ascii="Arial" w:hAnsi="Arial" w:cs="Arial"/>
        </w:rPr>
        <w:t>u ostalog,</w:t>
      </w:r>
      <w:r w:rsidR="002D15B1">
        <w:rPr>
          <w:rFonts w:ascii="Arial" w:hAnsi="Arial" w:cs="Arial"/>
        </w:rPr>
        <w:t xml:space="preserve"> zabranu diskriminacije osoba s</w:t>
      </w:r>
      <w:r w:rsidRPr="00EA4CCB">
        <w:rPr>
          <w:rFonts w:ascii="Arial" w:hAnsi="Arial" w:cs="Arial"/>
        </w:rPr>
        <w:t xml:space="preserve"> invaliditetom u ostvarivanju bilo kojeg prava, pravo na dostojanstvo i slobodu izbora, na integritet, na dru</w:t>
      </w:r>
      <w:r w:rsidR="009823D5">
        <w:rPr>
          <w:rFonts w:ascii="Arial" w:hAnsi="Arial" w:cs="Arial"/>
        </w:rPr>
        <w:t>š</w:t>
      </w:r>
      <w:r w:rsidRPr="00EA4CCB">
        <w:rPr>
          <w:rFonts w:ascii="Arial" w:hAnsi="Arial" w:cs="Arial"/>
        </w:rPr>
        <w:t>tvenu uklju</w:t>
      </w:r>
      <w:r w:rsidR="009823D5">
        <w:rPr>
          <w:rFonts w:ascii="Arial" w:hAnsi="Arial" w:cs="Arial"/>
        </w:rPr>
        <w:t>č</w:t>
      </w:r>
      <w:r w:rsidRPr="00EA4CCB">
        <w:rPr>
          <w:rFonts w:ascii="Arial" w:hAnsi="Arial" w:cs="Arial"/>
        </w:rPr>
        <w:t>enost, pravo na jednake mogu</w:t>
      </w:r>
      <w:r w:rsidR="009823D5">
        <w:rPr>
          <w:rFonts w:ascii="Arial" w:hAnsi="Arial" w:cs="Arial"/>
        </w:rPr>
        <w:t>ć</w:t>
      </w:r>
      <w:r w:rsidRPr="00EA4CCB">
        <w:rPr>
          <w:rFonts w:ascii="Arial" w:hAnsi="Arial" w:cs="Arial"/>
        </w:rPr>
        <w:t xml:space="preserve">nosti, pravo na </w:t>
      </w:r>
      <w:r w:rsidR="002D15B1">
        <w:rPr>
          <w:rFonts w:ascii="Arial" w:hAnsi="Arial" w:cs="Arial"/>
        </w:rPr>
        <w:t>obiteljski</w:t>
      </w:r>
      <w:r w:rsidRPr="00EA4CCB">
        <w:rPr>
          <w:rFonts w:ascii="Arial" w:hAnsi="Arial" w:cs="Arial"/>
        </w:rPr>
        <w:t xml:space="preserve"> </w:t>
      </w:r>
      <w:r w:rsidR="002D15B1">
        <w:rPr>
          <w:rFonts w:ascii="Arial" w:hAnsi="Arial" w:cs="Arial"/>
        </w:rPr>
        <w:t>ž</w:t>
      </w:r>
      <w:r w:rsidRPr="00EA4CCB">
        <w:rPr>
          <w:rFonts w:ascii="Arial" w:hAnsi="Arial" w:cs="Arial"/>
        </w:rPr>
        <w:t xml:space="preserve">ivot kao i pravo na samostalno </w:t>
      </w:r>
      <w:r w:rsidR="009823D5">
        <w:rPr>
          <w:rFonts w:ascii="Arial" w:hAnsi="Arial" w:cs="Arial"/>
        </w:rPr>
        <w:t>ž</w:t>
      </w:r>
      <w:r w:rsidRPr="00EA4CCB">
        <w:rPr>
          <w:rFonts w:ascii="Arial" w:hAnsi="Arial" w:cs="Arial"/>
        </w:rPr>
        <w:t>ivljenje i uklju</w:t>
      </w:r>
      <w:r w:rsidR="009823D5">
        <w:rPr>
          <w:rFonts w:ascii="Arial" w:hAnsi="Arial" w:cs="Arial"/>
        </w:rPr>
        <w:t>č</w:t>
      </w:r>
      <w:r w:rsidRPr="00EA4CCB">
        <w:rPr>
          <w:rFonts w:ascii="Arial" w:hAnsi="Arial" w:cs="Arial"/>
        </w:rPr>
        <w:t>enost u zajednicu, itd.</w:t>
      </w:r>
      <w:r w:rsidR="00F97F79">
        <w:rPr>
          <w:rStyle w:val="FootnoteReference"/>
          <w:rFonts w:ascii="Arial" w:hAnsi="Arial" w:cs="Arial"/>
        </w:rPr>
        <w:footnoteReference w:id="2"/>
      </w:r>
      <w:r w:rsidRPr="00EA4CCB">
        <w:rPr>
          <w:rFonts w:ascii="Arial" w:hAnsi="Arial" w:cs="Arial"/>
        </w:rPr>
        <w:t xml:space="preserve"> Nadalje, </w:t>
      </w:r>
      <w:r w:rsidRPr="00EA4CCB">
        <w:rPr>
          <w:rFonts w:ascii="Arial" w:hAnsi="Arial" w:cs="Arial"/>
          <w:b/>
        </w:rPr>
        <w:t>UN Konvencija o sprečavanju svih oblika diskriminacije prema ženama</w:t>
      </w:r>
      <w:r w:rsidR="002D15B1">
        <w:rPr>
          <w:rFonts w:ascii="Arial" w:hAnsi="Arial" w:cs="Arial"/>
          <w:b/>
        </w:rPr>
        <w:t xml:space="preserve"> </w:t>
      </w:r>
      <w:r w:rsidRPr="00EA4CCB">
        <w:rPr>
          <w:rFonts w:ascii="Arial" w:hAnsi="Arial" w:cs="Arial"/>
        </w:rPr>
        <w:t xml:space="preserve">zabranjuje diskriminaciju </w:t>
      </w:r>
      <w:r w:rsidR="00EE5D30" w:rsidRPr="00EA4CCB">
        <w:rPr>
          <w:rFonts w:ascii="Arial" w:hAnsi="Arial" w:cs="Arial"/>
        </w:rPr>
        <w:t>ž</w:t>
      </w:r>
      <w:r w:rsidRPr="00EA4CCB">
        <w:rPr>
          <w:rFonts w:ascii="Arial" w:hAnsi="Arial" w:cs="Arial"/>
        </w:rPr>
        <w:t xml:space="preserve">ena po </w:t>
      </w:r>
      <w:r w:rsidR="00EE5D30" w:rsidRPr="00EA4CCB">
        <w:rPr>
          <w:rFonts w:ascii="Arial" w:hAnsi="Arial" w:cs="Arial"/>
        </w:rPr>
        <w:t xml:space="preserve">različitim </w:t>
      </w:r>
      <w:r w:rsidRPr="00EA4CCB">
        <w:rPr>
          <w:rFonts w:ascii="Arial" w:hAnsi="Arial" w:cs="Arial"/>
        </w:rPr>
        <w:t xml:space="preserve">osnovama kao i zabranu diskriminacije u ostvarivanju prava, </w:t>
      </w:r>
      <w:r w:rsidR="00EE5D30" w:rsidRPr="00EA4CCB">
        <w:rPr>
          <w:rFonts w:ascii="Arial" w:hAnsi="Arial" w:cs="Arial"/>
        </w:rPr>
        <w:t xml:space="preserve">uključujući </w:t>
      </w:r>
      <w:r w:rsidRPr="00EA4CCB">
        <w:rPr>
          <w:rFonts w:ascii="Arial" w:hAnsi="Arial" w:cs="Arial"/>
        </w:rPr>
        <w:t>i pravo na socijalnu za</w:t>
      </w:r>
      <w:r w:rsidR="009823D5">
        <w:rPr>
          <w:rFonts w:ascii="Arial" w:hAnsi="Arial" w:cs="Arial"/>
        </w:rPr>
        <w:t>š</w:t>
      </w:r>
      <w:r w:rsidRPr="00EA4CCB">
        <w:rPr>
          <w:rFonts w:ascii="Arial" w:hAnsi="Arial" w:cs="Arial"/>
        </w:rPr>
        <w:t>titu, za</w:t>
      </w:r>
      <w:r w:rsidR="009823D5">
        <w:rPr>
          <w:rFonts w:ascii="Arial" w:hAnsi="Arial" w:cs="Arial"/>
        </w:rPr>
        <w:t>š</w:t>
      </w:r>
      <w:r w:rsidRPr="00EA4CCB">
        <w:rPr>
          <w:rFonts w:ascii="Arial" w:hAnsi="Arial" w:cs="Arial"/>
        </w:rPr>
        <w:t>titu materinstva, itd.</w:t>
      </w:r>
      <w:r w:rsidR="00F97F79">
        <w:rPr>
          <w:rStyle w:val="FootnoteReference"/>
          <w:rFonts w:ascii="Arial" w:hAnsi="Arial" w:cs="Arial"/>
        </w:rPr>
        <w:footnoteReference w:id="3"/>
      </w:r>
      <w:r w:rsidRPr="00EA4CCB">
        <w:rPr>
          <w:rFonts w:ascii="Arial" w:hAnsi="Arial" w:cs="Arial"/>
        </w:rPr>
        <w:t xml:space="preserve"> Ove dvije konvencije treba posmatrati i u svjetlu </w:t>
      </w:r>
      <w:r w:rsidR="005F2AC0">
        <w:rPr>
          <w:rFonts w:ascii="Arial" w:hAnsi="Arial" w:cs="Arial"/>
        </w:rPr>
        <w:t>obvez</w:t>
      </w:r>
      <w:r w:rsidRPr="00EA4CCB">
        <w:rPr>
          <w:rFonts w:ascii="Arial" w:hAnsi="Arial" w:cs="Arial"/>
        </w:rPr>
        <w:t>a koje name</w:t>
      </w:r>
      <w:r w:rsidR="009823D5">
        <w:rPr>
          <w:rFonts w:ascii="Arial" w:hAnsi="Arial" w:cs="Arial"/>
        </w:rPr>
        <w:t>ć</w:t>
      </w:r>
      <w:r w:rsidRPr="00EA4CCB">
        <w:rPr>
          <w:rFonts w:ascii="Arial" w:hAnsi="Arial" w:cs="Arial"/>
        </w:rPr>
        <w:t>u dva va</w:t>
      </w:r>
      <w:r w:rsidR="009823D5">
        <w:rPr>
          <w:rFonts w:ascii="Arial" w:hAnsi="Arial" w:cs="Arial"/>
        </w:rPr>
        <w:t>ž</w:t>
      </w:r>
      <w:r w:rsidRPr="00EA4CCB">
        <w:rPr>
          <w:rFonts w:ascii="Arial" w:hAnsi="Arial" w:cs="Arial"/>
        </w:rPr>
        <w:t xml:space="preserve">na zakona usvojena na </w:t>
      </w:r>
      <w:r w:rsidR="00A81C03">
        <w:rPr>
          <w:rFonts w:ascii="Arial" w:hAnsi="Arial" w:cs="Arial"/>
        </w:rPr>
        <w:t>razini</w:t>
      </w:r>
      <w:r w:rsidRPr="00EA4CCB">
        <w:rPr>
          <w:rFonts w:ascii="Arial" w:hAnsi="Arial" w:cs="Arial"/>
        </w:rPr>
        <w:t xml:space="preserve"> BIH: </w:t>
      </w:r>
      <w:r w:rsidRPr="00EA4CCB">
        <w:rPr>
          <w:rFonts w:ascii="Arial" w:hAnsi="Arial" w:cs="Arial"/>
          <w:b/>
        </w:rPr>
        <w:t>Zakon o ravnopravnosti spolova u BiH</w:t>
      </w:r>
      <w:r w:rsidR="002D15B1">
        <w:rPr>
          <w:rFonts w:ascii="Arial" w:hAnsi="Arial" w:cs="Arial"/>
          <w:b/>
        </w:rPr>
        <w:t xml:space="preserve"> </w:t>
      </w:r>
      <w:r w:rsidR="002D15B1" w:rsidRPr="002D15B1">
        <w:rPr>
          <w:rFonts w:ascii="Arial" w:hAnsi="Arial" w:cs="Arial"/>
        </w:rPr>
        <w:t>(</w:t>
      </w:r>
      <w:r w:rsidR="00A879DF">
        <w:rPr>
          <w:rFonts w:ascii="Arial" w:hAnsi="Arial" w:cs="Arial"/>
        </w:rPr>
        <w:t>„</w:t>
      </w:r>
      <w:r w:rsidR="002D15B1" w:rsidRPr="002D15B1">
        <w:rPr>
          <w:rFonts w:ascii="Arial" w:hAnsi="Arial" w:cs="Arial"/>
        </w:rPr>
        <w:t>Službeni glasnik”, br. 32/10 - p</w:t>
      </w:r>
      <w:r w:rsidRPr="002D15B1">
        <w:rPr>
          <w:rFonts w:ascii="Arial" w:hAnsi="Arial" w:cs="Arial"/>
        </w:rPr>
        <w:t>re</w:t>
      </w:r>
      <w:r w:rsidR="009823D5" w:rsidRPr="002D15B1">
        <w:rPr>
          <w:rFonts w:ascii="Arial" w:hAnsi="Arial" w:cs="Arial"/>
        </w:rPr>
        <w:t>č</w:t>
      </w:r>
      <w:r w:rsidRPr="002D15B1">
        <w:rPr>
          <w:rFonts w:ascii="Arial" w:hAnsi="Arial" w:cs="Arial"/>
        </w:rPr>
        <w:t>i</w:t>
      </w:r>
      <w:r w:rsidR="009823D5" w:rsidRPr="002D15B1">
        <w:rPr>
          <w:rFonts w:ascii="Arial" w:hAnsi="Arial" w:cs="Arial"/>
        </w:rPr>
        <w:t>šć</w:t>
      </w:r>
      <w:r w:rsidRPr="002D15B1">
        <w:rPr>
          <w:rFonts w:ascii="Arial" w:hAnsi="Arial" w:cs="Arial"/>
        </w:rPr>
        <w:t>eni tekst</w:t>
      </w:r>
      <w:r w:rsidR="002D15B1" w:rsidRPr="002D15B1">
        <w:rPr>
          <w:rFonts w:ascii="Arial" w:hAnsi="Arial" w:cs="Arial"/>
        </w:rPr>
        <w:t>)</w:t>
      </w:r>
      <w:r w:rsidRPr="00EA4CCB">
        <w:rPr>
          <w:rFonts w:ascii="Arial" w:hAnsi="Arial" w:cs="Arial"/>
          <w:b/>
        </w:rPr>
        <w:t xml:space="preserve"> i Zakon o zabrani diskriminacije u BiH </w:t>
      </w:r>
      <w:r w:rsidR="002D15B1" w:rsidRPr="002D15B1">
        <w:rPr>
          <w:rFonts w:ascii="Arial" w:hAnsi="Arial" w:cs="Arial"/>
        </w:rPr>
        <w:t>(</w:t>
      </w:r>
      <w:r w:rsidR="00A879DF">
        <w:rPr>
          <w:rFonts w:ascii="Arial" w:hAnsi="Arial" w:cs="Arial"/>
        </w:rPr>
        <w:t>„</w:t>
      </w:r>
      <w:r w:rsidR="002D15B1" w:rsidRPr="002D15B1">
        <w:rPr>
          <w:rFonts w:ascii="Arial" w:hAnsi="Arial" w:cs="Arial"/>
        </w:rPr>
        <w:t xml:space="preserve">Službeni glasnik”, br. </w:t>
      </w:r>
      <w:r w:rsidRPr="002D15B1">
        <w:rPr>
          <w:rFonts w:ascii="Arial" w:hAnsi="Arial" w:cs="Arial"/>
        </w:rPr>
        <w:t>59/09</w:t>
      </w:r>
      <w:r w:rsidR="002D15B1" w:rsidRPr="002D15B1">
        <w:rPr>
          <w:rFonts w:ascii="Arial" w:hAnsi="Arial" w:cs="Arial"/>
        </w:rPr>
        <w:t>)</w:t>
      </w:r>
      <w:r w:rsidRPr="002D15B1">
        <w:rPr>
          <w:rFonts w:ascii="Arial" w:hAnsi="Arial" w:cs="Arial"/>
        </w:rPr>
        <w:t>.</w:t>
      </w:r>
      <w:r w:rsidRPr="00EA4CCB">
        <w:rPr>
          <w:rFonts w:ascii="Arial" w:hAnsi="Arial" w:cs="Arial"/>
          <w:b/>
        </w:rPr>
        <w:t xml:space="preserve"> </w:t>
      </w:r>
      <w:r w:rsidRPr="00EA4CCB">
        <w:rPr>
          <w:rFonts w:ascii="Arial" w:hAnsi="Arial" w:cs="Arial"/>
        </w:rPr>
        <w:t>Ovim konvencijama i zakonima</w:t>
      </w:r>
      <w:r w:rsidRPr="00EA4CCB">
        <w:rPr>
          <w:rFonts w:ascii="Arial" w:hAnsi="Arial" w:cs="Arial"/>
          <w:b/>
        </w:rPr>
        <w:t xml:space="preserve"> </w:t>
      </w:r>
      <w:r w:rsidRPr="00EA4CCB">
        <w:rPr>
          <w:rFonts w:ascii="Arial" w:hAnsi="Arial" w:cs="Arial"/>
        </w:rPr>
        <w:t>ins</w:t>
      </w:r>
      <w:r w:rsidR="009823D5">
        <w:rPr>
          <w:rFonts w:ascii="Arial" w:hAnsi="Arial" w:cs="Arial"/>
        </w:rPr>
        <w:t>t</w:t>
      </w:r>
      <w:r w:rsidRPr="00EA4CCB">
        <w:rPr>
          <w:rFonts w:ascii="Arial" w:hAnsi="Arial" w:cs="Arial"/>
        </w:rPr>
        <w:t>itucije se</w:t>
      </w:r>
      <w:r w:rsidRPr="00EA4CCB">
        <w:rPr>
          <w:rFonts w:ascii="Arial" w:hAnsi="Arial" w:cs="Arial"/>
          <w:b/>
        </w:rPr>
        <w:t xml:space="preserve"> </w:t>
      </w:r>
      <w:r w:rsidR="005F2AC0">
        <w:rPr>
          <w:rFonts w:ascii="Arial" w:hAnsi="Arial" w:cs="Arial"/>
        </w:rPr>
        <w:t>obvez</w:t>
      </w:r>
      <w:r w:rsidRPr="00EA4CCB">
        <w:rPr>
          <w:rFonts w:ascii="Arial" w:hAnsi="Arial" w:cs="Arial"/>
        </w:rPr>
        <w:t>uju na uskla</w:t>
      </w:r>
      <w:r w:rsidR="009823D5">
        <w:rPr>
          <w:rFonts w:ascii="Arial" w:hAnsi="Arial" w:cs="Arial"/>
        </w:rPr>
        <w:t>đ</w:t>
      </w:r>
      <w:r w:rsidRPr="00EA4CCB">
        <w:rPr>
          <w:rFonts w:ascii="Arial" w:hAnsi="Arial" w:cs="Arial"/>
        </w:rPr>
        <w:t>ivanje doma</w:t>
      </w:r>
      <w:r w:rsidR="009823D5">
        <w:rPr>
          <w:rFonts w:ascii="Arial" w:hAnsi="Arial" w:cs="Arial"/>
        </w:rPr>
        <w:t>ć</w:t>
      </w:r>
      <w:r w:rsidR="002D15B1">
        <w:rPr>
          <w:rFonts w:ascii="Arial" w:hAnsi="Arial" w:cs="Arial"/>
        </w:rPr>
        <w:t>ih propisa š</w:t>
      </w:r>
      <w:r w:rsidRPr="00EA4CCB">
        <w:rPr>
          <w:rFonts w:ascii="Arial" w:hAnsi="Arial" w:cs="Arial"/>
        </w:rPr>
        <w:t>to podrazumijeva, izme</w:t>
      </w:r>
      <w:r w:rsidR="009823D5">
        <w:rPr>
          <w:rFonts w:ascii="Arial" w:hAnsi="Arial" w:cs="Arial"/>
        </w:rPr>
        <w:t>đ</w:t>
      </w:r>
      <w:r w:rsidRPr="00EA4CCB">
        <w:rPr>
          <w:rFonts w:ascii="Arial" w:hAnsi="Arial" w:cs="Arial"/>
        </w:rPr>
        <w:t>u ostalog, ne samo integriranje op</w:t>
      </w:r>
      <w:r w:rsidR="009823D5">
        <w:rPr>
          <w:rFonts w:ascii="Arial" w:hAnsi="Arial" w:cs="Arial"/>
        </w:rPr>
        <w:t>ć</w:t>
      </w:r>
      <w:r w:rsidRPr="00EA4CCB">
        <w:rPr>
          <w:rFonts w:ascii="Arial" w:hAnsi="Arial" w:cs="Arial"/>
        </w:rPr>
        <w:t>e odredbe ko</w:t>
      </w:r>
      <w:r w:rsidR="002D15B1">
        <w:rPr>
          <w:rFonts w:ascii="Arial" w:hAnsi="Arial" w:cs="Arial"/>
        </w:rPr>
        <w:t>jom se zabranjuje diskriminacija</w:t>
      </w:r>
      <w:r w:rsidRPr="00EA4CCB">
        <w:rPr>
          <w:rFonts w:ascii="Arial" w:hAnsi="Arial" w:cs="Arial"/>
        </w:rPr>
        <w:t xml:space="preserve"> po bilo kojem osnovu</w:t>
      </w:r>
      <w:r w:rsidR="002D15B1">
        <w:rPr>
          <w:rFonts w:ascii="Arial" w:hAnsi="Arial" w:cs="Arial"/>
        </w:rPr>
        <w:t>,</w:t>
      </w:r>
      <w:r w:rsidRPr="00EA4CCB">
        <w:rPr>
          <w:rFonts w:ascii="Arial" w:hAnsi="Arial" w:cs="Arial"/>
        </w:rPr>
        <w:t xml:space="preserve"> uklju</w:t>
      </w:r>
      <w:r w:rsidR="009823D5">
        <w:rPr>
          <w:rFonts w:ascii="Arial" w:hAnsi="Arial" w:cs="Arial"/>
        </w:rPr>
        <w:t>č</w:t>
      </w:r>
      <w:r w:rsidRPr="00EA4CCB">
        <w:rPr>
          <w:rFonts w:ascii="Arial" w:hAnsi="Arial" w:cs="Arial"/>
        </w:rPr>
        <w:t>uju</w:t>
      </w:r>
      <w:r w:rsidR="009823D5">
        <w:rPr>
          <w:rFonts w:ascii="Arial" w:hAnsi="Arial" w:cs="Arial"/>
        </w:rPr>
        <w:t>ć</w:t>
      </w:r>
      <w:r w:rsidRPr="00EA4CCB">
        <w:rPr>
          <w:rFonts w:ascii="Arial" w:hAnsi="Arial" w:cs="Arial"/>
        </w:rPr>
        <w:t>i i spol, u sve doma</w:t>
      </w:r>
      <w:r w:rsidR="009823D5">
        <w:rPr>
          <w:rFonts w:ascii="Arial" w:hAnsi="Arial" w:cs="Arial"/>
        </w:rPr>
        <w:t>ć</w:t>
      </w:r>
      <w:r w:rsidRPr="00EA4CCB">
        <w:rPr>
          <w:rFonts w:ascii="Arial" w:hAnsi="Arial" w:cs="Arial"/>
        </w:rPr>
        <w:t>e propise, ve</w:t>
      </w:r>
      <w:r w:rsidR="009823D5">
        <w:rPr>
          <w:rFonts w:ascii="Arial" w:hAnsi="Arial" w:cs="Arial"/>
        </w:rPr>
        <w:t>ć</w:t>
      </w:r>
      <w:r w:rsidRPr="00EA4CCB">
        <w:rPr>
          <w:rFonts w:ascii="Arial" w:hAnsi="Arial" w:cs="Arial"/>
        </w:rPr>
        <w:t xml:space="preserve"> i uklanjanje svih diskriminatorskih </w:t>
      </w:r>
      <w:r w:rsidR="002D15B1">
        <w:rPr>
          <w:rFonts w:ascii="Arial" w:hAnsi="Arial" w:cs="Arial"/>
        </w:rPr>
        <w:t>odredbi</w:t>
      </w:r>
      <w:r w:rsidRPr="00EA4CCB">
        <w:rPr>
          <w:rFonts w:ascii="Arial" w:hAnsi="Arial" w:cs="Arial"/>
        </w:rPr>
        <w:t xml:space="preserve"> kao i </w:t>
      </w:r>
      <w:r w:rsidR="002D15B1">
        <w:rPr>
          <w:rFonts w:ascii="Arial" w:hAnsi="Arial" w:cs="Arial"/>
        </w:rPr>
        <w:t>odredbi</w:t>
      </w:r>
      <w:r w:rsidRPr="00EA4CCB">
        <w:rPr>
          <w:rFonts w:ascii="Arial" w:hAnsi="Arial" w:cs="Arial"/>
        </w:rPr>
        <w:t xml:space="preserve"> koje imaju ili bi mogle imati diskriminiraju</w:t>
      </w:r>
      <w:r w:rsidR="009823D5">
        <w:rPr>
          <w:rFonts w:ascii="Arial" w:hAnsi="Arial" w:cs="Arial"/>
        </w:rPr>
        <w:t>ć</w:t>
      </w:r>
      <w:r w:rsidRPr="00EA4CCB">
        <w:rPr>
          <w:rFonts w:ascii="Arial" w:hAnsi="Arial" w:cs="Arial"/>
        </w:rPr>
        <w:t>e posljedice u praksi. Stoga odredbe ovih zakona tra</w:t>
      </w:r>
      <w:r w:rsidR="009823D5">
        <w:rPr>
          <w:rFonts w:ascii="Arial" w:hAnsi="Arial" w:cs="Arial"/>
        </w:rPr>
        <w:t>ž</w:t>
      </w:r>
      <w:r w:rsidRPr="00EA4CCB">
        <w:rPr>
          <w:rFonts w:ascii="Arial" w:hAnsi="Arial" w:cs="Arial"/>
        </w:rPr>
        <w:t>e od dr</w:t>
      </w:r>
      <w:r w:rsidR="009823D5">
        <w:rPr>
          <w:rFonts w:ascii="Arial" w:hAnsi="Arial" w:cs="Arial"/>
        </w:rPr>
        <w:t>ž</w:t>
      </w:r>
      <w:r w:rsidR="002D15B1">
        <w:rPr>
          <w:rFonts w:ascii="Arial" w:hAnsi="Arial" w:cs="Arial"/>
        </w:rPr>
        <w:t xml:space="preserve">ave i njezinih institucija </w:t>
      </w:r>
      <w:r w:rsidRPr="00EA4CCB">
        <w:rPr>
          <w:rFonts w:ascii="Arial" w:hAnsi="Arial" w:cs="Arial"/>
        </w:rPr>
        <w:t>provo</w:t>
      </w:r>
      <w:r w:rsidR="009823D5">
        <w:rPr>
          <w:rFonts w:ascii="Arial" w:hAnsi="Arial" w:cs="Arial"/>
        </w:rPr>
        <w:t>đ</w:t>
      </w:r>
      <w:r w:rsidR="002D15B1">
        <w:rPr>
          <w:rFonts w:ascii="Arial" w:hAnsi="Arial" w:cs="Arial"/>
        </w:rPr>
        <w:t>enje proc</w:t>
      </w:r>
      <w:r w:rsidRPr="00EA4CCB">
        <w:rPr>
          <w:rFonts w:ascii="Arial" w:hAnsi="Arial" w:cs="Arial"/>
        </w:rPr>
        <w:t xml:space="preserve">jene </w:t>
      </w:r>
      <w:r w:rsidR="002D15B1">
        <w:rPr>
          <w:rFonts w:ascii="Arial" w:hAnsi="Arial" w:cs="Arial"/>
        </w:rPr>
        <w:t>utjecaj</w:t>
      </w:r>
      <w:r w:rsidRPr="00EA4CCB">
        <w:rPr>
          <w:rFonts w:ascii="Arial" w:hAnsi="Arial" w:cs="Arial"/>
        </w:rPr>
        <w:t>a pojedinih odredbi zakona i drugih propisa koji imaju ili bi mogli imati na ravnopravnost spolova ili diskriminaciju.</w:t>
      </w:r>
      <w:r w:rsidR="00F97F79">
        <w:rPr>
          <w:rStyle w:val="FootnoteReference"/>
          <w:rFonts w:ascii="Arial" w:hAnsi="Arial" w:cs="Arial"/>
        </w:rPr>
        <w:footnoteReference w:id="4"/>
      </w:r>
    </w:p>
    <w:p w:rsidR="006746D8" w:rsidRPr="00EA4CCB" w:rsidRDefault="006746D8" w:rsidP="009E5C8F">
      <w:pPr>
        <w:spacing w:after="0" w:line="240" w:lineRule="auto"/>
        <w:jc w:val="both"/>
        <w:rPr>
          <w:rFonts w:ascii="Arial" w:hAnsi="Arial" w:cs="Arial"/>
        </w:rPr>
      </w:pPr>
    </w:p>
    <w:p w:rsidR="006746D8" w:rsidRPr="00EA4CCB" w:rsidRDefault="002D15B1" w:rsidP="009E5C8F">
      <w:pPr>
        <w:spacing w:after="0" w:line="240" w:lineRule="auto"/>
        <w:jc w:val="both"/>
        <w:rPr>
          <w:rFonts w:ascii="Arial" w:hAnsi="Arial" w:cs="Arial"/>
        </w:rPr>
      </w:pPr>
      <w:r>
        <w:rPr>
          <w:rFonts w:ascii="Arial" w:hAnsi="Arial" w:cs="Arial"/>
        </w:rPr>
        <w:t>Federacija Bosne i Hercegovine</w:t>
      </w:r>
      <w:r w:rsidR="006746D8" w:rsidRPr="00EA4CCB">
        <w:rPr>
          <w:rFonts w:ascii="Arial" w:hAnsi="Arial" w:cs="Arial"/>
        </w:rPr>
        <w:t xml:space="preserve"> (FBIH) je nadalje usvojila Politiku zaštite djece bez roditeljskog staranja i </w:t>
      </w:r>
      <w:r w:rsidR="005F2AC0">
        <w:rPr>
          <w:rFonts w:ascii="Arial" w:hAnsi="Arial" w:cs="Arial"/>
        </w:rPr>
        <w:t>obitelji</w:t>
      </w:r>
      <w:r w:rsidR="006746D8" w:rsidRPr="00EA4CCB">
        <w:rPr>
          <w:rFonts w:ascii="Arial" w:hAnsi="Arial" w:cs="Arial"/>
        </w:rPr>
        <w:t xml:space="preserve"> pod rizikom od razdvajanja za period 2006-2016.</w:t>
      </w:r>
      <w:r>
        <w:rPr>
          <w:rFonts w:ascii="Arial" w:hAnsi="Arial" w:cs="Arial"/>
        </w:rPr>
        <w:t>,</w:t>
      </w:r>
      <w:r w:rsidR="006746D8" w:rsidRPr="00EA4CCB">
        <w:rPr>
          <w:rFonts w:ascii="Arial" w:hAnsi="Arial" w:cs="Arial"/>
        </w:rPr>
        <w:t xml:space="preserve"> </w:t>
      </w:r>
      <w:r w:rsidR="00010428" w:rsidRPr="00EA4CCB">
        <w:rPr>
          <w:rFonts w:ascii="Arial" w:hAnsi="Arial" w:cs="Arial"/>
        </w:rPr>
        <w:t xml:space="preserve">kao i Akcioni plan za njegovu </w:t>
      </w:r>
      <w:r w:rsidR="0059309E">
        <w:rPr>
          <w:rFonts w:ascii="Arial" w:hAnsi="Arial" w:cs="Arial"/>
        </w:rPr>
        <w:t>implementiranje</w:t>
      </w:r>
      <w:r w:rsidR="00010428" w:rsidRPr="00EA4CCB">
        <w:rPr>
          <w:rFonts w:ascii="Arial" w:hAnsi="Arial" w:cs="Arial"/>
        </w:rPr>
        <w:t xml:space="preserve">, </w:t>
      </w:r>
      <w:r w:rsidR="006746D8" w:rsidRPr="00EA4CCB">
        <w:rPr>
          <w:rFonts w:ascii="Arial" w:hAnsi="Arial" w:cs="Arial"/>
        </w:rPr>
        <w:t>koja, između ostalog promovira reformu institucionalnog zbrinjavanja djece. U pripremi je i Strategija deinstitucionalizacije i</w:t>
      </w:r>
      <w:r w:rsidR="006746D8" w:rsidRPr="0039171A">
        <w:rPr>
          <w:rFonts w:ascii="Arial" w:hAnsi="Arial" w:cs="Arial"/>
          <w:color w:val="1F497D"/>
        </w:rPr>
        <w:t xml:space="preserve"> </w:t>
      </w:r>
      <w:r w:rsidR="006746D8" w:rsidRPr="00EA4CCB">
        <w:rPr>
          <w:rFonts w:ascii="Arial" w:hAnsi="Arial" w:cs="Arial"/>
        </w:rPr>
        <w:t>transformacije ustanova socijalne zaštite u Fed</w:t>
      </w:r>
      <w:r>
        <w:rPr>
          <w:rFonts w:ascii="Arial" w:hAnsi="Arial" w:cs="Arial"/>
        </w:rPr>
        <w:t>e</w:t>
      </w:r>
      <w:r w:rsidR="006746D8" w:rsidRPr="00EA4CCB">
        <w:rPr>
          <w:rFonts w:ascii="Arial" w:hAnsi="Arial" w:cs="Arial"/>
        </w:rPr>
        <w:t xml:space="preserve">raciji BiH koja će svakako imati svoj </w:t>
      </w:r>
      <w:r>
        <w:rPr>
          <w:rFonts w:ascii="Arial" w:hAnsi="Arial" w:cs="Arial"/>
        </w:rPr>
        <w:t>utjecaj</w:t>
      </w:r>
      <w:r w:rsidR="006746D8" w:rsidRPr="00EA4CCB">
        <w:rPr>
          <w:rFonts w:ascii="Arial" w:hAnsi="Arial" w:cs="Arial"/>
        </w:rPr>
        <w:t xml:space="preserve"> </w:t>
      </w:r>
      <w:r>
        <w:rPr>
          <w:rFonts w:ascii="Arial" w:hAnsi="Arial" w:cs="Arial"/>
        </w:rPr>
        <w:t xml:space="preserve">na </w:t>
      </w:r>
      <w:r w:rsidR="00BA5F91" w:rsidRPr="00EA4CCB">
        <w:rPr>
          <w:rFonts w:ascii="Arial" w:hAnsi="Arial" w:cs="Arial"/>
        </w:rPr>
        <w:t xml:space="preserve">postupno smanjenje </w:t>
      </w:r>
      <w:r w:rsidR="008E1B4E" w:rsidRPr="00EA4CCB">
        <w:rPr>
          <w:rFonts w:ascii="Arial" w:hAnsi="Arial" w:cs="Arial"/>
        </w:rPr>
        <w:t>jednog</w:t>
      </w:r>
      <w:r w:rsidR="00EE5D30" w:rsidRPr="00EA4CCB">
        <w:rPr>
          <w:rFonts w:ascii="Arial" w:hAnsi="Arial" w:cs="Arial"/>
        </w:rPr>
        <w:t xml:space="preserve"> </w:t>
      </w:r>
      <w:r w:rsidR="00BA5F91" w:rsidRPr="00EA4CCB">
        <w:rPr>
          <w:rFonts w:ascii="Arial" w:hAnsi="Arial" w:cs="Arial"/>
        </w:rPr>
        <w:t xml:space="preserve">broja </w:t>
      </w:r>
      <w:r w:rsidR="006746D8" w:rsidRPr="00EA4CCB">
        <w:rPr>
          <w:rFonts w:ascii="Arial" w:hAnsi="Arial" w:cs="Arial"/>
        </w:rPr>
        <w:t>djece i odraslih</w:t>
      </w:r>
      <w:r w:rsidR="00BA5F91" w:rsidRPr="00EA4CCB">
        <w:rPr>
          <w:rFonts w:ascii="Arial" w:hAnsi="Arial" w:cs="Arial"/>
        </w:rPr>
        <w:t xml:space="preserve"> korisnika </w:t>
      </w:r>
      <w:r>
        <w:rPr>
          <w:rFonts w:ascii="Arial" w:hAnsi="Arial" w:cs="Arial"/>
        </w:rPr>
        <w:t>smještenih u ustanove</w:t>
      </w:r>
      <w:r w:rsidR="00BA5F91" w:rsidRPr="00EA4CCB">
        <w:rPr>
          <w:rFonts w:ascii="Arial" w:hAnsi="Arial" w:cs="Arial"/>
        </w:rPr>
        <w:t xml:space="preserve"> socijalne zaštite uz istovremeno postupno povećanje broja djece i odraslih smještenih u </w:t>
      </w:r>
      <w:r w:rsidR="0059309E">
        <w:rPr>
          <w:rFonts w:ascii="Arial" w:hAnsi="Arial" w:cs="Arial"/>
        </w:rPr>
        <w:t>udomiteljske</w:t>
      </w:r>
      <w:r w:rsidR="00BA5F91" w:rsidRPr="00EA4CCB">
        <w:rPr>
          <w:rFonts w:ascii="Arial" w:hAnsi="Arial" w:cs="Arial"/>
        </w:rPr>
        <w:t xml:space="preserve"> </w:t>
      </w:r>
      <w:r w:rsidR="005F2AC0">
        <w:rPr>
          <w:rFonts w:ascii="Arial" w:hAnsi="Arial" w:cs="Arial"/>
        </w:rPr>
        <w:t>obitelji</w:t>
      </w:r>
      <w:r w:rsidR="00BA5F91" w:rsidRPr="00EA4CCB">
        <w:rPr>
          <w:rFonts w:ascii="Arial" w:hAnsi="Arial" w:cs="Arial"/>
        </w:rPr>
        <w:t xml:space="preserve"> što je predmetom razmatranja ove Politike. </w:t>
      </w:r>
    </w:p>
    <w:p w:rsidR="009A00CC" w:rsidRDefault="009A00CC" w:rsidP="009E5C8F">
      <w:pPr>
        <w:spacing w:after="0" w:line="240" w:lineRule="auto"/>
        <w:jc w:val="both"/>
        <w:rPr>
          <w:rFonts w:ascii="Arial" w:hAnsi="Arial" w:cs="Arial"/>
        </w:rPr>
      </w:pPr>
    </w:p>
    <w:p w:rsidR="004174F3" w:rsidRPr="00A879DF" w:rsidRDefault="00A879DF" w:rsidP="004174F3">
      <w:pPr>
        <w:spacing w:after="0" w:line="240" w:lineRule="auto"/>
        <w:jc w:val="both"/>
        <w:rPr>
          <w:rFonts w:ascii="Arial" w:hAnsi="Arial" w:cs="Arial"/>
          <w:b/>
        </w:rPr>
      </w:pPr>
      <w:r>
        <w:rPr>
          <w:rFonts w:ascii="Arial" w:hAnsi="Arial" w:cs="Arial"/>
          <w:b/>
        </w:rPr>
        <w:lastRenderedPageBreak/>
        <w:t>Dokument Javne politike</w:t>
      </w:r>
      <w:r w:rsidR="004174F3" w:rsidRPr="00A879DF">
        <w:rPr>
          <w:rFonts w:ascii="Arial" w:hAnsi="Arial" w:cs="Arial"/>
          <w:b/>
        </w:rPr>
        <w:t xml:space="preserve"> o razvoju </w:t>
      </w:r>
      <w:r w:rsidR="004B1CD7" w:rsidRPr="00A879DF">
        <w:rPr>
          <w:rFonts w:ascii="Arial" w:hAnsi="Arial" w:cs="Arial"/>
          <w:b/>
        </w:rPr>
        <w:t>udomiteljstv</w:t>
      </w:r>
      <w:r w:rsidR="004174F3" w:rsidRPr="00A879DF">
        <w:rPr>
          <w:rFonts w:ascii="Arial" w:hAnsi="Arial" w:cs="Arial"/>
          <w:b/>
        </w:rPr>
        <w:t>a u FBiH</w:t>
      </w:r>
      <w:r w:rsidR="00076166">
        <w:rPr>
          <w:rFonts w:ascii="Arial" w:hAnsi="Arial" w:cs="Arial"/>
          <w:b/>
        </w:rPr>
        <w:t xml:space="preserve"> </w:t>
      </w:r>
      <w:r w:rsidR="004174F3" w:rsidRPr="00A879DF">
        <w:rPr>
          <w:rFonts w:ascii="Arial" w:hAnsi="Arial" w:cs="Arial"/>
          <w:b/>
        </w:rPr>
        <w:t>pripremljen je uz stručnu i materijalnu podršku USAID</w:t>
      </w:r>
      <w:r>
        <w:rPr>
          <w:rFonts w:ascii="Arial" w:hAnsi="Arial" w:cs="Arial"/>
          <w:b/>
        </w:rPr>
        <w:t>-ovog</w:t>
      </w:r>
      <w:r w:rsidR="004174F3" w:rsidRPr="00A879DF">
        <w:rPr>
          <w:rFonts w:ascii="Arial" w:hAnsi="Arial" w:cs="Arial"/>
          <w:b/>
        </w:rPr>
        <w:t xml:space="preserve"> projekta </w:t>
      </w:r>
      <w:r w:rsidRPr="00A879DF">
        <w:rPr>
          <w:rFonts w:ascii="Arial" w:hAnsi="Arial" w:cs="Arial"/>
          <w:b/>
        </w:rPr>
        <w:t>“</w:t>
      </w:r>
      <w:r w:rsidR="004174F3" w:rsidRPr="00A879DF">
        <w:rPr>
          <w:rFonts w:ascii="Arial" w:hAnsi="Arial" w:cs="Arial"/>
          <w:b/>
        </w:rPr>
        <w:t>Jačanje institucija vlasti i procesa u Bosni i Hercegovini</w:t>
      </w:r>
      <w:r w:rsidRPr="00A879DF">
        <w:rPr>
          <w:rFonts w:ascii="Arial" w:hAnsi="Arial" w:cs="Arial"/>
          <w:b/>
        </w:rPr>
        <w:t>”</w:t>
      </w:r>
      <w:r>
        <w:rPr>
          <w:rFonts w:ascii="Arial" w:hAnsi="Arial" w:cs="Arial"/>
          <w:b/>
        </w:rPr>
        <w:t xml:space="preserve">, u dijelu primjene metodologije </w:t>
      </w:r>
      <w:r w:rsidR="004174F3" w:rsidRPr="00A879DF">
        <w:rPr>
          <w:rFonts w:ascii="Arial" w:hAnsi="Arial" w:cs="Arial"/>
          <w:b/>
        </w:rPr>
        <w:t xml:space="preserve">propisane Uredbom Vlade FBiH o načinu pripreme, procjeni </w:t>
      </w:r>
      <w:r w:rsidR="002D15B1" w:rsidRPr="00A879DF">
        <w:rPr>
          <w:rFonts w:ascii="Arial" w:hAnsi="Arial" w:cs="Arial"/>
          <w:b/>
        </w:rPr>
        <w:t>utjecaj</w:t>
      </w:r>
      <w:r w:rsidR="004174F3" w:rsidRPr="00A879DF">
        <w:rPr>
          <w:rFonts w:ascii="Arial" w:hAnsi="Arial" w:cs="Arial"/>
          <w:b/>
        </w:rPr>
        <w:t>a i odabiru politike u postupku izrade akata koje predlažu i donose Vlada FBiH i federalna</w:t>
      </w:r>
      <w:r w:rsidR="00076166">
        <w:rPr>
          <w:rFonts w:ascii="Arial" w:hAnsi="Arial" w:cs="Arial"/>
          <w:b/>
        </w:rPr>
        <w:t xml:space="preserve"> </w:t>
      </w:r>
      <w:r w:rsidR="004174F3" w:rsidRPr="00A879DF">
        <w:rPr>
          <w:rFonts w:ascii="Arial" w:hAnsi="Arial" w:cs="Arial"/>
          <w:b/>
        </w:rPr>
        <w:t>ministarstva (u dalj</w:t>
      </w:r>
      <w:r>
        <w:rPr>
          <w:rFonts w:ascii="Arial" w:hAnsi="Arial" w:cs="Arial"/>
          <w:b/>
        </w:rPr>
        <w:t>nj</w:t>
      </w:r>
      <w:r w:rsidR="004174F3" w:rsidRPr="00A879DF">
        <w:rPr>
          <w:rFonts w:ascii="Arial" w:hAnsi="Arial" w:cs="Arial"/>
          <w:b/>
        </w:rPr>
        <w:t>em tekstu: Uredba).</w:t>
      </w:r>
    </w:p>
    <w:p w:rsidR="004174F3" w:rsidRPr="0039171A" w:rsidRDefault="004174F3" w:rsidP="004174F3">
      <w:pPr>
        <w:autoSpaceDE w:val="0"/>
        <w:autoSpaceDN w:val="0"/>
        <w:adjustRightInd w:val="0"/>
        <w:spacing w:after="0" w:line="240" w:lineRule="auto"/>
        <w:jc w:val="both"/>
        <w:rPr>
          <w:rFonts w:ascii="Arial" w:hAnsi="Arial" w:cs="Arial"/>
          <w:b/>
          <w:bCs/>
          <w:color w:val="1F497D"/>
        </w:rPr>
      </w:pPr>
    </w:p>
    <w:p w:rsidR="004174F3" w:rsidRDefault="004174F3"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A879DF" w:rsidRDefault="00A879DF"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1277F1" w:rsidRDefault="001277F1" w:rsidP="009E5C8F">
      <w:pPr>
        <w:spacing w:after="0" w:line="240" w:lineRule="auto"/>
        <w:jc w:val="both"/>
        <w:rPr>
          <w:rFonts w:ascii="Arial" w:hAnsi="Arial" w:cs="Arial"/>
        </w:rPr>
      </w:pPr>
    </w:p>
    <w:p w:rsidR="004174F3" w:rsidRDefault="004174F3" w:rsidP="009E5C8F">
      <w:pPr>
        <w:spacing w:after="0" w:line="240" w:lineRule="auto"/>
        <w:jc w:val="both"/>
        <w:rPr>
          <w:rFonts w:ascii="Arial" w:hAnsi="Arial" w:cs="Arial"/>
        </w:rPr>
      </w:pPr>
    </w:p>
    <w:p w:rsidR="004174F3" w:rsidRPr="0039171A" w:rsidRDefault="004174F3" w:rsidP="009E5C8F">
      <w:pPr>
        <w:spacing w:after="0" w:line="240" w:lineRule="auto"/>
        <w:jc w:val="both"/>
        <w:rPr>
          <w:rFonts w:ascii="Arial" w:hAnsi="Arial" w:cs="Arial"/>
        </w:rPr>
      </w:pPr>
    </w:p>
    <w:p w:rsidR="0046732A" w:rsidRPr="0039171A" w:rsidRDefault="003A0074" w:rsidP="009E5C8F">
      <w:pPr>
        <w:pBdr>
          <w:bottom w:val="single" w:sz="12" w:space="1" w:color="FF0000"/>
        </w:pBdr>
        <w:spacing w:line="240" w:lineRule="auto"/>
        <w:rPr>
          <w:rFonts w:ascii="Arial" w:hAnsi="Arial" w:cs="Arial"/>
        </w:rPr>
      </w:pPr>
      <w:r>
        <w:rPr>
          <w:rFonts w:ascii="Arial" w:hAnsi="Arial" w:cs="Arial"/>
          <w:b/>
        </w:rPr>
        <w:lastRenderedPageBreak/>
        <w:t>SAŽETAK</w:t>
      </w:r>
    </w:p>
    <w:p w:rsidR="00FB778E" w:rsidRPr="00BE4CA0" w:rsidRDefault="00FB778E" w:rsidP="00FB778E">
      <w:pPr>
        <w:pStyle w:val="ListParagraph"/>
        <w:spacing w:after="0" w:line="240" w:lineRule="auto"/>
        <w:ind w:left="0"/>
        <w:jc w:val="both"/>
        <w:rPr>
          <w:rFonts w:ascii="Arial" w:hAnsi="Arial" w:cs="Arial"/>
        </w:rPr>
      </w:pPr>
      <w:r w:rsidRPr="00BE4CA0">
        <w:rPr>
          <w:rFonts w:ascii="Arial" w:hAnsi="Arial" w:cs="Arial"/>
        </w:rPr>
        <w:t xml:space="preserve">Politika u oblasti </w:t>
      </w:r>
      <w:r w:rsidR="004B1CD7">
        <w:rPr>
          <w:rFonts w:ascii="Arial" w:hAnsi="Arial" w:cs="Arial"/>
        </w:rPr>
        <w:t>udomiteljstv</w:t>
      </w:r>
      <w:r w:rsidRPr="00BE4CA0">
        <w:rPr>
          <w:rFonts w:ascii="Arial" w:hAnsi="Arial" w:cs="Arial"/>
        </w:rPr>
        <w:t xml:space="preserve">a </w:t>
      </w:r>
      <w:r w:rsidR="00A879DF">
        <w:rPr>
          <w:rFonts w:ascii="Arial" w:hAnsi="Arial" w:cs="Arial"/>
        </w:rPr>
        <w:t xml:space="preserve">u </w:t>
      </w:r>
      <w:r w:rsidRPr="00BE4CA0">
        <w:rPr>
          <w:rFonts w:ascii="Arial" w:hAnsi="Arial" w:cs="Arial"/>
        </w:rPr>
        <w:t>F</w:t>
      </w:r>
      <w:r w:rsidR="00407F2B">
        <w:rPr>
          <w:rFonts w:ascii="Arial" w:hAnsi="Arial" w:cs="Arial"/>
        </w:rPr>
        <w:t>B</w:t>
      </w:r>
      <w:r w:rsidRPr="00BE4CA0">
        <w:rPr>
          <w:rFonts w:ascii="Arial" w:hAnsi="Arial" w:cs="Arial"/>
        </w:rPr>
        <w:t xml:space="preserve">H je donesena s ciljem razvoja harmoniziranog, efikasnog i održivog sistema </w:t>
      </w:r>
      <w:r w:rsidR="004B1CD7">
        <w:rPr>
          <w:rFonts w:ascii="Arial" w:hAnsi="Arial" w:cs="Arial"/>
        </w:rPr>
        <w:t>udomiteljstv</w:t>
      </w:r>
      <w:r w:rsidRPr="00BE4CA0">
        <w:rPr>
          <w:rFonts w:ascii="Arial" w:hAnsi="Arial" w:cs="Arial"/>
        </w:rPr>
        <w:t>a u FBiH, u okviru refo</w:t>
      </w:r>
      <w:r w:rsidR="00A879DF">
        <w:rPr>
          <w:rFonts w:ascii="Arial" w:hAnsi="Arial" w:cs="Arial"/>
        </w:rPr>
        <w:t xml:space="preserve">rme sistema socijalne zaštite u </w:t>
      </w:r>
      <w:r w:rsidRPr="00BE4CA0">
        <w:rPr>
          <w:rFonts w:ascii="Arial" w:hAnsi="Arial" w:cs="Arial"/>
        </w:rPr>
        <w:t xml:space="preserve">FBiH, na </w:t>
      </w:r>
      <w:r w:rsidR="00A879DF">
        <w:rPr>
          <w:rFonts w:ascii="Arial" w:hAnsi="Arial" w:cs="Arial"/>
        </w:rPr>
        <w:t>temelj</w:t>
      </w:r>
      <w:r w:rsidRPr="00BE4CA0">
        <w:rPr>
          <w:rFonts w:ascii="Arial" w:hAnsi="Arial" w:cs="Arial"/>
        </w:rPr>
        <w:t xml:space="preserve">u analize postojećeg stanja u oblasti </w:t>
      </w:r>
      <w:r w:rsidR="004B1CD7">
        <w:rPr>
          <w:rFonts w:ascii="Arial" w:hAnsi="Arial" w:cs="Arial"/>
        </w:rPr>
        <w:t>udomiteljstv</w:t>
      </w:r>
      <w:r w:rsidRPr="00BE4CA0">
        <w:rPr>
          <w:rFonts w:ascii="Arial" w:hAnsi="Arial" w:cs="Arial"/>
        </w:rPr>
        <w:t xml:space="preserve">a, uzimajući u obzir </w:t>
      </w:r>
      <w:r w:rsidR="005F2AC0">
        <w:rPr>
          <w:rFonts w:ascii="Arial" w:hAnsi="Arial" w:cs="Arial"/>
        </w:rPr>
        <w:t>obvez</w:t>
      </w:r>
      <w:r w:rsidRPr="00BE4CA0">
        <w:rPr>
          <w:rFonts w:ascii="Arial" w:hAnsi="Arial" w:cs="Arial"/>
        </w:rPr>
        <w:t xml:space="preserve">ujuće međunarodne standarde u oblasti </w:t>
      </w:r>
      <w:r w:rsidR="004B1CD7">
        <w:rPr>
          <w:rFonts w:ascii="Arial" w:hAnsi="Arial" w:cs="Arial"/>
        </w:rPr>
        <w:t>udomiteljstv</w:t>
      </w:r>
      <w:r w:rsidRPr="00BE4CA0">
        <w:rPr>
          <w:rFonts w:ascii="Arial" w:hAnsi="Arial" w:cs="Arial"/>
        </w:rPr>
        <w:t xml:space="preserve">a. </w:t>
      </w:r>
    </w:p>
    <w:p w:rsidR="00FB778E" w:rsidRPr="00BE4CA0" w:rsidRDefault="00FB778E" w:rsidP="00FB778E">
      <w:pPr>
        <w:spacing w:after="0" w:line="240" w:lineRule="auto"/>
        <w:jc w:val="both"/>
        <w:rPr>
          <w:rFonts w:ascii="Arial" w:hAnsi="Arial" w:cs="Arial"/>
          <w:b/>
        </w:rPr>
      </w:pPr>
    </w:p>
    <w:p w:rsidR="00FB778E" w:rsidRDefault="00FB778E" w:rsidP="00FB778E">
      <w:pPr>
        <w:spacing w:after="0" w:line="240" w:lineRule="auto"/>
        <w:jc w:val="both"/>
        <w:rPr>
          <w:rFonts w:ascii="Arial" w:hAnsi="Arial" w:cs="Arial"/>
          <w:b/>
        </w:rPr>
      </w:pPr>
      <w:r w:rsidRPr="00BE4CA0">
        <w:rPr>
          <w:rFonts w:ascii="Arial" w:hAnsi="Arial" w:cs="Arial"/>
          <w:b/>
        </w:rPr>
        <w:t xml:space="preserve">U okviru analize postojećeg stanja u oblasti </w:t>
      </w:r>
      <w:r w:rsidR="004B1CD7">
        <w:rPr>
          <w:rFonts w:ascii="Arial" w:hAnsi="Arial" w:cs="Arial"/>
          <w:b/>
        </w:rPr>
        <w:t>udomiteljstv</w:t>
      </w:r>
      <w:r w:rsidRPr="00BE4CA0">
        <w:rPr>
          <w:rFonts w:ascii="Arial" w:hAnsi="Arial" w:cs="Arial"/>
          <w:b/>
        </w:rPr>
        <w:t>a u FBiH identificiran</w:t>
      </w:r>
      <w:r w:rsidR="00A879DF">
        <w:rPr>
          <w:rFonts w:ascii="Arial" w:hAnsi="Arial" w:cs="Arial"/>
          <w:b/>
        </w:rPr>
        <w:t>a su</w:t>
      </w:r>
      <w:r w:rsidRPr="00BE4CA0">
        <w:rPr>
          <w:rFonts w:ascii="Arial" w:hAnsi="Arial" w:cs="Arial"/>
          <w:b/>
        </w:rPr>
        <w:t xml:space="preserve"> </w:t>
      </w:r>
      <w:r w:rsidR="008D2090">
        <w:rPr>
          <w:rFonts w:ascii="Arial" w:hAnsi="Arial" w:cs="Arial"/>
          <w:b/>
        </w:rPr>
        <w:t xml:space="preserve">četiri </w:t>
      </w:r>
      <w:r w:rsidRPr="00BE4CA0">
        <w:rPr>
          <w:rFonts w:ascii="Arial" w:hAnsi="Arial" w:cs="Arial"/>
          <w:b/>
        </w:rPr>
        <w:t>osnovn</w:t>
      </w:r>
      <w:r w:rsidR="008D2090">
        <w:rPr>
          <w:rFonts w:ascii="Arial" w:hAnsi="Arial" w:cs="Arial"/>
          <w:b/>
        </w:rPr>
        <w:t>a</w:t>
      </w:r>
      <w:r w:rsidRPr="00BE4CA0">
        <w:rPr>
          <w:rFonts w:ascii="Arial" w:hAnsi="Arial" w:cs="Arial"/>
          <w:b/>
        </w:rPr>
        <w:t xml:space="preserve"> problema:</w:t>
      </w:r>
    </w:p>
    <w:p w:rsidR="00A879DF" w:rsidRPr="0034185C" w:rsidRDefault="00A879DF" w:rsidP="00FB778E">
      <w:pPr>
        <w:spacing w:after="0" w:line="240" w:lineRule="auto"/>
        <w:jc w:val="both"/>
        <w:rPr>
          <w:rFonts w:ascii="Arial" w:hAnsi="Arial" w:cs="Arial"/>
        </w:rPr>
      </w:pPr>
    </w:p>
    <w:p w:rsidR="00FB778E" w:rsidRPr="0034185C" w:rsidRDefault="00FB778E" w:rsidP="00A879DF">
      <w:pPr>
        <w:numPr>
          <w:ilvl w:val="0"/>
          <w:numId w:val="1"/>
        </w:numPr>
        <w:spacing w:after="0" w:line="240" w:lineRule="auto"/>
        <w:jc w:val="both"/>
        <w:rPr>
          <w:rFonts w:ascii="Arial" w:hAnsi="Arial" w:cs="Arial"/>
        </w:rPr>
      </w:pPr>
      <w:r w:rsidRPr="0034185C">
        <w:rPr>
          <w:rFonts w:ascii="Arial" w:hAnsi="Arial" w:cs="Arial"/>
        </w:rPr>
        <w:t xml:space="preserve">Neadekvatan i neharmoniziran sistem </w:t>
      </w:r>
      <w:r w:rsidR="004B1CD7" w:rsidRPr="0034185C">
        <w:rPr>
          <w:rFonts w:ascii="Arial" w:hAnsi="Arial" w:cs="Arial"/>
        </w:rPr>
        <w:t>udomiteljstv</w:t>
      </w:r>
      <w:r w:rsidRPr="0034185C">
        <w:rPr>
          <w:rFonts w:ascii="Arial" w:hAnsi="Arial" w:cs="Arial"/>
        </w:rPr>
        <w:t>a u FBiH koj</w:t>
      </w:r>
      <w:r w:rsidR="00A879DF" w:rsidRPr="0034185C">
        <w:rPr>
          <w:rFonts w:ascii="Arial" w:hAnsi="Arial" w:cs="Arial"/>
        </w:rPr>
        <w:t xml:space="preserve">i karakterizira neujednačenost </w:t>
      </w:r>
      <w:r w:rsidRPr="0034185C">
        <w:rPr>
          <w:rFonts w:ascii="Arial" w:hAnsi="Arial" w:cs="Arial"/>
        </w:rPr>
        <w:t xml:space="preserve">oblika </w:t>
      </w:r>
      <w:r w:rsidR="004B1CD7" w:rsidRPr="0034185C">
        <w:rPr>
          <w:rFonts w:ascii="Arial" w:hAnsi="Arial" w:cs="Arial"/>
        </w:rPr>
        <w:t>udomiteljstv</w:t>
      </w:r>
      <w:r w:rsidRPr="0034185C">
        <w:rPr>
          <w:rFonts w:ascii="Arial" w:hAnsi="Arial" w:cs="Arial"/>
        </w:rPr>
        <w:t xml:space="preserve">a prema potrebama korisnika; razlike u postojećem zakonskom okviru u pogledu </w:t>
      </w:r>
      <w:r w:rsidR="002E3B02">
        <w:rPr>
          <w:rFonts w:ascii="Arial" w:hAnsi="Arial" w:cs="Arial"/>
        </w:rPr>
        <w:t>identificiranja</w:t>
      </w:r>
      <w:r w:rsidRPr="0034185C">
        <w:rPr>
          <w:rFonts w:ascii="Arial" w:hAnsi="Arial" w:cs="Arial"/>
        </w:rPr>
        <w:t>, regrutira</w:t>
      </w:r>
      <w:r w:rsidR="00A879DF" w:rsidRPr="0034185C">
        <w:rPr>
          <w:rFonts w:ascii="Arial" w:hAnsi="Arial" w:cs="Arial"/>
        </w:rPr>
        <w:t xml:space="preserve">nja i licenciranja </w:t>
      </w:r>
      <w:r w:rsidR="0059309E">
        <w:rPr>
          <w:rFonts w:ascii="Arial" w:hAnsi="Arial" w:cs="Arial"/>
        </w:rPr>
        <w:t>udomitelja</w:t>
      </w:r>
      <w:r w:rsidR="00A879DF" w:rsidRPr="0034185C">
        <w:rPr>
          <w:rFonts w:ascii="Arial" w:hAnsi="Arial" w:cs="Arial"/>
        </w:rPr>
        <w:t xml:space="preserve">; </w:t>
      </w:r>
      <w:r w:rsidRPr="0034185C">
        <w:rPr>
          <w:rFonts w:ascii="Arial" w:hAnsi="Arial" w:cs="Arial"/>
        </w:rPr>
        <w:t xml:space="preserve">različitost </w:t>
      </w:r>
      <w:r w:rsidR="00A81C03" w:rsidRPr="0034185C">
        <w:rPr>
          <w:rFonts w:ascii="Arial" w:hAnsi="Arial" w:cs="Arial"/>
        </w:rPr>
        <w:t>financ</w:t>
      </w:r>
      <w:r w:rsidRPr="0034185C">
        <w:rPr>
          <w:rFonts w:ascii="Arial" w:hAnsi="Arial" w:cs="Arial"/>
        </w:rPr>
        <w:t xml:space="preserve">ijskih mogućnosti i mehanizama </w:t>
      </w:r>
      <w:r w:rsidR="00A81C03" w:rsidRPr="0034185C">
        <w:rPr>
          <w:rFonts w:ascii="Arial" w:hAnsi="Arial" w:cs="Arial"/>
        </w:rPr>
        <w:t>financ</w:t>
      </w:r>
      <w:r w:rsidRPr="0034185C">
        <w:rPr>
          <w:rFonts w:ascii="Arial" w:hAnsi="Arial" w:cs="Arial"/>
        </w:rPr>
        <w:t xml:space="preserve">iranja </w:t>
      </w:r>
      <w:r w:rsidR="004B1CD7" w:rsidRPr="0034185C">
        <w:rPr>
          <w:rFonts w:ascii="Arial" w:hAnsi="Arial" w:cs="Arial"/>
        </w:rPr>
        <w:t>udomiteljstv</w:t>
      </w:r>
      <w:r w:rsidRPr="0034185C">
        <w:rPr>
          <w:rFonts w:ascii="Arial" w:hAnsi="Arial" w:cs="Arial"/>
        </w:rPr>
        <w:t xml:space="preserve">a na </w:t>
      </w:r>
      <w:r w:rsidR="00A81C03" w:rsidRPr="0034185C">
        <w:rPr>
          <w:rFonts w:ascii="Arial" w:hAnsi="Arial" w:cs="Arial"/>
        </w:rPr>
        <w:t>razini</w:t>
      </w:r>
      <w:r w:rsidRPr="0034185C">
        <w:rPr>
          <w:rFonts w:ascii="Arial" w:hAnsi="Arial" w:cs="Arial"/>
        </w:rPr>
        <w:t xml:space="preserve"> kantona i različitost ostvarivanja prava u okviru </w:t>
      </w:r>
      <w:r w:rsidR="004B1CD7" w:rsidRPr="0034185C">
        <w:rPr>
          <w:rFonts w:ascii="Arial" w:hAnsi="Arial" w:cs="Arial"/>
        </w:rPr>
        <w:t>udomiteljstv</w:t>
      </w:r>
      <w:r w:rsidRPr="0034185C">
        <w:rPr>
          <w:rFonts w:ascii="Arial" w:hAnsi="Arial" w:cs="Arial"/>
        </w:rPr>
        <w:t>a</w:t>
      </w:r>
      <w:r w:rsidR="00874616" w:rsidRPr="0034185C">
        <w:rPr>
          <w:rFonts w:ascii="Arial" w:hAnsi="Arial" w:cs="Arial"/>
        </w:rPr>
        <w:t>, n</w:t>
      </w:r>
      <w:r w:rsidRPr="0034185C">
        <w:rPr>
          <w:rFonts w:ascii="Arial" w:hAnsi="Arial" w:cs="Arial"/>
        </w:rPr>
        <w:t xml:space="preserve">edovoljna afirmacija i </w:t>
      </w:r>
      <w:r w:rsidR="005B3249">
        <w:rPr>
          <w:rFonts w:ascii="Arial" w:hAnsi="Arial" w:cs="Arial"/>
        </w:rPr>
        <w:t>promoviranje</w:t>
      </w:r>
      <w:r w:rsidRPr="0034185C">
        <w:rPr>
          <w:rFonts w:ascii="Arial" w:hAnsi="Arial" w:cs="Arial"/>
        </w:rPr>
        <w:t xml:space="preserve"> </w:t>
      </w:r>
      <w:r w:rsidR="004B1CD7" w:rsidRPr="0034185C">
        <w:rPr>
          <w:rFonts w:ascii="Arial" w:hAnsi="Arial" w:cs="Arial"/>
        </w:rPr>
        <w:t>udomiteljstv</w:t>
      </w:r>
      <w:r w:rsidRPr="0034185C">
        <w:rPr>
          <w:rFonts w:ascii="Arial" w:hAnsi="Arial" w:cs="Arial"/>
        </w:rPr>
        <w:t>a u javnosti kroz javne kampanje.</w:t>
      </w:r>
    </w:p>
    <w:p w:rsidR="00A879DF" w:rsidRPr="0034185C" w:rsidRDefault="00A879DF" w:rsidP="00A879DF">
      <w:pPr>
        <w:spacing w:after="0" w:line="240" w:lineRule="auto"/>
        <w:jc w:val="both"/>
        <w:rPr>
          <w:rFonts w:ascii="Arial" w:hAnsi="Arial" w:cs="Arial"/>
        </w:rPr>
      </w:pPr>
    </w:p>
    <w:p w:rsidR="00FB778E" w:rsidRPr="0034185C" w:rsidRDefault="00FB778E" w:rsidP="00FB778E">
      <w:pPr>
        <w:pStyle w:val="ListParagraph"/>
        <w:numPr>
          <w:ilvl w:val="0"/>
          <w:numId w:val="1"/>
        </w:numPr>
        <w:spacing w:after="0" w:line="240" w:lineRule="auto"/>
        <w:ind w:left="284" w:hanging="284"/>
        <w:jc w:val="both"/>
        <w:rPr>
          <w:rFonts w:ascii="Arial" w:hAnsi="Arial" w:cs="Arial"/>
        </w:rPr>
      </w:pPr>
      <w:r w:rsidRPr="0034185C">
        <w:rPr>
          <w:rFonts w:ascii="Arial" w:hAnsi="Arial" w:cs="Arial"/>
        </w:rPr>
        <w:t>Dominantnost institucionalnog zbrinjavanja i nedovoljna razvijenost i zastupljenost alternativnih oblika zbrinjavanja s</w:t>
      </w:r>
      <w:r w:rsidR="00A879DF" w:rsidRPr="0034185C">
        <w:rPr>
          <w:rFonts w:ascii="Arial" w:hAnsi="Arial" w:cs="Arial"/>
        </w:rPr>
        <w:t xml:space="preserve"> </w:t>
      </w:r>
      <w:r w:rsidRPr="0034185C">
        <w:rPr>
          <w:rFonts w:ascii="Arial" w:hAnsi="Arial" w:cs="Arial"/>
        </w:rPr>
        <w:t xml:space="preserve">neadekvatnim tretmanom korisnika u postojećim institucijama za smještaj s posljedicama </w:t>
      </w:r>
      <w:r w:rsidR="00A879DF" w:rsidRPr="0034185C">
        <w:rPr>
          <w:rFonts w:ascii="Arial" w:hAnsi="Arial" w:cs="Arial"/>
        </w:rPr>
        <w:t>po</w:t>
      </w:r>
      <w:r w:rsidRPr="0034185C">
        <w:rPr>
          <w:rFonts w:ascii="Arial" w:hAnsi="Arial" w:cs="Arial"/>
        </w:rPr>
        <w:t xml:space="preserve"> njihov sveukupni </w:t>
      </w:r>
      <w:r w:rsidRPr="0034185C">
        <w:rPr>
          <w:rFonts w:ascii="Arial" w:hAnsi="Arial" w:cs="Arial"/>
          <w:bCs/>
        </w:rPr>
        <w:t xml:space="preserve">razvoj, a naročito djece ispod 18 godina; </w:t>
      </w:r>
      <w:r w:rsidRPr="0034185C">
        <w:rPr>
          <w:rFonts w:ascii="Arial" w:hAnsi="Arial" w:cs="Arial"/>
        </w:rPr>
        <w:t xml:space="preserve">nedovoljna podrška potencijalnim i postojećim </w:t>
      </w:r>
      <w:r w:rsidR="007A477B">
        <w:rPr>
          <w:rFonts w:ascii="Arial" w:hAnsi="Arial" w:cs="Arial"/>
        </w:rPr>
        <w:t>udomitelj</w:t>
      </w:r>
      <w:r w:rsidRPr="0034185C">
        <w:rPr>
          <w:rFonts w:ascii="Arial" w:hAnsi="Arial" w:cs="Arial"/>
        </w:rPr>
        <w:t xml:space="preserve">ima; nedovoljan </w:t>
      </w:r>
      <w:r w:rsidR="00A879DF" w:rsidRPr="0034185C">
        <w:rPr>
          <w:rFonts w:ascii="Arial" w:hAnsi="Arial" w:cs="Arial"/>
        </w:rPr>
        <w:t>stupanj</w:t>
      </w:r>
      <w:r w:rsidRPr="0034185C">
        <w:rPr>
          <w:rFonts w:ascii="Arial" w:hAnsi="Arial" w:cs="Arial"/>
        </w:rPr>
        <w:t xml:space="preserve"> uključen</w:t>
      </w:r>
      <w:r w:rsidR="00A879DF" w:rsidRPr="0034185C">
        <w:rPr>
          <w:rFonts w:ascii="Arial" w:hAnsi="Arial" w:cs="Arial"/>
        </w:rPr>
        <w:t xml:space="preserve">osti nevladinih organizacija i </w:t>
      </w:r>
      <w:r w:rsidRPr="0034185C">
        <w:rPr>
          <w:rFonts w:ascii="Arial" w:hAnsi="Arial" w:cs="Arial"/>
        </w:rPr>
        <w:t>privatnog sektora u zbrinjavanje djece i odraslih u part</w:t>
      </w:r>
      <w:r w:rsidR="007C7BE1" w:rsidRPr="0034185C">
        <w:rPr>
          <w:rFonts w:ascii="Arial" w:hAnsi="Arial" w:cs="Arial"/>
        </w:rPr>
        <w:t>n</w:t>
      </w:r>
      <w:r w:rsidR="00A879DF" w:rsidRPr="0034185C">
        <w:rPr>
          <w:rFonts w:ascii="Arial" w:hAnsi="Arial" w:cs="Arial"/>
        </w:rPr>
        <w:t xml:space="preserve">erstvu </w:t>
      </w:r>
      <w:r w:rsidRPr="0034185C">
        <w:rPr>
          <w:rFonts w:ascii="Arial" w:hAnsi="Arial" w:cs="Arial"/>
        </w:rPr>
        <w:t>s vladinim sektorom.</w:t>
      </w:r>
    </w:p>
    <w:p w:rsidR="00A879DF" w:rsidRPr="0034185C" w:rsidRDefault="00A879DF" w:rsidP="00FB778E">
      <w:pPr>
        <w:pStyle w:val="ListParagraph"/>
        <w:spacing w:after="0" w:line="240" w:lineRule="auto"/>
        <w:ind w:left="567" w:right="567"/>
        <w:jc w:val="both"/>
        <w:rPr>
          <w:rFonts w:ascii="Arial" w:hAnsi="Arial" w:cs="Arial"/>
          <w:i/>
          <w:color w:val="000000"/>
        </w:rPr>
      </w:pPr>
    </w:p>
    <w:p w:rsidR="00FB778E" w:rsidRPr="0034185C" w:rsidRDefault="00FB778E" w:rsidP="00FB778E">
      <w:pPr>
        <w:pStyle w:val="ListParagraph"/>
        <w:spacing w:after="0" w:line="240" w:lineRule="auto"/>
        <w:ind w:left="567" w:right="567"/>
        <w:jc w:val="both"/>
        <w:rPr>
          <w:rFonts w:ascii="Arial" w:hAnsi="Arial" w:cs="Arial"/>
        </w:rPr>
      </w:pPr>
      <w:r w:rsidRPr="0034185C">
        <w:rPr>
          <w:rFonts w:ascii="Arial" w:hAnsi="Arial" w:cs="Arial"/>
          <w:i/>
          <w:color w:val="000000"/>
        </w:rPr>
        <w:t xml:space="preserve">Prema preporuci UN Komiteta za prava djece, </w:t>
      </w:r>
      <w:r w:rsidR="00A879DF" w:rsidRPr="0034185C">
        <w:rPr>
          <w:rFonts w:ascii="Arial" w:hAnsi="Arial" w:cs="Arial"/>
          <w:i/>
          <w:color w:val="000000"/>
        </w:rPr>
        <w:t>obiteljsko</w:t>
      </w:r>
      <w:r w:rsidRPr="0034185C">
        <w:rPr>
          <w:rFonts w:ascii="Arial" w:hAnsi="Arial" w:cs="Arial"/>
          <w:i/>
          <w:color w:val="000000"/>
        </w:rPr>
        <w:t xml:space="preserve"> zbrinjavanje se posebno odnosi na djecu starosti do tri godine, a smještaj djece u domove bi trebao biti zastupljen samo u izuzetnim slučajevima. Prema trenutno dostupnim podacima, </w:t>
      </w:r>
      <w:r w:rsidRPr="0034185C">
        <w:rPr>
          <w:rStyle w:val="Strong"/>
          <w:rFonts w:ascii="Arial" w:hAnsi="Arial" w:cs="Arial"/>
          <w:i/>
          <w:color w:val="000000"/>
          <w:bdr w:val="none" w:sz="0" w:space="0" w:color="auto" w:frame="1"/>
        </w:rPr>
        <w:t>u ustanovama u BiH trenutno boravi oko 2</w:t>
      </w:r>
      <w:r w:rsidR="00A879DF" w:rsidRPr="0034185C">
        <w:rPr>
          <w:rStyle w:val="Strong"/>
          <w:rFonts w:ascii="Arial" w:hAnsi="Arial" w:cs="Arial"/>
          <w:i/>
          <w:color w:val="000000"/>
          <w:bdr w:val="none" w:sz="0" w:space="0" w:color="auto" w:frame="1"/>
        </w:rPr>
        <w:t>.</w:t>
      </w:r>
      <w:r w:rsidRPr="0034185C">
        <w:rPr>
          <w:rStyle w:val="Strong"/>
          <w:rFonts w:ascii="Arial" w:hAnsi="Arial" w:cs="Arial"/>
          <w:i/>
          <w:color w:val="000000"/>
          <w:bdr w:val="none" w:sz="0" w:space="0" w:color="auto" w:frame="1"/>
        </w:rPr>
        <w:t>000 djece, od čega je</w:t>
      </w:r>
      <w:r w:rsidRPr="0034185C">
        <w:rPr>
          <w:rFonts w:ascii="Arial" w:hAnsi="Arial" w:cs="Arial"/>
          <w:i/>
          <w:color w:val="000000"/>
          <w:bdr w:val="none" w:sz="0" w:space="0" w:color="auto" w:frame="1"/>
        </w:rPr>
        <w:t xml:space="preserve"> oko 1</w:t>
      </w:r>
      <w:r w:rsidR="00A879DF" w:rsidRPr="0034185C">
        <w:rPr>
          <w:rFonts w:ascii="Arial" w:hAnsi="Arial" w:cs="Arial"/>
          <w:i/>
          <w:color w:val="000000"/>
          <w:bdr w:val="none" w:sz="0" w:space="0" w:color="auto" w:frame="1"/>
        </w:rPr>
        <w:t>.</w:t>
      </w:r>
      <w:r w:rsidRPr="0034185C">
        <w:rPr>
          <w:rFonts w:ascii="Arial" w:hAnsi="Arial" w:cs="Arial"/>
          <w:i/>
          <w:color w:val="000000"/>
          <w:bdr w:val="none" w:sz="0" w:space="0" w:color="auto" w:frame="1"/>
        </w:rPr>
        <w:t>000 djece bez roditeljskog staranja i isto toliko sa smetnjama u razvoju, dok je od ukupnog broja negdje</w:t>
      </w:r>
      <w:r w:rsidRPr="0034185C">
        <w:rPr>
          <w:rStyle w:val="apple-converted-space"/>
          <w:rFonts w:ascii="Arial" w:hAnsi="Arial" w:cs="Arial"/>
          <w:i/>
          <w:color w:val="000000"/>
          <w:bdr w:val="none" w:sz="0" w:space="0" w:color="auto" w:frame="1"/>
        </w:rPr>
        <w:t> </w:t>
      </w:r>
      <w:r w:rsidRPr="0034185C">
        <w:rPr>
          <w:rStyle w:val="Strong"/>
          <w:rFonts w:ascii="Arial" w:hAnsi="Arial" w:cs="Arial"/>
          <w:i/>
          <w:color w:val="000000"/>
          <w:bdr w:val="none" w:sz="0" w:space="0" w:color="auto" w:frame="1"/>
        </w:rPr>
        <w:t>oko 10% djece mlađe od tri godine. </w:t>
      </w:r>
      <w:r w:rsidRPr="0034185C">
        <w:rPr>
          <w:rFonts w:ascii="Arial" w:hAnsi="Arial" w:cs="Arial"/>
          <w:i/>
        </w:rPr>
        <w:t xml:space="preserve">Trend EU zemalja u unapređenju zaštite djece bez roditeljskog staranja, djece i </w:t>
      </w:r>
      <w:r w:rsidR="00A879DF" w:rsidRPr="0034185C">
        <w:rPr>
          <w:rFonts w:ascii="Arial" w:hAnsi="Arial" w:cs="Arial"/>
          <w:i/>
        </w:rPr>
        <w:t>osoba s invaliditetom i osob</w:t>
      </w:r>
      <w:r w:rsidRPr="0034185C">
        <w:rPr>
          <w:rFonts w:ascii="Arial" w:hAnsi="Arial" w:cs="Arial"/>
          <w:i/>
        </w:rPr>
        <w:t xml:space="preserve">a bez </w:t>
      </w:r>
      <w:r w:rsidR="00A81C03" w:rsidRPr="0034185C">
        <w:rPr>
          <w:rFonts w:ascii="Arial" w:hAnsi="Arial" w:cs="Arial"/>
          <w:i/>
        </w:rPr>
        <w:t>obiteljskog</w:t>
      </w:r>
      <w:r w:rsidR="00A879DF" w:rsidRPr="0034185C">
        <w:rPr>
          <w:rFonts w:ascii="Arial" w:hAnsi="Arial" w:cs="Arial"/>
          <w:i/>
        </w:rPr>
        <w:t xml:space="preserve"> staranja se kreće prema</w:t>
      </w:r>
      <w:r w:rsidRPr="0034185C">
        <w:rPr>
          <w:rFonts w:ascii="Arial" w:hAnsi="Arial" w:cs="Arial"/>
          <w:i/>
        </w:rPr>
        <w:t xml:space="preserve"> smanjenju broja korisnika u institucijama, razvoju </w:t>
      </w:r>
      <w:r w:rsidR="004B1CD7" w:rsidRPr="0034185C">
        <w:rPr>
          <w:rFonts w:ascii="Arial" w:hAnsi="Arial" w:cs="Arial"/>
          <w:i/>
        </w:rPr>
        <w:t>udomiteljstv</w:t>
      </w:r>
      <w:r w:rsidRPr="0034185C">
        <w:rPr>
          <w:rFonts w:ascii="Arial" w:hAnsi="Arial" w:cs="Arial"/>
          <w:i/>
        </w:rPr>
        <w:t xml:space="preserve">a i uspostavi širokog raspona alternativnih načina zbrinjavanja (srodničko, tradicionalno, </w:t>
      </w:r>
      <w:r w:rsidR="00A879DF" w:rsidRPr="0034185C">
        <w:rPr>
          <w:rFonts w:ascii="Arial" w:hAnsi="Arial" w:cs="Arial"/>
          <w:i/>
        </w:rPr>
        <w:t>specijalizirano</w:t>
      </w:r>
      <w:r w:rsidRPr="0034185C">
        <w:rPr>
          <w:rFonts w:ascii="Arial" w:hAnsi="Arial" w:cs="Arial"/>
          <w:i/>
        </w:rPr>
        <w:t xml:space="preserve">, profesionalno, krizno, </w:t>
      </w:r>
      <w:r w:rsidR="004B1CD7" w:rsidRPr="0034185C">
        <w:rPr>
          <w:rFonts w:ascii="Arial" w:hAnsi="Arial" w:cs="Arial"/>
          <w:i/>
        </w:rPr>
        <w:t>udomiteljstv</w:t>
      </w:r>
      <w:r w:rsidRPr="0034185C">
        <w:rPr>
          <w:rFonts w:ascii="Arial" w:hAnsi="Arial" w:cs="Arial"/>
          <w:i/>
        </w:rPr>
        <w:t xml:space="preserve">o kao kratak odmor za biološke </w:t>
      </w:r>
      <w:r w:rsidR="005F2AC0" w:rsidRPr="0034185C">
        <w:rPr>
          <w:rFonts w:ascii="Arial" w:hAnsi="Arial" w:cs="Arial"/>
          <w:i/>
        </w:rPr>
        <w:t>obitelji</w:t>
      </w:r>
      <w:r w:rsidRPr="0034185C">
        <w:rPr>
          <w:rFonts w:ascii="Arial" w:hAnsi="Arial" w:cs="Arial"/>
          <w:i/>
        </w:rPr>
        <w:t>).</w:t>
      </w:r>
    </w:p>
    <w:p w:rsidR="00A879DF" w:rsidRPr="0034185C" w:rsidRDefault="00A879DF" w:rsidP="00FB778E">
      <w:pPr>
        <w:pStyle w:val="ListParagraph"/>
        <w:spacing w:after="0" w:line="240" w:lineRule="auto"/>
        <w:ind w:left="567" w:right="567"/>
        <w:jc w:val="both"/>
        <w:rPr>
          <w:rFonts w:ascii="Arial" w:hAnsi="Arial" w:cs="Arial"/>
        </w:rPr>
      </w:pPr>
    </w:p>
    <w:p w:rsidR="00FB778E" w:rsidRPr="0034185C" w:rsidRDefault="00FB778E" w:rsidP="00FB778E">
      <w:pPr>
        <w:pStyle w:val="ListParagraph"/>
        <w:numPr>
          <w:ilvl w:val="0"/>
          <w:numId w:val="1"/>
        </w:numPr>
        <w:spacing w:after="0" w:line="240" w:lineRule="auto"/>
        <w:ind w:left="284" w:hanging="284"/>
        <w:jc w:val="both"/>
        <w:rPr>
          <w:rFonts w:ascii="Arial" w:hAnsi="Arial" w:cs="Arial"/>
        </w:rPr>
      </w:pPr>
      <w:r w:rsidRPr="0034185C">
        <w:rPr>
          <w:rFonts w:ascii="Arial" w:hAnsi="Arial" w:cs="Arial"/>
        </w:rPr>
        <w:t xml:space="preserve">Neadekvatni kadrovski i </w:t>
      </w:r>
      <w:r w:rsidR="00A81C03" w:rsidRPr="0034185C">
        <w:rPr>
          <w:rFonts w:ascii="Arial" w:hAnsi="Arial" w:cs="Arial"/>
        </w:rPr>
        <w:t>financ</w:t>
      </w:r>
      <w:r w:rsidRPr="0034185C">
        <w:rPr>
          <w:rFonts w:ascii="Arial" w:hAnsi="Arial" w:cs="Arial"/>
        </w:rPr>
        <w:t xml:space="preserve">ijsko-materijalni kapaciteti centara za socijalni rad u oblasti zaštite djece i odraslih bez </w:t>
      </w:r>
      <w:r w:rsidR="00A81C03" w:rsidRPr="0034185C">
        <w:rPr>
          <w:rFonts w:ascii="Arial" w:hAnsi="Arial" w:cs="Arial"/>
        </w:rPr>
        <w:t>obiteljskog</w:t>
      </w:r>
      <w:r w:rsidRPr="0034185C">
        <w:rPr>
          <w:rFonts w:ascii="Arial" w:hAnsi="Arial" w:cs="Arial"/>
        </w:rPr>
        <w:t xml:space="preserve"> staranja uz nedovoljan broj uposlenih stručnih radnika u CSR koji bi se fokusirali na </w:t>
      </w:r>
      <w:r w:rsidR="004B1CD7" w:rsidRPr="0034185C">
        <w:rPr>
          <w:rFonts w:ascii="Arial" w:hAnsi="Arial" w:cs="Arial"/>
        </w:rPr>
        <w:t>udomiteljstv</w:t>
      </w:r>
      <w:r w:rsidRPr="0034185C">
        <w:rPr>
          <w:rFonts w:ascii="Arial" w:hAnsi="Arial" w:cs="Arial"/>
        </w:rPr>
        <w:t>o; nedovoljni tehnički kapaciteti</w:t>
      </w:r>
      <w:r w:rsidR="00A879DF" w:rsidRPr="0034185C">
        <w:rPr>
          <w:rFonts w:ascii="Arial" w:hAnsi="Arial" w:cs="Arial"/>
        </w:rPr>
        <w:t xml:space="preserve"> za analizu i praćenje stanja; </w:t>
      </w:r>
      <w:r w:rsidRPr="0034185C">
        <w:rPr>
          <w:rFonts w:ascii="Arial" w:hAnsi="Arial" w:cs="Arial"/>
        </w:rPr>
        <w:t xml:space="preserve">nepostojanje </w:t>
      </w:r>
      <w:r w:rsidR="00A879DF" w:rsidRPr="0034185C">
        <w:rPr>
          <w:rFonts w:ascii="Arial" w:hAnsi="Arial" w:cs="Arial"/>
        </w:rPr>
        <w:t>akreditir</w:t>
      </w:r>
      <w:r w:rsidRPr="0034185C">
        <w:rPr>
          <w:rFonts w:ascii="Arial" w:hAnsi="Arial" w:cs="Arial"/>
        </w:rPr>
        <w:t>anih programa obuke.</w:t>
      </w:r>
    </w:p>
    <w:p w:rsidR="00A879DF" w:rsidRPr="0034185C" w:rsidRDefault="00A879DF" w:rsidP="00A879DF">
      <w:pPr>
        <w:pStyle w:val="ListParagraph"/>
        <w:spacing w:after="0" w:line="240" w:lineRule="auto"/>
        <w:ind w:left="0"/>
        <w:jc w:val="both"/>
        <w:rPr>
          <w:rFonts w:ascii="Arial" w:hAnsi="Arial" w:cs="Arial"/>
        </w:rPr>
      </w:pPr>
    </w:p>
    <w:p w:rsidR="00AA5A17" w:rsidRPr="0034185C" w:rsidRDefault="00FB778E" w:rsidP="0034185C">
      <w:pPr>
        <w:pStyle w:val="ListParagraph"/>
        <w:numPr>
          <w:ilvl w:val="0"/>
          <w:numId w:val="1"/>
        </w:numPr>
        <w:spacing w:after="0" w:line="240" w:lineRule="auto"/>
        <w:ind w:left="284" w:hanging="284"/>
        <w:jc w:val="both"/>
        <w:rPr>
          <w:rFonts w:ascii="Arial" w:hAnsi="Arial" w:cs="Arial"/>
        </w:rPr>
      </w:pPr>
      <w:r w:rsidRPr="0034185C">
        <w:rPr>
          <w:rFonts w:ascii="Arial" w:hAnsi="Arial" w:cs="Arial"/>
        </w:rPr>
        <w:t>Neadekvatan mehanizam praćenja, kontrole i</w:t>
      </w:r>
      <w:r w:rsidR="00A879DF" w:rsidRPr="0034185C">
        <w:rPr>
          <w:rFonts w:ascii="Arial" w:hAnsi="Arial" w:cs="Arial"/>
        </w:rPr>
        <w:t xml:space="preserve"> evaluacije </w:t>
      </w:r>
      <w:r w:rsidRPr="0034185C">
        <w:rPr>
          <w:rFonts w:ascii="Arial" w:hAnsi="Arial" w:cs="Arial"/>
        </w:rPr>
        <w:t>provođenja aktivnosti u oblast</w:t>
      </w:r>
      <w:r w:rsidR="00407F2B" w:rsidRPr="0034185C">
        <w:rPr>
          <w:rFonts w:ascii="Arial" w:hAnsi="Arial" w:cs="Arial"/>
        </w:rPr>
        <w:t xml:space="preserve">i </w:t>
      </w:r>
      <w:r w:rsidR="004B1CD7" w:rsidRPr="0034185C">
        <w:rPr>
          <w:rFonts w:ascii="Arial" w:hAnsi="Arial" w:cs="Arial"/>
        </w:rPr>
        <w:t>udomiteljstv</w:t>
      </w:r>
      <w:r w:rsidR="00407F2B" w:rsidRPr="0034185C">
        <w:rPr>
          <w:rFonts w:ascii="Arial" w:hAnsi="Arial" w:cs="Arial"/>
        </w:rPr>
        <w:t xml:space="preserve">a u vidu </w:t>
      </w:r>
      <w:r w:rsidR="005F2AC0" w:rsidRPr="0034185C">
        <w:rPr>
          <w:rFonts w:ascii="Arial" w:hAnsi="Arial" w:cs="Arial"/>
        </w:rPr>
        <w:t>suradnj</w:t>
      </w:r>
      <w:r w:rsidR="00407F2B" w:rsidRPr="0034185C">
        <w:rPr>
          <w:rFonts w:ascii="Arial" w:hAnsi="Arial" w:cs="Arial"/>
        </w:rPr>
        <w:t>e</w:t>
      </w:r>
      <w:r w:rsidR="00A879DF" w:rsidRPr="0034185C">
        <w:rPr>
          <w:rFonts w:ascii="Arial" w:hAnsi="Arial" w:cs="Arial"/>
        </w:rPr>
        <w:t xml:space="preserve"> i koordinacije</w:t>
      </w:r>
      <w:r w:rsidRPr="0034185C">
        <w:rPr>
          <w:rFonts w:ascii="Arial" w:hAnsi="Arial" w:cs="Arial"/>
        </w:rPr>
        <w:t xml:space="preserve"> između svih zainteresiranih aktera u FBiH u oblasti </w:t>
      </w:r>
      <w:r w:rsidR="004B1CD7" w:rsidRPr="0034185C">
        <w:rPr>
          <w:rFonts w:ascii="Arial" w:hAnsi="Arial" w:cs="Arial"/>
        </w:rPr>
        <w:t>udomiteljstv</w:t>
      </w:r>
      <w:r w:rsidRPr="0034185C">
        <w:rPr>
          <w:rFonts w:ascii="Arial" w:hAnsi="Arial" w:cs="Arial"/>
        </w:rPr>
        <w:t>a</w:t>
      </w:r>
      <w:r w:rsidR="00A879DF" w:rsidRPr="0034185C">
        <w:rPr>
          <w:rFonts w:ascii="Arial" w:hAnsi="Arial" w:cs="Arial"/>
        </w:rPr>
        <w:t>,</w:t>
      </w:r>
      <w:r w:rsidR="00F02423" w:rsidRPr="00F02423">
        <w:rPr>
          <w:rFonts w:ascii="Arial" w:hAnsi="Arial" w:cs="Arial"/>
          <w:color w:val="FF0000"/>
        </w:rPr>
        <w:t xml:space="preserve"> </w:t>
      </w:r>
      <w:r w:rsidR="00F02423" w:rsidRPr="00061DFF">
        <w:rPr>
          <w:rFonts w:ascii="Arial" w:hAnsi="Arial" w:cs="Arial"/>
        </w:rPr>
        <w:t xml:space="preserve">kao i </w:t>
      </w:r>
      <w:r w:rsidR="00061DFF" w:rsidRPr="00061DFF">
        <w:rPr>
          <w:rFonts w:ascii="Arial" w:hAnsi="Arial" w:cs="Arial"/>
        </w:rPr>
        <w:t>neadekvatan i neučinkovit</w:t>
      </w:r>
      <w:r w:rsidR="00F02423" w:rsidRPr="00061DFF">
        <w:rPr>
          <w:rFonts w:ascii="Arial" w:hAnsi="Arial" w:cs="Arial"/>
        </w:rPr>
        <w:t xml:space="preserve"> sistem </w:t>
      </w:r>
      <w:r w:rsidR="00061DFF" w:rsidRPr="00061DFF">
        <w:rPr>
          <w:rFonts w:ascii="Arial" w:hAnsi="Arial" w:cs="Arial"/>
        </w:rPr>
        <w:t xml:space="preserve">rješavanja </w:t>
      </w:r>
      <w:r w:rsidR="00F02423" w:rsidRPr="00061DFF">
        <w:rPr>
          <w:rFonts w:ascii="Arial" w:hAnsi="Arial" w:cs="Arial"/>
        </w:rPr>
        <w:t xml:space="preserve">pritužbi i praćenja položaja korisnika, </w:t>
      </w:r>
      <w:r w:rsidRPr="00061DFF">
        <w:rPr>
          <w:rFonts w:ascii="Arial" w:hAnsi="Arial" w:cs="Arial"/>
        </w:rPr>
        <w:t xml:space="preserve"> koji bi mogao utjecati na uspješnost provedbe politi</w:t>
      </w:r>
      <w:r w:rsidRPr="0034185C">
        <w:rPr>
          <w:rFonts w:ascii="Arial" w:hAnsi="Arial" w:cs="Arial"/>
        </w:rPr>
        <w:t xml:space="preserve">ke </w:t>
      </w:r>
      <w:r w:rsidR="004B1CD7" w:rsidRPr="0034185C">
        <w:rPr>
          <w:rFonts w:ascii="Arial" w:hAnsi="Arial" w:cs="Arial"/>
        </w:rPr>
        <w:t>udomiteljstv</w:t>
      </w:r>
      <w:r w:rsidRPr="0034185C">
        <w:rPr>
          <w:rFonts w:ascii="Arial" w:hAnsi="Arial" w:cs="Arial"/>
        </w:rPr>
        <w:t>a u F</w:t>
      </w:r>
      <w:r w:rsidR="008D2090" w:rsidRPr="0034185C">
        <w:rPr>
          <w:rFonts w:ascii="Arial" w:hAnsi="Arial" w:cs="Arial"/>
        </w:rPr>
        <w:t>B</w:t>
      </w:r>
      <w:r w:rsidR="00A879DF" w:rsidRPr="0034185C">
        <w:rPr>
          <w:rFonts w:ascii="Arial" w:hAnsi="Arial" w:cs="Arial"/>
        </w:rPr>
        <w:t xml:space="preserve">iH i korištenje </w:t>
      </w:r>
      <w:r w:rsidR="002E3B02">
        <w:rPr>
          <w:rFonts w:ascii="Arial" w:hAnsi="Arial" w:cs="Arial"/>
        </w:rPr>
        <w:t>vanproračunskih</w:t>
      </w:r>
      <w:r w:rsidRPr="0034185C">
        <w:rPr>
          <w:rFonts w:ascii="Arial" w:hAnsi="Arial" w:cs="Arial"/>
        </w:rPr>
        <w:t xml:space="preserve"> izvora </w:t>
      </w:r>
      <w:r w:rsidR="00A81C03" w:rsidRPr="0034185C">
        <w:rPr>
          <w:rFonts w:ascii="Arial" w:hAnsi="Arial" w:cs="Arial"/>
        </w:rPr>
        <w:t>financ</w:t>
      </w:r>
      <w:r w:rsidRPr="0034185C">
        <w:rPr>
          <w:rFonts w:ascii="Arial" w:hAnsi="Arial" w:cs="Arial"/>
        </w:rPr>
        <w:t xml:space="preserve">iranja za pitanja </w:t>
      </w:r>
      <w:r w:rsidR="004B1CD7" w:rsidRPr="0034185C">
        <w:rPr>
          <w:rFonts w:ascii="Arial" w:hAnsi="Arial" w:cs="Arial"/>
        </w:rPr>
        <w:t>udomiteljstv</w:t>
      </w:r>
      <w:r w:rsidRPr="0034185C">
        <w:rPr>
          <w:rFonts w:ascii="Arial" w:hAnsi="Arial" w:cs="Arial"/>
        </w:rPr>
        <w:t>a (</w:t>
      </w:r>
      <w:r w:rsidR="00723DD1">
        <w:rPr>
          <w:rFonts w:ascii="Arial" w:hAnsi="Arial" w:cs="Arial"/>
        </w:rPr>
        <w:t>primjerice,</w:t>
      </w:r>
      <w:r w:rsidRPr="0034185C">
        <w:rPr>
          <w:rFonts w:ascii="Arial" w:hAnsi="Arial" w:cs="Arial"/>
        </w:rPr>
        <w:t xml:space="preserve"> grantovi, zajmovi, EU fondovi pomoći, drugi bilateralni i multilateralni donatori).</w:t>
      </w:r>
    </w:p>
    <w:p w:rsidR="00FB778E" w:rsidRDefault="00FB778E" w:rsidP="0034185C">
      <w:pPr>
        <w:spacing w:after="0" w:line="240" w:lineRule="auto"/>
        <w:jc w:val="both"/>
        <w:rPr>
          <w:rFonts w:ascii="Arial" w:hAnsi="Arial" w:cs="Arial"/>
          <w:b/>
        </w:rPr>
      </w:pPr>
      <w:r w:rsidRPr="00BE4CA0">
        <w:rPr>
          <w:rFonts w:ascii="Arial" w:hAnsi="Arial" w:cs="Arial"/>
          <w:b/>
        </w:rPr>
        <w:lastRenderedPageBreak/>
        <w:t xml:space="preserve">Ciljevi politike </w:t>
      </w:r>
      <w:r w:rsidR="004B1CD7">
        <w:rPr>
          <w:rFonts w:ascii="Arial" w:hAnsi="Arial" w:cs="Arial"/>
          <w:b/>
        </w:rPr>
        <w:t>udomiteljstv</w:t>
      </w:r>
      <w:r w:rsidRPr="00BE4CA0">
        <w:rPr>
          <w:rFonts w:ascii="Arial" w:hAnsi="Arial" w:cs="Arial"/>
          <w:b/>
        </w:rPr>
        <w:t>a i optimalne opcije za provedbu ciljeva</w:t>
      </w:r>
    </w:p>
    <w:p w:rsidR="0034185C" w:rsidRPr="00BE4CA0" w:rsidRDefault="0034185C" w:rsidP="0034185C">
      <w:pPr>
        <w:spacing w:after="0" w:line="240" w:lineRule="auto"/>
        <w:jc w:val="both"/>
        <w:rPr>
          <w:rFonts w:ascii="Arial" w:hAnsi="Arial" w:cs="Arial"/>
        </w:rPr>
      </w:pPr>
    </w:p>
    <w:p w:rsidR="00FB778E" w:rsidRDefault="0034185C" w:rsidP="00FB778E">
      <w:pPr>
        <w:spacing w:after="120" w:line="240" w:lineRule="auto"/>
        <w:jc w:val="both"/>
        <w:rPr>
          <w:rFonts w:ascii="Arial" w:hAnsi="Arial" w:cs="Arial"/>
        </w:rPr>
      </w:pPr>
      <w:r>
        <w:rPr>
          <w:rFonts w:ascii="Arial" w:hAnsi="Arial" w:cs="Arial"/>
        </w:rPr>
        <w:t>Na temelju</w:t>
      </w:r>
      <w:r w:rsidR="00FB778E" w:rsidRPr="00BE4CA0">
        <w:rPr>
          <w:rFonts w:ascii="Arial" w:hAnsi="Arial" w:cs="Arial"/>
        </w:rPr>
        <w:t xml:space="preserve"> analize stanja, vodeći se međunarodnim standardima i preporukama od strane međunarodnih komiteta, uzimajući u obzir postojeće fiskalne, ekonomske i socijalne procjene i okolnosti u FBiH </w:t>
      </w:r>
      <w:r w:rsidR="004B1CD7">
        <w:rPr>
          <w:rFonts w:ascii="Arial" w:hAnsi="Arial" w:cs="Arial"/>
        </w:rPr>
        <w:t>definir</w:t>
      </w:r>
      <w:r>
        <w:rPr>
          <w:rFonts w:ascii="Arial" w:hAnsi="Arial" w:cs="Arial"/>
        </w:rPr>
        <w:t>ani su sl</w:t>
      </w:r>
      <w:r w:rsidR="00FB778E" w:rsidRPr="00BE4CA0">
        <w:rPr>
          <w:rFonts w:ascii="Arial" w:hAnsi="Arial" w:cs="Arial"/>
        </w:rPr>
        <w:t>jedeći ciljevi i aktivnosti u okviru ciljeva (optima</w:t>
      </w:r>
      <w:r>
        <w:rPr>
          <w:rFonts w:ascii="Arial" w:hAnsi="Arial" w:cs="Arial"/>
        </w:rPr>
        <w:t>lne opcije za provedbu ciljeva).</w:t>
      </w:r>
    </w:p>
    <w:p w:rsidR="00FB778E" w:rsidRPr="00BE4CA0" w:rsidRDefault="00FB778E" w:rsidP="00FB778E">
      <w:pPr>
        <w:spacing w:after="120" w:line="240" w:lineRule="auto"/>
        <w:jc w:val="both"/>
        <w:rPr>
          <w:rFonts w:ascii="Arial" w:hAnsi="Arial" w:cs="Arial"/>
        </w:rPr>
      </w:pPr>
    </w:p>
    <w:p w:rsidR="00FB778E" w:rsidRDefault="0034185C" w:rsidP="0034185C">
      <w:pPr>
        <w:pStyle w:val="ListParagraph"/>
        <w:ind w:left="0"/>
        <w:jc w:val="both"/>
        <w:rPr>
          <w:rFonts w:ascii="Arial" w:hAnsi="Arial" w:cs="Arial"/>
          <w:b/>
        </w:rPr>
      </w:pPr>
      <w:r>
        <w:rPr>
          <w:rFonts w:ascii="Arial" w:hAnsi="Arial" w:cs="Arial"/>
          <w:b/>
        </w:rPr>
        <w:t xml:space="preserve">1. </w:t>
      </w:r>
      <w:r w:rsidR="00FB778E" w:rsidRPr="00BE4CA0">
        <w:rPr>
          <w:rFonts w:ascii="Arial" w:hAnsi="Arial" w:cs="Arial"/>
          <w:b/>
        </w:rPr>
        <w:t xml:space="preserve">Unaprijediti i </w:t>
      </w:r>
      <w:r w:rsidR="004174F3">
        <w:rPr>
          <w:rFonts w:ascii="Arial" w:hAnsi="Arial" w:cs="Arial"/>
          <w:b/>
        </w:rPr>
        <w:t xml:space="preserve">održavati </w:t>
      </w:r>
      <w:r w:rsidR="00FB778E" w:rsidRPr="00BE4CA0">
        <w:rPr>
          <w:rFonts w:ascii="Arial" w:hAnsi="Arial" w:cs="Arial"/>
          <w:b/>
        </w:rPr>
        <w:t>harmonizira</w:t>
      </w:r>
      <w:r w:rsidR="004174F3">
        <w:rPr>
          <w:rFonts w:ascii="Arial" w:hAnsi="Arial" w:cs="Arial"/>
          <w:b/>
        </w:rPr>
        <w:t>nim</w:t>
      </w:r>
      <w:r w:rsidR="00FB778E" w:rsidRPr="00BE4CA0">
        <w:rPr>
          <w:rFonts w:ascii="Arial" w:hAnsi="Arial" w:cs="Arial"/>
          <w:b/>
        </w:rPr>
        <w:t xml:space="preserve"> sistem </w:t>
      </w:r>
      <w:r w:rsidR="004B1CD7">
        <w:rPr>
          <w:rFonts w:ascii="Arial" w:hAnsi="Arial" w:cs="Arial"/>
          <w:b/>
        </w:rPr>
        <w:t>udomiteljstv</w:t>
      </w:r>
      <w:r w:rsidR="00FB778E" w:rsidRPr="00BE4CA0">
        <w:rPr>
          <w:rFonts w:ascii="Arial" w:hAnsi="Arial" w:cs="Arial"/>
          <w:b/>
        </w:rPr>
        <w:t>a u FBiH</w:t>
      </w:r>
    </w:p>
    <w:p w:rsidR="00AA5A17" w:rsidRDefault="00AA5A17" w:rsidP="0034185C">
      <w:pPr>
        <w:pStyle w:val="ListParagraph"/>
        <w:ind w:left="0"/>
        <w:jc w:val="both"/>
        <w:rPr>
          <w:rFonts w:ascii="Arial" w:hAnsi="Arial" w:cs="Arial"/>
          <w:b/>
        </w:rPr>
      </w:pPr>
    </w:p>
    <w:p w:rsidR="00FB778E" w:rsidRPr="00BE4CA0" w:rsidRDefault="0034185C" w:rsidP="0034185C">
      <w:pPr>
        <w:pStyle w:val="ListParagraph"/>
        <w:spacing w:after="0" w:line="240" w:lineRule="auto"/>
        <w:ind w:left="705" w:hanging="705"/>
        <w:jc w:val="both"/>
        <w:rPr>
          <w:rFonts w:ascii="Arial" w:hAnsi="Arial" w:cs="Arial"/>
        </w:rPr>
      </w:pPr>
      <w:r>
        <w:rPr>
          <w:rFonts w:ascii="Arial" w:hAnsi="Arial" w:cs="Arial"/>
        </w:rPr>
        <w:t xml:space="preserve">1.1. </w:t>
      </w:r>
      <w:r>
        <w:rPr>
          <w:rFonts w:ascii="Arial" w:hAnsi="Arial" w:cs="Arial"/>
        </w:rPr>
        <w:tab/>
      </w:r>
      <w:r w:rsidR="00FB778E" w:rsidRPr="00BE4CA0">
        <w:rPr>
          <w:rFonts w:ascii="Arial" w:hAnsi="Arial" w:cs="Arial"/>
        </w:rPr>
        <w:t xml:space="preserve">Razviti harmoniziran i odživ sistem </w:t>
      </w:r>
      <w:r w:rsidR="004B1CD7">
        <w:rPr>
          <w:rFonts w:ascii="Arial" w:hAnsi="Arial" w:cs="Arial"/>
        </w:rPr>
        <w:t>udomiteljstv</w:t>
      </w:r>
      <w:r w:rsidR="00FB778E" w:rsidRPr="00BE4CA0">
        <w:rPr>
          <w:rFonts w:ascii="Arial" w:hAnsi="Arial" w:cs="Arial"/>
        </w:rPr>
        <w:t xml:space="preserve">a na </w:t>
      </w:r>
      <w:r w:rsidR="00A81C03">
        <w:rPr>
          <w:rFonts w:ascii="Arial" w:hAnsi="Arial" w:cs="Arial"/>
        </w:rPr>
        <w:t>razini</w:t>
      </w:r>
      <w:r w:rsidR="00FB778E" w:rsidRPr="00BE4CA0">
        <w:rPr>
          <w:rFonts w:ascii="Arial" w:hAnsi="Arial" w:cs="Arial"/>
        </w:rPr>
        <w:t xml:space="preserve"> cijele FBiH koji odgovara </w:t>
      </w:r>
      <w:r>
        <w:rPr>
          <w:rFonts w:ascii="Arial" w:hAnsi="Arial" w:cs="Arial"/>
        </w:rPr>
        <w:t>potrebama</w:t>
      </w:r>
      <w:r w:rsidR="00FB778E" w:rsidRPr="00BE4CA0">
        <w:rPr>
          <w:rFonts w:ascii="Arial" w:hAnsi="Arial" w:cs="Arial"/>
        </w:rPr>
        <w:t xml:space="preserve"> korisnika kroz jačanje postojećih oblika </w:t>
      </w:r>
      <w:r w:rsidR="004B1CD7">
        <w:rPr>
          <w:rFonts w:ascii="Arial" w:hAnsi="Arial" w:cs="Arial"/>
        </w:rPr>
        <w:t>udomiteljstv</w:t>
      </w:r>
      <w:r w:rsidR="00FB778E" w:rsidRPr="00BE4CA0">
        <w:rPr>
          <w:rFonts w:ascii="Arial" w:hAnsi="Arial" w:cs="Arial"/>
        </w:rPr>
        <w:t xml:space="preserve">a (tradicionalno i specijalizirano) i uspostavu hitnog i povremenog </w:t>
      </w:r>
      <w:r w:rsidR="004B1CD7">
        <w:rPr>
          <w:rFonts w:ascii="Arial" w:hAnsi="Arial" w:cs="Arial"/>
        </w:rPr>
        <w:t>udomiteljstv</w:t>
      </w:r>
      <w:r w:rsidR="00FB778E" w:rsidRPr="00BE4CA0">
        <w:rPr>
          <w:rFonts w:ascii="Arial" w:hAnsi="Arial" w:cs="Arial"/>
        </w:rPr>
        <w:t xml:space="preserve">a s ciljem </w:t>
      </w:r>
      <w:r>
        <w:rPr>
          <w:rFonts w:ascii="Arial" w:hAnsi="Arial" w:cs="Arial"/>
        </w:rPr>
        <w:t>regrutiranja</w:t>
      </w:r>
      <w:r w:rsidR="00FB778E" w:rsidRPr="00BE4CA0">
        <w:rPr>
          <w:rFonts w:ascii="Arial" w:hAnsi="Arial" w:cs="Arial"/>
        </w:rPr>
        <w:t xml:space="preserve"> 30 novih </w:t>
      </w:r>
      <w:r>
        <w:rPr>
          <w:rFonts w:ascii="Arial" w:hAnsi="Arial" w:cs="Arial"/>
        </w:rPr>
        <w:t>udomiteljskih</w:t>
      </w:r>
      <w:r w:rsidR="00FB778E" w:rsidRPr="00BE4CA0">
        <w:rPr>
          <w:rFonts w:ascii="Arial" w:hAnsi="Arial" w:cs="Arial"/>
        </w:rPr>
        <w:t xml:space="preserve"> </w:t>
      </w:r>
      <w:r w:rsidR="00A81C03">
        <w:rPr>
          <w:rFonts w:ascii="Arial" w:hAnsi="Arial" w:cs="Arial"/>
        </w:rPr>
        <w:t>obitelji</w:t>
      </w:r>
      <w:r w:rsidR="00FB778E" w:rsidRPr="00BE4CA0">
        <w:rPr>
          <w:rFonts w:ascii="Arial" w:hAnsi="Arial" w:cs="Arial"/>
        </w:rPr>
        <w:t xml:space="preserve"> </w:t>
      </w:r>
      <w:r>
        <w:rPr>
          <w:rFonts w:ascii="Arial" w:hAnsi="Arial" w:cs="Arial"/>
        </w:rPr>
        <w:t xml:space="preserve">u prvoj godini </w:t>
      </w:r>
      <w:r w:rsidR="00A17285">
        <w:rPr>
          <w:rFonts w:ascii="Arial" w:hAnsi="Arial" w:cs="Arial"/>
        </w:rPr>
        <w:t>implementiranja</w:t>
      </w:r>
      <w:r>
        <w:rPr>
          <w:rFonts w:ascii="Arial" w:hAnsi="Arial" w:cs="Arial"/>
        </w:rPr>
        <w:t xml:space="preserve"> P</w:t>
      </w:r>
      <w:r w:rsidR="006F1AF5">
        <w:rPr>
          <w:rFonts w:ascii="Arial" w:hAnsi="Arial" w:cs="Arial"/>
        </w:rPr>
        <w:t xml:space="preserve">olitike u </w:t>
      </w:r>
      <w:r>
        <w:rPr>
          <w:rFonts w:ascii="Arial" w:hAnsi="Arial" w:cs="Arial"/>
        </w:rPr>
        <w:t xml:space="preserve">kantonima u kojima postoji </w:t>
      </w:r>
      <w:r w:rsidR="00FB778E" w:rsidRPr="00BE4CA0">
        <w:rPr>
          <w:rFonts w:ascii="Arial" w:hAnsi="Arial" w:cs="Arial"/>
        </w:rPr>
        <w:t xml:space="preserve">interes za </w:t>
      </w:r>
      <w:r w:rsidR="004B1CD7">
        <w:rPr>
          <w:rFonts w:ascii="Arial" w:hAnsi="Arial" w:cs="Arial"/>
        </w:rPr>
        <w:t>udomiteljstv</w:t>
      </w:r>
      <w:r w:rsidR="00FB778E" w:rsidRPr="00BE4CA0">
        <w:rPr>
          <w:rFonts w:ascii="Arial" w:hAnsi="Arial" w:cs="Arial"/>
        </w:rPr>
        <w:t>om</w:t>
      </w:r>
      <w:r w:rsidR="006F1AF5">
        <w:rPr>
          <w:rFonts w:ascii="Arial" w:hAnsi="Arial" w:cs="Arial"/>
        </w:rPr>
        <w:t xml:space="preserve">, a na </w:t>
      </w:r>
      <w:r w:rsidR="005A6CB8">
        <w:rPr>
          <w:rFonts w:ascii="Arial" w:hAnsi="Arial" w:cs="Arial"/>
        </w:rPr>
        <w:t>kra</w:t>
      </w:r>
      <w:r>
        <w:rPr>
          <w:rFonts w:ascii="Arial" w:hAnsi="Arial" w:cs="Arial"/>
        </w:rPr>
        <w:t xml:space="preserve">ju treće godine </w:t>
      </w:r>
      <w:r w:rsidR="00A17285">
        <w:rPr>
          <w:rFonts w:ascii="Arial" w:hAnsi="Arial" w:cs="Arial"/>
        </w:rPr>
        <w:t>implementiranja</w:t>
      </w:r>
      <w:r>
        <w:rPr>
          <w:rFonts w:ascii="Arial" w:hAnsi="Arial" w:cs="Arial"/>
        </w:rPr>
        <w:t xml:space="preserve"> P</w:t>
      </w:r>
      <w:r w:rsidR="005A6CB8">
        <w:rPr>
          <w:rFonts w:ascii="Arial" w:hAnsi="Arial" w:cs="Arial"/>
        </w:rPr>
        <w:t xml:space="preserve">olitike predviđa se da će </w:t>
      </w:r>
      <w:r w:rsidR="00760E87">
        <w:rPr>
          <w:rFonts w:ascii="Arial" w:hAnsi="Arial" w:cs="Arial"/>
        </w:rPr>
        <w:t xml:space="preserve">se ukupno regrutirati </w:t>
      </w:r>
      <w:r w:rsidR="00ED180F">
        <w:rPr>
          <w:rFonts w:ascii="Arial" w:hAnsi="Arial" w:cs="Arial"/>
        </w:rPr>
        <w:t xml:space="preserve">170 </w:t>
      </w:r>
      <w:r w:rsidR="00760E87">
        <w:rPr>
          <w:rFonts w:ascii="Arial" w:hAnsi="Arial" w:cs="Arial"/>
        </w:rPr>
        <w:t xml:space="preserve">novih </w:t>
      </w:r>
      <w:r>
        <w:rPr>
          <w:rFonts w:ascii="Arial" w:hAnsi="Arial" w:cs="Arial"/>
        </w:rPr>
        <w:t>udomiteljskih</w:t>
      </w:r>
      <w:r w:rsidR="00760E87">
        <w:rPr>
          <w:rFonts w:ascii="Arial" w:hAnsi="Arial" w:cs="Arial"/>
        </w:rPr>
        <w:t xml:space="preserve"> </w:t>
      </w:r>
      <w:r w:rsidR="00A81C03">
        <w:rPr>
          <w:rFonts w:ascii="Arial" w:hAnsi="Arial" w:cs="Arial"/>
        </w:rPr>
        <w:t>obitelji</w:t>
      </w:r>
      <w:r w:rsidR="00ED180F">
        <w:rPr>
          <w:rFonts w:ascii="Arial" w:hAnsi="Arial" w:cs="Arial"/>
        </w:rPr>
        <w:t xml:space="preserve"> na području FBiH u tim kantonima</w:t>
      </w:r>
      <w:r w:rsidR="00FB778E" w:rsidRPr="00BE4CA0">
        <w:rPr>
          <w:rFonts w:ascii="Arial" w:hAnsi="Arial" w:cs="Arial"/>
        </w:rPr>
        <w:t xml:space="preserve">. Pretpostavka je da će </w:t>
      </w:r>
      <w:r w:rsidR="00D648CA">
        <w:rPr>
          <w:rFonts w:ascii="Arial" w:hAnsi="Arial" w:cs="Arial"/>
        </w:rPr>
        <w:t xml:space="preserve">za </w:t>
      </w:r>
      <w:r w:rsidR="0059309E">
        <w:rPr>
          <w:rFonts w:ascii="Arial" w:hAnsi="Arial" w:cs="Arial"/>
        </w:rPr>
        <w:t>implementiranje</w:t>
      </w:r>
      <w:r w:rsidR="00FB778E" w:rsidRPr="00BE4CA0">
        <w:rPr>
          <w:rFonts w:ascii="Arial" w:hAnsi="Arial" w:cs="Arial"/>
        </w:rPr>
        <w:t xml:space="preserve"> ovog cilja biti potrebno izdvojiti </w:t>
      </w:r>
      <w:r w:rsidR="00760E87">
        <w:rPr>
          <w:rFonts w:ascii="Arial" w:hAnsi="Arial" w:cs="Arial"/>
        </w:rPr>
        <w:t xml:space="preserve">155.400,00 </w:t>
      </w:r>
      <w:r w:rsidR="00FB778E" w:rsidRPr="00BE4CA0">
        <w:rPr>
          <w:rFonts w:ascii="Arial" w:hAnsi="Arial" w:cs="Arial"/>
        </w:rPr>
        <w:t xml:space="preserve">KM za trogodišnji period na </w:t>
      </w:r>
      <w:r w:rsidR="00A81C03">
        <w:rPr>
          <w:rFonts w:ascii="Arial" w:hAnsi="Arial" w:cs="Arial"/>
        </w:rPr>
        <w:t>razini</w:t>
      </w:r>
      <w:r w:rsidR="00FB778E" w:rsidRPr="00BE4CA0">
        <w:rPr>
          <w:rFonts w:ascii="Arial" w:hAnsi="Arial" w:cs="Arial"/>
        </w:rPr>
        <w:t xml:space="preserve"> kantona u kojima postoji interes i kapaciteti.</w:t>
      </w:r>
    </w:p>
    <w:p w:rsidR="00FB778E" w:rsidRPr="00BE4CA0" w:rsidRDefault="00FB778E" w:rsidP="00FB778E">
      <w:pPr>
        <w:pStyle w:val="ListParagraph"/>
        <w:spacing w:after="0" w:line="240" w:lineRule="auto"/>
        <w:ind w:left="360"/>
        <w:jc w:val="both"/>
        <w:rPr>
          <w:rFonts w:ascii="Arial" w:hAnsi="Arial" w:cs="Arial"/>
        </w:rPr>
      </w:pPr>
    </w:p>
    <w:p w:rsidR="00FB778E" w:rsidRPr="009823D5" w:rsidRDefault="00FB778E" w:rsidP="00044627">
      <w:pPr>
        <w:pStyle w:val="ListParagraph"/>
        <w:numPr>
          <w:ilvl w:val="1"/>
          <w:numId w:val="38"/>
        </w:numPr>
        <w:spacing w:after="0" w:line="240" w:lineRule="auto"/>
        <w:jc w:val="both"/>
        <w:rPr>
          <w:rFonts w:ascii="Arial" w:hAnsi="Arial" w:cs="Arial"/>
        </w:rPr>
      </w:pPr>
      <w:r w:rsidRPr="009823D5">
        <w:rPr>
          <w:rFonts w:ascii="Arial" w:hAnsi="Arial" w:cs="Arial"/>
        </w:rPr>
        <w:t xml:space="preserve">Osmisliti i provoditi javne kampanje usmjerene </w:t>
      </w:r>
      <w:r w:rsidR="0034185C">
        <w:rPr>
          <w:rFonts w:ascii="Arial" w:hAnsi="Arial" w:cs="Arial"/>
        </w:rPr>
        <w:t>afirmiranju</w:t>
      </w:r>
      <w:r w:rsidRPr="009823D5">
        <w:rPr>
          <w:rFonts w:ascii="Arial" w:hAnsi="Arial" w:cs="Arial"/>
        </w:rPr>
        <w:t xml:space="preserve"> i </w:t>
      </w:r>
      <w:r w:rsidR="0034185C">
        <w:rPr>
          <w:rFonts w:ascii="Arial" w:hAnsi="Arial" w:cs="Arial"/>
        </w:rPr>
        <w:t>promoviranju</w:t>
      </w:r>
      <w:r w:rsidRPr="009823D5">
        <w:rPr>
          <w:rFonts w:ascii="Arial" w:hAnsi="Arial" w:cs="Arial"/>
        </w:rPr>
        <w:t xml:space="preserve"> </w:t>
      </w:r>
      <w:r w:rsidR="004B1CD7">
        <w:rPr>
          <w:rFonts w:ascii="Arial" w:hAnsi="Arial" w:cs="Arial"/>
        </w:rPr>
        <w:t>udomiteljstv</w:t>
      </w:r>
      <w:r w:rsidR="0034185C">
        <w:rPr>
          <w:rFonts w:ascii="Arial" w:hAnsi="Arial" w:cs="Arial"/>
        </w:rPr>
        <w:t xml:space="preserve">a </w:t>
      </w:r>
      <w:r w:rsidRPr="009823D5">
        <w:rPr>
          <w:rFonts w:ascii="Arial" w:hAnsi="Arial" w:cs="Arial"/>
        </w:rPr>
        <w:t xml:space="preserve">kroz provođenje jedinstvene javne kampanje na </w:t>
      </w:r>
      <w:r w:rsidR="00A81C03">
        <w:rPr>
          <w:rFonts w:ascii="Arial" w:hAnsi="Arial" w:cs="Arial"/>
        </w:rPr>
        <w:t>razini</w:t>
      </w:r>
      <w:r w:rsidR="0034185C">
        <w:rPr>
          <w:rFonts w:ascii="Arial" w:hAnsi="Arial" w:cs="Arial"/>
        </w:rPr>
        <w:t xml:space="preserve"> FBiH. Pretpostavka je da </w:t>
      </w:r>
      <w:r w:rsidRPr="009823D5">
        <w:rPr>
          <w:rFonts w:ascii="Arial" w:hAnsi="Arial" w:cs="Arial"/>
        </w:rPr>
        <w:t xml:space="preserve">za </w:t>
      </w:r>
      <w:r w:rsidR="0059309E">
        <w:rPr>
          <w:rFonts w:ascii="Arial" w:hAnsi="Arial" w:cs="Arial"/>
        </w:rPr>
        <w:t>implementiranje</w:t>
      </w:r>
      <w:r w:rsidRPr="009823D5">
        <w:rPr>
          <w:rFonts w:ascii="Arial" w:hAnsi="Arial" w:cs="Arial"/>
        </w:rPr>
        <w:t xml:space="preserve"> sv</w:t>
      </w:r>
      <w:r w:rsidR="0059309E">
        <w:rPr>
          <w:rFonts w:ascii="Arial" w:hAnsi="Arial" w:cs="Arial"/>
        </w:rPr>
        <w:t>eobuhvatne kampanje na godišnjoj</w:t>
      </w:r>
      <w:r w:rsidRPr="009823D5">
        <w:rPr>
          <w:rFonts w:ascii="Arial" w:hAnsi="Arial" w:cs="Arial"/>
        </w:rPr>
        <w:t xml:space="preserve"> </w:t>
      </w:r>
      <w:r w:rsidR="00A81C03">
        <w:rPr>
          <w:rFonts w:ascii="Arial" w:hAnsi="Arial" w:cs="Arial"/>
        </w:rPr>
        <w:t>razini</w:t>
      </w:r>
      <w:r w:rsidRPr="009823D5">
        <w:rPr>
          <w:rFonts w:ascii="Arial" w:hAnsi="Arial" w:cs="Arial"/>
        </w:rPr>
        <w:t xml:space="preserve"> treba osigurati </w:t>
      </w:r>
      <w:r w:rsidRPr="00056AE1">
        <w:rPr>
          <w:rFonts w:ascii="Arial" w:hAnsi="Arial" w:cs="Arial"/>
        </w:rPr>
        <w:t>2</w:t>
      </w:r>
      <w:r w:rsidR="008B6ECE" w:rsidRPr="00056AE1">
        <w:rPr>
          <w:rFonts w:ascii="Arial" w:hAnsi="Arial" w:cs="Arial"/>
        </w:rPr>
        <w:t>20</w:t>
      </w:r>
      <w:r w:rsidRPr="00056AE1">
        <w:rPr>
          <w:rFonts w:ascii="Arial" w:hAnsi="Arial" w:cs="Arial"/>
        </w:rPr>
        <w:t>.000</w:t>
      </w:r>
      <w:r w:rsidR="0059309E">
        <w:rPr>
          <w:rFonts w:ascii="Arial" w:hAnsi="Arial" w:cs="Arial"/>
        </w:rPr>
        <w:t>,00 KM uz mogućnost fina</w:t>
      </w:r>
      <w:r w:rsidRPr="009823D5">
        <w:rPr>
          <w:rFonts w:ascii="Arial" w:hAnsi="Arial" w:cs="Arial"/>
        </w:rPr>
        <w:t>n</w:t>
      </w:r>
      <w:r w:rsidR="0059309E">
        <w:rPr>
          <w:rFonts w:ascii="Arial" w:hAnsi="Arial" w:cs="Arial"/>
        </w:rPr>
        <w:t>c</w:t>
      </w:r>
      <w:r w:rsidRPr="009823D5">
        <w:rPr>
          <w:rFonts w:ascii="Arial" w:hAnsi="Arial" w:cs="Arial"/>
        </w:rPr>
        <w:t>iranja kampanje od strane ureda UNICEF-a u BiH.</w:t>
      </w:r>
    </w:p>
    <w:p w:rsidR="00FB778E" w:rsidRPr="00BE4CA0" w:rsidRDefault="00FB778E" w:rsidP="00FB778E">
      <w:pPr>
        <w:pStyle w:val="ListParagraph"/>
        <w:rPr>
          <w:rFonts w:ascii="Arial" w:hAnsi="Arial" w:cs="Arial"/>
        </w:rPr>
      </w:pPr>
    </w:p>
    <w:p w:rsidR="00FB778E" w:rsidRPr="00BE4CA0" w:rsidRDefault="004B1CD7" w:rsidP="00044627">
      <w:pPr>
        <w:pStyle w:val="ListParagraph"/>
        <w:numPr>
          <w:ilvl w:val="1"/>
          <w:numId w:val="38"/>
        </w:numPr>
        <w:spacing w:after="0" w:line="240" w:lineRule="auto"/>
        <w:jc w:val="both"/>
        <w:rPr>
          <w:rFonts w:ascii="Arial" w:hAnsi="Arial" w:cs="Arial"/>
        </w:rPr>
      </w:pPr>
      <w:r>
        <w:rPr>
          <w:rFonts w:ascii="Arial" w:hAnsi="Arial" w:cs="Arial"/>
        </w:rPr>
        <w:t>Definir</w:t>
      </w:r>
      <w:r w:rsidR="00FB778E" w:rsidRPr="004B0D4E">
        <w:rPr>
          <w:rFonts w:ascii="Arial" w:hAnsi="Arial" w:cs="Arial"/>
        </w:rPr>
        <w:t>ati procedure</w:t>
      </w:r>
      <w:r w:rsidR="0059309E">
        <w:rPr>
          <w:rFonts w:ascii="Arial" w:hAnsi="Arial" w:cs="Arial"/>
        </w:rPr>
        <w:t xml:space="preserve"> i uspostaviti kapacitete za identificiranje, regrutiranje </w:t>
      </w:r>
      <w:r w:rsidR="00FB778E" w:rsidRPr="00BE4CA0">
        <w:rPr>
          <w:rFonts w:ascii="Arial" w:hAnsi="Arial" w:cs="Arial"/>
        </w:rPr>
        <w:t>i licenciranj</w:t>
      </w:r>
      <w:r w:rsidR="009823D5">
        <w:rPr>
          <w:rFonts w:ascii="Arial" w:hAnsi="Arial" w:cs="Arial"/>
        </w:rPr>
        <w:t>e</w:t>
      </w:r>
      <w:r w:rsidR="00FB778E" w:rsidRPr="00BE4CA0">
        <w:rPr>
          <w:rFonts w:ascii="Arial" w:hAnsi="Arial" w:cs="Arial"/>
        </w:rPr>
        <w:t xml:space="preserve"> novih i postojećih </w:t>
      </w:r>
      <w:r w:rsidR="0059309E">
        <w:rPr>
          <w:rFonts w:ascii="Arial" w:hAnsi="Arial" w:cs="Arial"/>
        </w:rPr>
        <w:t>udomitelja</w:t>
      </w:r>
      <w:r w:rsidR="00FB778E" w:rsidRPr="00BE4CA0">
        <w:rPr>
          <w:rFonts w:ascii="Arial" w:hAnsi="Arial" w:cs="Arial"/>
        </w:rPr>
        <w:t xml:space="preserve"> u FBiH kroz </w:t>
      </w:r>
      <w:r>
        <w:rPr>
          <w:rFonts w:ascii="Arial" w:hAnsi="Arial" w:cs="Arial"/>
        </w:rPr>
        <w:t>definir</w:t>
      </w:r>
      <w:r w:rsidR="00FB778E" w:rsidRPr="00BE4CA0">
        <w:rPr>
          <w:rFonts w:ascii="Arial" w:hAnsi="Arial" w:cs="Arial"/>
        </w:rPr>
        <w:t xml:space="preserve">anje procedura i uspostavljanje kapaciteta za </w:t>
      </w:r>
      <w:r w:rsidR="0059309E">
        <w:rPr>
          <w:rFonts w:ascii="Arial" w:hAnsi="Arial" w:cs="Arial"/>
        </w:rPr>
        <w:t>identificiranje</w:t>
      </w:r>
      <w:r w:rsidR="00FB778E" w:rsidRPr="00BE4CA0">
        <w:rPr>
          <w:rFonts w:ascii="Arial" w:hAnsi="Arial" w:cs="Arial"/>
        </w:rPr>
        <w:t>, regrutiranje i lic</w:t>
      </w:r>
      <w:r w:rsidR="009823D5">
        <w:rPr>
          <w:rFonts w:ascii="Arial" w:hAnsi="Arial" w:cs="Arial"/>
        </w:rPr>
        <w:t>e</w:t>
      </w:r>
      <w:r w:rsidR="00FB778E" w:rsidRPr="00BE4CA0">
        <w:rPr>
          <w:rFonts w:ascii="Arial" w:hAnsi="Arial" w:cs="Arial"/>
        </w:rPr>
        <w:t xml:space="preserve">nciranje </w:t>
      </w:r>
      <w:r w:rsidR="0059309E">
        <w:rPr>
          <w:rFonts w:ascii="Arial" w:hAnsi="Arial" w:cs="Arial"/>
        </w:rPr>
        <w:t>udomitelja</w:t>
      </w:r>
      <w:r w:rsidR="00FB778E" w:rsidRPr="00BE4CA0">
        <w:rPr>
          <w:rFonts w:ascii="Arial" w:hAnsi="Arial" w:cs="Arial"/>
        </w:rPr>
        <w:t xml:space="preserve"> na jedinstven način na </w:t>
      </w:r>
      <w:r w:rsidR="00A81C03">
        <w:rPr>
          <w:rFonts w:ascii="Arial" w:hAnsi="Arial" w:cs="Arial"/>
        </w:rPr>
        <w:t>razini</w:t>
      </w:r>
      <w:r w:rsidR="00FB778E" w:rsidRPr="00BE4CA0">
        <w:rPr>
          <w:rFonts w:ascii="Arial" w:hAnsi="Arial" w:cs="Arial"/>
        </w:rPr>
        <w:t xml:space="preserve"> FBiH. Federa</w:t>
      </w:r>
      <w:r w:rsidR="00D648CA">
        <w:rPr>
          <w:rFonts w:ascii="Arial" w:hAnsi="Arial" w:cs="Arial"/>
        </w:rPr>
        <w:t>l</w:t>
      </w:r>
      <w:r w:rsidR="00FB778E" w:rsidRPr="00BE4CA0">
        <w:rPr>
          <w:rFonts w:ascii="Arial" w:hAnsi="Arial" w:cs="Arial"/>
        </w:rPr>
        <w:t xml:space="preserve">ni </w:t>
      </w:r>
      <w:r w:rsidR="009823D5">
        <w:rPr>
          <w:rFonts w:ascii="Arial" w:hAnsi="Arial" w:cs="Arial"/>
        </w:rPr>
        <w:t>m</w:t>
      </w:r>
      <w:r w:rsidR="00FB778E" w:rsidRPr="00BE4CA0">
        <w:rPr>
          <w:rFonts w:ascii="Arial" w:hAnsi="Arial" w:cs="Arial"/>
        </w:rPr>
        <w:t xml:space="preserve">inistar će propisati jedinstvene procedure prema kojima bi CSR bili odgovorni za vođenje registra </w:t>
      </w:r>
      <w:r w:rsidR="0059309E">
        <w:rPr>
          <w:rFonts w:ascii="Arial" w:hAnsi="Arial" w:cs="Arial"/>
        </w:rPr>
        <w:t>udomitelja</w:t>
      </w:r>
      <w:r w:rsidR="00FB778E" w:rsidRPr="00BE4CA0">
        <w:rPr>
          <w:rFonts w:ascii="Arial" w:hAnsi="Arial" w:cs="Arial"/>
        </w:rPr>
        <w:t xml:space="preserve"> za svoje područje nadležnosti i izvještava</w:t>
      </w:r>
      <w:r w:rsidR="0059309E">
        <w:rPr>
          <w:rFonts w:ascii="Arial" w:hAnsi="Arial" w:cs="Arial"/>
        </w:rPr>
        <w:t>li kantonalna</w:t>
      </w:r>
      <w:r w:rsidR="00D648CA">
        <w:rPr>
          <w:rFonts w:ascii="Arial" w:hAnsi="Arial" w:cs="Arial"/>
        </w:rPr>
        <w:t xml:space="preserve"> ministarstava i</w:t>
      </w:r>
      <w:r w:rsidR="0059309E">
        <w:rPr>
          <w:rFonts w:ascii="Arial" w:hAnsi="Arial" w:cs="Arial"/>
        </w:rPr>
        <w:t xml:space="preserve"> FMRSP koje bi vodilo središnji</w:t>
      </w:r>
      <w:r w:rsidR="00FB778E" w:rsidRPr="00BE4CA0">
        <w:rPr>
          <w:rFonts w:ascii="Arial" w:hAnsi="Arial" w:cs="Arial"/>
        </w:rPr>
        <w:t xml:space="preserve"> registar svih </w:t>
      </w:r>
      <w:r w:rsidR="0059309E">
        <w:rPr>
          <w:rFonts w:ascii="Arial" w:hAnsi="Arial" w:cs="Arial"/>
        </w:rPr>
        <w:t>udomitelja</w:t>
      </w:r>
      <w:r w:rsidR="00FB778E" w:rsidRPr="00BE4CA0">
        <w:rPr>
          <w:rFonts w:ascii="Arial" w:hAnsi="Arial" w:cs="Arial"/>
        </w:rPr>
        <w:t xml:space="preserve"> u FBiH.</w:t>
      </w:r>
    </w:p>
    <w:p w:rsidR="00FB778E" w:rsidRPr="00BE4CA0" w:rsidRDefault="00FB778E" w:rsidP="00FB778E">
      <w:pPr>
        <w:pStyle w:val="ListParagraph"/>
        <w:rPr>
          <w:rFonts w:ascii="Arial" w:hAnsi="Arial" w:cs="Arial"/>
        </w:rPr>
      </w:pPr>
    </w:p>
    <w:p w:rsidR="00FB778E" w:rsidRDefault="00FB778E" w:rsidP="00044627">
      <w:pPr>
        <w:pStyle w:val="ListParagraph"/>
        <w:numPr>
          <w:ilvl w:val="1"/>
          <w:numId w:val="38"/>
        </w:numPr>
        <w:spacing w:after="0" w:line="240" w:lineRule="auto"/>
        <w:jc w:val="both"/>
        <w:rPr>
          <w:rFonts w:ascii="Arial" w:hAnsi="Arial" w:cs="Arial"/>
        </w:rPr>
      </w:pPr>
      <w:r w:rsidRPr="008B6ECE">
        <w:rPr>
          <w:rFonts w:ascii="Arial" w:hAnsi="Arial" w:cs="Arial"/>
        </w:rPr>
        <w:t xml:space="preserve">Uspostaviti i održavati harmoniziranim sistem </w:t>
      </w:r>
      <w:r w:rsidR="0059309E">
        <w:rPr>
          <w:rFonts w:ascii="Arial" w:hAnsi="Arial" w:cs="Arial"/>
        </w:rPr>
        <w:t>proračunskog</w:t>
      </w:r>
      <w:r w:rsidRPr="008B6ECE">
        <w:rPr>
          <w:rFonts w:ascii="Arial" w:hAnsi="Arial" w:cs="Arial"/>
        </w:rPr>
        <w:t xml:space="preserve"> </w:t>
      </w:r>
      <w:r w:rsidR="00A81C03">
        <w:rPr>
          <w:rFonts w:ascii="Arial" w:hAnsi="Arial" w:cs="Arial"/>
        </w:rPr>
        <w:t>financ</w:t>
      </w:r>
      <w:r w:rsidRPr="008B6ECE">
        <w:rPr>
          <w:rFonts w:ascii="Arial" w:hAnsi="Arial" w:cs="Arial"/>
        </w:rPr>
        <w:t xml:space="preserve">iranja </w:t>
      </w:r>
      <w:r w:rsidR="004B1CD7">
        <w:rPr>
          <w:rFonts w:ascii="Arial" w:hAnsi="Arial" w:cs="Arial"/>
        </w:rPr>
        <w:t>udomiteljstv</w:t>
      </w:r>
      <w:r w:rsidRPr="008B6ECE">
        <w:rPr>
          <w:rFonts w:ascii="Arial" w:hAnsi="Arial" w:cs="Arial"/>
        </w:rPr>
        <w:t xml:space="preserve">a </w:t>
      </w:r>
      <w:r w:rsidR="001503F6">
        <w:rPr>
          <w:rFonts w:ascii="Arial" w:hAnsi="Arial" w:cs="Arial"/>
        </w:rPr>
        <w:t xml:space="preserve">po kantonima </w:t>
      </w:r>
      <w:r w:rsidR="0059309E">
        <w:rPr>
          <w:rFonts w:ascii="Arial" w:hAnsi="Arial" w:cs="Arial"/>
        </w:rPr>
        <w:t xml:space="preserve">kroz </w:t>
      </w:r>
      <w:r w:rsidRPr="008B6ECE">
        <w:rPr>
          <w:rFonts w:ascii="Arial" w:hAnsi="Arial" w:cs="Arial"/>
        </w:rPr>
        <w:t xml:space="preserve">utvrđivanje jedinstvenog minimuma za </w:t>
      </w:r>
      <w:r w:rsidR="0059309E">
        <w:rPr>
          <w:rFonts w:ascii="Arial" w:hAnsi="Arial" w:cs="Arial"/>
        </w:rPr>
        <w:t>proračunsko</w:t>
      </w:r>
      <w:r w:rsidRPr="008B6ECE">
        <w:rPr>
          <w:rFonts w:ascii="Arial" w:hAnsi="Arial" w:cs="Arial"/>
        </w:rPr>
        <w:t xml:space="preserve"> </w:t>
      </w:r>
      <w:r w:rsidR="00A81C03">
        <w:rPr>
          <w:rFonts w:ascii="Arial" w:hAnsi="Arial" w:cs="Arial"/>
        </w:rPr>
        <w:t>financ</w:t>
      </w:r>
      <w:r w:rsidRPr="008B6ECE">
        <w:rPr>
          <w:rFonts w:ascii="Arial" w:hAnsi="Arial" w:cs="Arial"/>
        </w:rPr>
        <w:t xml:space="preserve">iranje </w:t>
      </w:r>
      <w:r w:rsidR="004B1CD7">
        <w:rPr>
          <w:rFonts w:ascii="Arial" w:hAnsi="Arial" w:cs="Arial"/>
        </w:rPr>
        <w:t>udomiteljstv</w:t>
      </w:r>
      <w:r w:rsidR="0059309E">
        <w:rPr>
          <w:rFonts w:ascii="Arial" w:hAnsi="Arial" w:cs="Arial"/>
        </w:rPr>
        <w:t>a s</w:t>
      </w:r>
      <w:r w:rsidRPr="008B6ECE">
        <w:rPr>
          <w:rFonts w:ascii="Arial" w:hAnsi="Arial" w:cs="Arial"/>
        </w:rPr>
        <w:t xml:space="preserve"> predloženim iznosom od 376</w:t>
      </w:r>
      <w:r w:rsidR="001503F6">
        <w:rPr>
          <w:rFonts w:ascii="Arial" w:hAnsi="Arial" w:cs="Arial"/>
        </w:rPr>
        <w:t>,00</w:t>
      </w:r>
      <w:r w:rsidRPr="008B6ECE">
        <w:rPr>
          <w:rFonts w:ascii="Arial" w:hAnsi="Arial" w:cs="Arial"/>
        </w:rPr>
        <w:t xml:space="preserve"> KM za tradicionalno i 543</w:t>
      </w:r>
      <w:r w:rsidR="001503F6">
        <w:rPr>
          <w:rFonts w:ascii="Arial" w:hAnsi="Arial" w:cs="Arial"/>
        </w:rPr>
        <w:t>,00</w:t>
      </w:r>
      <w:r w:rsidRPr="008B6ECE">
        <w:rPr>
          <w:rFonts w:ascii="Arial" w:hAnsi="Arial" w:cs="Arial"/>
        </w:rPr>
        <w:t xml:space="preserve"> KM za </w:t>
      </w:r>
      <w:r w:rsidR="00A879DF">
        <w:rPr>
          <w:rFonts w:ascii="Arial" w:hAnsi="Arial" w:cs="Arial"/>
        </w:rPr>
        <w:t>specijalizirano</w:t>
      </w:r>
      <w:r w:rsidRPr="008B6ECE">
        <w:rPr>
          <w:rFonts w:ascii="Arial" w:hAnsi="Arial" w:cs="Arial"/>
        </w:rPr>
        <w:t xml:space="preserve"> </w:t>
      </w:r>
      <w:r w:rsidR="004B1CD7">
        <w:rPr>
          <w:rFonts w:ascii="Arial" w:hAnsi="Arial" w:cs="Arial"/>
        </w:rPr>
        <w:t>udomiteljstv</w:t>
      </w:r>
      <w:r w:rsidRPr="008B6ECE">
        <w:rPr>
          <w:rFonts w:ascii="Arial" w:hAnsi="Arial" w:cs="Arial"/>
        </w:rPr>
        <w:t>o, što je 45%, odnosno 65% prosječne plaće u FBiH, čime će se osigurati izjednačavanje naknada</w:t>
      </w:r>
      <w:r w:rsidR="008B6ECE" w:rsidRPr="008B6ECE">
        <w:rPr>
          <w:rFonts w:ascii="Arial" w:hAnsi="Arial" w:cs="Arial"/>
        </w:rPr>
        <w:t xml:space="preserve"> za smještaj</w:t>
      </w:r>
      <w:r w:rsidR="00076166">
        <w:rPr>
          <w:rFonts w:ascii="Arial" w:hAnsi="Arial" w:cs="Arial"/>
        </w:rPr>
        <w:t xml:space="preserve"> </w:t>
      </w:r>
      <w:r w:rsidRPr="008B6ECE">
        <w:rPr>
          <w:rFonts w:ascii="Arial" w:hAnsi="Arial" w:cs="Arial"/>
        </w:rPr>
        <w:t xml:space="preserve">na </w:t>
      </w:r>
      <w:r w:rsidR="00A81C03">
        <w:rPr>
          <w:rFonts w:ascii="Arial" w:hAnsi="Arial" w:cs="Arial"/>
        </w:rPr>
        <w:t>razini</w:t>
      </w:r>
      <w:r w:rsidRPr="008B6ECE">
        <w:rPr>
          <w:rFonts w:ascii="Arial" w:hAnsi="Arial" w:cs="Arial"/>
        </w:rPr>
        <w:t xml:space="preserve"> FBiH</w:t>
      </w:r>
      <w:r w:rsidR="008B6ECE">
        <w:rPr>
          <w:rFonts w:ascii="Arial" w:hAnsi="Arial" w:cs="Arial"/>
        </w:rPr>
        <w:t>.</w:t>
      </w:r>
      <w:r w:rsidRPr="008B6ECE">
        <w:rPr>
          <w:rFonts w:ascii="Arial" w:hAnsi="Arial" w:cs="Arial"/>
        </w:rPr>
        <w:t xml:space="preserve"> </w:t>
      </w:r>
    </w:p>
    <w:p w:rsidR="008B6ECE" w:rsidRDefault="008B6ECE" w:rsidP="008B6ECE">
      <w:pPr>
        <w:pStyle w:val="ListParagraph"/>
        <w:rPr>
          <w:rFonts w:ascii="Arial" w:hAnsi="Arial" w:cs="Arial"/>
        </w:rPr>
      </w:pPr>
    </w:p>
    <w:p w:rsidR="003F4EFB" w:rsidRDefault="003F4EFB" w:rsidP="008B6ECE">
      <w:pPr>
        <w:pStyle w:val="ListParagraph"/>
        <w:rPr>
          <w:rFonts w:ascii="Arial" w:hAnsi="Arial" w:cs="Arial"/>
        </w:rPr>
      </w:pPr>
    </w:p>
    <w:p w:rsidR="003F4EFB" w:rsidRDefault="003F4EFB" w:rsidP="008B6ECE">
      <w:pPr>
        <w:pStyle w:val="ListParagraph"/>
        <w:rPr>
          <w:rFonts w:ascii="Arial" w:hAnsi="Arial" w:cs="Arial"/>
        </w:rPr>
      </w:pPr>
    </w:p>
    <w:p w:rsidR="003F4EFB" w:rsidRDefault="003F4EFB" w:rsidP="008B6ECE">
      <w:pPr>
        <w:pStyle w:val="ListParagraph"/>
        <w:rPr>
          <w:rFonts w:ascii="Arial" w:hAnsi="Arial" w:cs="Arial"/>
        </w:rPr>
      </w:pPr>
    </w:p>
    <w:p w:rsidR="00E4573B" w:rsidRDefault="00E4573B" w:rsidP="0059309E">
      <w:pPr>
        <w:pStyle w:val="ListParagraph"/>
        <w:spacing w:after="0" w:line="240" w:lineRule="auto"/>
        <w:ind w:left="0"/>
        <w:jc w:val="both"/>
        <w:rPr>
          <w:rFonts w:ascii="Arial" w:hAnsi="Arial" w:cs="Arial"/>
          <w:b/>
        </w:rPr>
      </w:pPr>
    </w:p>
    <w:p w:rsidR="00FB778E" w:rsidRPr="0059309E" w:rsidRDefault="0059309E" w:rsidP="0059309E">
      <w:pPr>
        <w:pStyle w:val="ListParagraph"/>
        <w:spacing w:after="0" w:line="240" w:lineRule="auto"/>
        <w:ind w:left="0"/>
        <w:jc w:val="both"/>
        <w:rPr>
          <w:rFonts w:ascii="Arial" w:hAnsi="Arial" w:cs="Arial"/>
          <w:b/>
        </w:rPr>
      </w:pPr>
      <w:r w:rsidRPr="0059309E">
        <w:rPr>
          <w:rFonts w:ascii="Arial" w:hAnsi="Arial" w:cs="Arial"/>
          <w:b/>
        </w:rPr>
        <w:t xml:space="preserve">2. </w:t>
      </w:r>
      <w:r w:rsidR="00FB778E" w:rsidRPr="0059309E">
        <w:rPr>
          <w:rFonts w:ascii="Arial" w:hAnsi="Arial" w:cs="Arial"/>
          <w:b/>
        </w:rPr>
        <w:t xml:space="preserve">Osigurati održivu tranziciju s institucionalnog načina zbrinjavanja na </w:t>
      </w:r>
      <w:r w:rsidR="002D15B1" w:rsidRPr="0059309E">
        <w:rPr>
          <w:rFonts w:ascii="Arial" w:hAnsi="Arial" w:cs="Arial"/>
          <w:b/>
        </w:rPr>
        <w:t>obiteljski</w:t>
      </w:r>
      <w:r w:rsidR="00FB778E" w:rsidRPr="0059309E">
        <w:rPr>
          <w:rFonts w:ascii="Arial" w:hAnsi="Arial" w:cs="Arial"/>
          <w:b/>
        </w:rPr>
        <w:t xml:space="preserve"> smještaj (</w:t>
      </w:r>
      <w:r w:rsidR="004B1CD7" w:rsidRPr="0059309E">
        <w:rPr>
          <w:rFonts w:ascii="Arial" w:hAnsi="Arial" w:cs="Arial"/>
          <w:b/>
        </w:rPr>
        <w:t>udomiteljstv</w:t>
      </w:r>
      <w:r w:rsidR="00FB778E" w:rsidRPr="0059309E">
        <w:rPr>
          <w:rFonts w:ascii="Arial" w:hAnsi="Arial" w:cs="Arial"/>
          <w:b/>
        </w:rPr>
        <w:t>o) u FBiH</w:t>
      </w:r>
    </w:p>
    <w:p w:rsidR="00FB778E" w:rsidRPr="00BE4CA0" w:rsidRDefault="00FB778E" w:rsidP="00FB778E">
      <w:pPr>
        <w:pStyle w:val="ListParagraph"/>
        <w:spacing w:after="0" w:line="240" w:lineRule="auto"/>
        <w:ind w:left="360"/>
        <w:jc w:val="both"/>
        <w:rPr>
          <w:rFonts w:ascii="Arial" w:hAnsi="Arial" w:cs="Arial"/>
          <w:b/>
        </w:rPr>
      </w:pPr>
    </w:p>
    <w:p w:rsidR="00FB778E" w:rsidRPr="00BE4CA0" w:rsidRDefault="00FB778E" w:rsidP="00044627">
      <w:pPr>
        <w:pStyle w:val="ListParagraph"/>
        <w:numPr>
          <w:ilvl w:val="1"/>
          <w:numId w:val="39"/>
        </w:numPr>
        <w:spacing w:after="0" w:line="240" w:lineRule="auto"/>
        <w:jc w:val="both"/>
        <w:rPr>
          <w:rFonts w:ascii="Arial" w:hAnsi="Arial" w:cs="Arial"/>
        </w:rPr>
      </w:pPr>
      <w:r w:rsidRPr="00BE4CA0">
        <w:rPr>
          <w:rFonts w:ascii="Arial" w:hAnsi="Arial" w:cs="Arial"/>
        </w:rPr>
        <w:t xml:space="preserve">Povećati broj djece i odraslih smještenih u </w:t>
      </w:r>
      <w:r w:rsidR="0059309E">
        <w:rPr>
          <w:rFonts w:ascii="Arial" w:hAnsi="Arial" w:cs="Arial"/>
        </w:rPr>
        <w:t>udomiteljske</w:t>
      </w:r>
      <w:r w:rsidRPr="00BE4CA0">
        <w:rPr>
          <w:rFonts w:ascii="Arial" w:hAnsi="Arial" w:cs="Arial"/>
        </w:rPr>
        <w:t xml:space="preserve"> </w:t>
      </w:r>
      <w:r w:rsidR="005F2AC0">
        <w:rPr>
          <w:rFonts w:ascii="Arial" w:hAnsi="Arial" w:cs="Arial"/>
        </w:rPr>
        <w:t>obitelji</w:t>
      </w:r>
      <w:r w:rsidRPr="00BE4CA0">
        <w:rPr>
          <w:rFonts w:ascii="Arial" w:hAnsi="Arial" w:cs="Arial"/>
        </w:rPr>
        <w:t xml:space="preserve"> u odnosu na ustanove za zbrinjavanje kroz </w:t>
      </w:r>
      <w:r w:rsidR="0059309E">
        <w:rPr>
          <w:rFonts w:ascii="Arial" w:hAnsi="Arial" w:cs="Arial"/>
        </w:rPr>
        <w:t>postupno</w:t>
      </w:r>
      <w:r w:rsidRPr="00BE4CA0">
        <w:rPr>
          <w:rFonts w:ascii="Arial" w:hAnsi="Arial" w:cs="Arial"/>
        </w:rPr>
        <w:t xml:space="preserve"> smanjenje broja trenutno smještenih korisnika u ustanovama i povećanje korisnika u </w:t>
      </w:r>
      <w:r w:rsidR="00A81C03">
        <w:rPr>
          <w:rFonts w:ascii="Arial" w:hAnsi="Arial" w:cs="Arial"/>
        </w:rPr>
        <w:t>udomiteljskim</w:t>
      </w:r>
      <w:r w:rsidRPr="00BE4CA0">
        <w:rPr>
          <w:rFonts w:ascii="Arial" w:hAnsi="Arial" w:cs="Arial"/>
        </w:rPr>
        <w:t xml:space="preserve"> </w:t>
      </w:r>
      <w:r w:rsidR="00A81C03">
        <w:rPr>
          <w:rFonts w:ascii="Arial" w:hAnsi="Arial" w:cs="Arial"/>
        </w:rPr>
        <w:t>obitelji</w:t>
      </w:r>
      <w:r w:rsidRPr="00BE4CA0">
        <w:rPr>
          <w:rFonts w:ascii="Arial" w:hAnsi="Arial" w:cs="Arial"/>
        </w:rPr>
        <w:t xml:space="preserve">ma uz </w:t>
      </w:r>
      <w:r w:rsidR="0059309E">
        <w:rPr>
          <w:rFonts w:ascii="Arial" w:hAnsi="Arial" w:cs="Arial"/>
        </w:rPr>
        <w:t>postupnu</w:t>
      </w:r>
      <w:r w:rsidRPr="00BE4CA0">
        <w:rPr>
          <w:rFonts w:ascii="Arial" w:hAnsi="Arial" w:cs="Arial"/>
        </w:rPr>
        <w:t xml:space="preserve"> transformaciju ustanova velikog kapaciteta. Tranzicija podrazumijeva dvogodišnje paralelno postojanje dva sistema (institucionalni i drugi oblici) što zahtijeva veće ulaganje </w:t>
      </w:r>
      <w:r w:rsidR="0059309E">
        <w:rPr>
          <w:rFonts w:ascii="Arial" w:hAnsi="Arial" w:cs="Arial"/>
        </w:rPr>
        <w:t>tijekom</w:t>
      </w:r>
      <w:r w:rsidRPr="00BE4CA0">
        <w:rPr>
          <w:rFonts w:ascii="Arial" w:hAnsi="Arial" w:cs="Arial"/>
        </w:rPr>
        <w:t xml:space="preserve"> perioda tranzicije, a potom se troškovi vraćaju na stanje prije početka tranzicije, ali sa značajno unaprijeđenim sistemom zaštite i većim brojem obuhvaćenih korisnika zaštite. </w:t>
      </w:r>
    </w:p>
    <w:p w:rsidR="00FB778E" w:rsidRPr="00BE4CA0" w:rsidRDefault="00FB778E" w:rsidP="00FB778E">
      <w:pPr>
        <w:pStyle w:val="ListParagraph"/>
        <w:spacing w:after="0" w:line="240" w:lineRule="auto"/>
        <w:ind w:left="360"/>
        <w:jc w:val="both"/>
        <w:rPr>
          <w:rFonts w:ascii="Arial" w:hAnsi="Arial" w:cs="Arial"/>
        </w:rPr>
      </w:pPr>
    </w:p>
    <w:p w:rsidR="00FB778E" w:rsidRPr="00BE4CA0" w:rsidRDefault="00FB778E" w:rsidP="00044627">
      <w:pPr>
        <w:pStyle w:val="ListParagraph"/>
        <w:numPr>
          <w:ilvl w:val="1"/>
          <w:numId w:val="39"/>
        </w:numPr>
        <w:spacing w:after="0" w:line="240" w:lineRule="auto"/>
        <w:jc w:val="both"/>
        <w:rPr>
          <w:rFonts w:ascii="Arial" w:hAnsi="Arial" w:cs="Arial"/>
        </w:rPr>
      </w:pPr>
      <w:r w:rsidRPr="00BE4CA0">
        <w:rPr>
          <w:rFonts w:ascii="Arial" w:hAnsi="Arial" w:cs="Arial"/>
        </w:rPr>
        <w:t>Unaprijediti kompetencije stručnih radnika u ustanovama za zbrinjavanje djece i odraslih u procesu transformacije i deinstitucionalizacije kroz program stručnog usavršavanja osoblja u institucijama o potrebama i načinima pružanja brige dje</w:t>
      </w:r>
      <w:r w:rsidR="0059309E">
        <w:rPr>
          <w:rFonts w:ascii="Arial" w:hAnsi="Arial" w:cs="Arial"/>
        </w:rPr>
        <w:t xml:space="preserve">ci bez roditeljskog staranja i </w:t>
      </w:r>
      <w:r w:rsidRPr="00BE4CA0">
        <w:rPr>
          <w:rFonts w:ascii="Arial" w:hAnsi="Arial" w:cs="Arial"/>
        </w:rPr>
        <w:t xml:space="preserve">odraslim bez </w:t>
      </w:r>
      <w:r w:rsidR="00A81C03">
        <w:rPr>
          <w:rFonts w:ascii="Arial" w:hAnsi="Arial" w:cs="Arial"/>
        </w:rPr>
        <w:t>obiteljskog</w:t>
      </w:r>
      <w:r w:rsidRPr="00BE4CA0">
        <w:rPr>
          <w:rFonts w:ascii="Arial" w:hAnsi="Arial" w:cs="Arial"/>
        </w:rPr>
        <w:t xml:space="preserve"> staranja. Edukacija će obuhvatiti 150 stručnih radnika u </w:t>
      </w:r>
      <w:r w:rsidR="00F52AD2">
        <w:rPr>
          <w:rFonts w:ascii="Arial" w:hAnsi="Arial" w:cs="Arial"/>
        </w:rPr>
        <w:t>CSR</w:t>
      </w:r>
      <w:r w:rsidRPr="00BE4CA0">
        <w:rPr>
          <w:rFonts w:ascii="Arial" w:hAnsi="Arial" w:cs="Arial"/>
        </w:rPr>
        <w:t>, kantonalnim reso</w:t>
      </w:r>
      <w:r w:rsidR="0059309E">
        <w:rPr>
          <w:rFonts w:ascii="Arial" w:hAnsi="Arial" w:cs="Arial"/>
        </w:rPr>
        <w:t>rnim ministarstvima i općinama s</w:t>
      </w:r>
      <w:r w:rsidRPr="00BE4CA0">
        <w:rPr>
          <w:rFonts w:ascii="Arial" w:hAnsi="Arial" w:cs="Arial"/>
        </w:rPr>
        <w:t xml:space="preserve"> početkom </w:t>
      </w:r>
      <w:r w:rsidR="00203D10">
        <w:rPr>
          <w:rFonts w:ascii="Arial" w:hAnsi="Arial" w:cs="Arial"/>
        </w:rPr>
        <w:t>realiziranja</w:t>
      </w:r>
      <w:r w:rsidRPr="00BE4CA0">
        <w:rPr>
          <w:rFonts w:ascii="Arial" w:hAnsi="Arial" w:cs="Arial"/>
        </w:rPr>
        <w:t xml:space="preserve"> po usvajanju programa edukacije </w:t>
      </w:r>
      <w:r w:rsidR="0092158A">
        <w:rPr>
          <w:rFonts w:ascii="Arial" w:hAnsi="Arial" w:cs="Arial"/>
        </w:rPr>
        <w:t>o</w:t>
      </w:r>
      <w:r w:rsidRPr="00BE4CA0">
        <w:rPr>
          <w:rFonts w:ascii="Arial" w:hAnsi="Arial" w:cs="Arial"/>
        </w:rPr>
        <w:t>d strane Federalnog ministarstva</w:t>
      </w:r>
      <w:r w:rsidR="0059309E">
        <w:rPr>
          <w:rFonts w:ascii="Arial" w:hAnsi="Arial" w:cs="Arial"/>
        </w:rPr>
        <w:t xml:space="preserve"> rada i socijalne politike</w:t>
      </w:r>
      <w:r w:rsidRPr="00BE4CA0">
        <w:rPr>
          <w:rFonts w:ascii="Arial" w:hAnsi="Arial" w:cs="Arial"/>
        </w:rPr>
        <w:t>. Predviđeni troškovi edukacije na godišnj</w:t>
      </w:r>
      <w:r w:rsidR="0059309E">
        <w:rPr>
          <w:rFonts w:ascii="Arial" w:hAnsi="Arial" w:cs="Arial"/>
        </w:rPr>
        <w:t>oj</w:t>
      </w:r>
      <w:r w:rsidRPr="00BE4CA0">
        <w:rPr>
          <w:rFonts w:ascii="Arial" w:hAnsi="Arial" w:cs="Arial"/>
        </w:rPr>
        <w:t xml:space="preserve"> </w:t>
      </w:r>
      <w:r w:rsidR="00A81C03">
        <w:rPr>
          <w:rFonts w:ascii="Arial" w:hAnsi="Arial" w:cs="Arial"/>
        </w:rPr>
        <w:t>razini</w:t>
      </w:r>
      <w:r w:rsidRPr="00BE4CA0">
        <w:rPr>
          <w:rFonts w:ascii="Arial" w:hAnsi="Arial" w:cs="Arial"/>
        </w:rPr>
        <w:t xml:space="preserve"> </w:t>
      </w:r>
      <w:r w:rsidR="0059309E">
        <w:rPr>
          <w:rFonts w:ascii="Arial" w:hAnsi="Arial" w:cs="Arial"/>
        </w:rPr>
        <w:t>procjenjuju se na</w:t>
      </w:r>
      <w:r w:rsidRPr="00BE4CA0">
        <w:rPr>
          <w:rFonts w:ascii="Arial" w:hAnsi="Arial" w:cs="Arial"/>
        </w:rPr>
        <w:t xml:space="preserve"> 25.310</w:t>
      </w:r>
      <w:r w:rsidR="00C05066">
        <w:rPr>
          <w:rFonts w:ascii="Arial" w:hAnsi="Arial" w:cs="Arial"/>
        </w:rPr>
        <w:t>,00</w:t>
      </w:r>
      <w:r w:rsidRPr="00BE4CA0">
        <w:rPr>
          <w:rFonts w:ascii="Arial" w:hAnsi="Arial" w:cs="Arial"/>
        </w:rPr>
        <w:t xml:space="preserve"> KM.</w:t>
      </w:r>
    </w:p>
    <w:p w:rsidR="00FB778E" w:rsidRPr="00BE4CA0" w:rsidRDefault="00FB778E" w:rsidP="00FB778E">
      <w:pPr>
        <w:pStyle w:val="ListParagraph"/>
        <w:spacing w:after="0" w:line="240" w:lineRule="auto"/>
        <w:ind w:left="360"/>
        <w:jc w:val="both"/>
        <w:rPr>
          <w:rFonts w:ascii="Arial" w:hAnsi="Arial" w:cs="Arial"/>
        </w:rPr>
      </w:pPr>
    </w:p>
    <w:p w:rsidR="00FB778E" w:rsidRPr="00EA4CCB" w:rsidRDefault="00FB778E" w:rsidP="00044627">
      <w:pPr>
        <w:pStyle w:val="ListParagraph"/>
        <w:numPr>
          <w:ilvl w:val="1"/>
          <w:numId w:val="39"/>
        </w:numPr>
        <w:spacing w:after="0" w:line="240" w:lineRule="auto"/>
        <w:jc w:val="both"/>
        <w:rPr>
          <w:rFonts w:ascii="Arial" w:hAnsi="Arial" w:cs="Arial"/>
        </w:rPr>
      </w:pPr>
      <w:r w:rsidRPr="004A17D5">
        <w:rPr>
          <w:rFonts w:ascii="Arial" w:hAnsi="Arial" w:cs="Arial"/>
        </w:rPr>
        <w:t xml:space="preserve">Vršiti obuku i stručno usavršavanje potencijalnih i postojećih </w:t>
      </w:r>
      <w:r w:rsidR="0059309E">
        <w:rPr>
          <w:rFonts w:ascii="Arial" w:hAnsi="Arial" w:cs="Arial"/>
        </w:rPr>
        <w:t>udomitelja</w:t>
      </w:r>
      <w:r w:rsidRPr="004A17D5">
        <w:rPr>
          <w:rFonts w:ascii="Arial" w:hAnsi="Arial" w:cs="Arial"/>
        </w:rPr>
        <w:t xml:space="preserve"> kroz razvoj i provođenje jedinstvenog programa obuke i stručnog usavršavanja u FBiH, što podrazumijeva organiziranje obuka </w:t>
      </w:r>
      <w:r w:rsidR="0059309E">
        <w:rPr>
          <w:rFonts w:ascii="Arial" w:hAnsi="Arial" w:cs="Arial"/>
        </w:rPr>
        <w:t>udomitelja</w:t>
      </w:r>
      <w:r w:rsidRPr="004A17D5">
        <w:rPr>
          <w:rFonts w:ascii="Arial" w:hAnsi="Arial" w:cs="Arial"/>
        </w:rPr>
        <w:t xml:space="preserve"> u svakom kantonu, po planu i programu koji utvrđuje FMRSP. </w:t>
      </w:r>
      <w:r w:rsidR="004A17D5" w:rsidRPr="001503F6">
        <w:rPr>
          <w:rFonts w:ascii="Arial" w:hAnsi="Arial" w:cs="Arial"/>
        </w:rPr>
        <w:t xml:space="preserve">Sredstva za obuku bi se trebala </w:t>
      </w:r>
      <w:r w:rsidR="0059309E">
        <w:rPr>
          <w:rFonts w:ascii="Arial" w:hAnsi="Arial" w:cs="Arial"/>
        </w:rPr>
        <w:t>osigurati</w:t>
      </w:r>
      <w:r w:rsidR="004A17D5" w:rsidRPr="001503F6">
        <w:rPr>
          <w:rFonts w:ascii="Arial" w:hAnsi="Arial" w:cs="Arial"/>
        </w:rPr>
        <w:t xml:space="preserve"> iz </w:t>
      </w:r>
      <w:r w:rsidR="0059309E">
        <w:rPr>
          <w:rFonts w:ascii="Arial" w:hAnsi="Arial" w:cs="Arial"/>
        </w:rPr>
        <w:t>proračuna</w:t>
      </w:r>
      <w:r w:rsidR="004A17D5" w:rsidRPr="001503F6">
        <w:rPr>
          <w:rFonts w:ascii="Arial" w:hAnsi="Arial" w:cs="Arial"/>
        </w:rPr>
        <w:t xml:space="preserve"> Federacije i p</w:t>
      </w:r>
      <w:r w:rsidRPr="001503F6">
        <w:rPr>
          <w:rFonts w:ascii="Arial" w:hAnsi="Arial" w:cs="Arial"/>
        </w:rPr>
        <w:t xml:space="preserve">od pretpostavkom da će svake godine trebati educirati 30 novih </w:t>
      </w:r>
      <w:r w:rsidR="0059309E">
        <w:rPr>
          <w:rFonts w:ascii="Arial" w:hAnsi="Arial" w:cs="Arial"/>
        </w:rPr>
        <w:t>udomitelja</w:t>
      </w:r>
      <w:r w:rsidR="004A17D5" w:rsidRPr="001503F6">
        <w:rPr>
          <w:rFonts w:ascii="Arial" w:hAnsi="Arial" w:cs="Arial"/>
        </w:rPr>
        <w:t xml:space="preserve"> </w:t>
      </w:r>
      <w:r w:rsidR="00EC73D8" w:rsidRPr="00EA4CCB">
        <w:rPr>
          <w:rFonts w:ascii="Arial" w:hAnsi="Arial" w:cs="Arial"/>
        </w:rPr>
        <w:t xml:space="preserve">na </w:t>
      </w:r>
      <w:r w:rsidR="00A81C03">
        <w:rPr>
          <w:rFonts w:ascii="Arial" w:hAnsi="Arial" w:cs="Arial"/>
        </w:rPr>
        <w:t>razini</w:t>
      </w:r>
      <w:r w:rsidR="00EC73D8" w:rsidRPr="00EA4CCB">
        <w:rPr>
          <w:rFonts w:ascii="Arial" w:hAnsi="Arial" w:cs="Arial"/>
        </w:rPr>
        <w:t xml:space="preserve"> jednog kantona, u onim kantonima koji imaju potrebe za značajnijim razvojem </w:t>
      </w:r>
      <w:r w:rsidR="004B1CD7">
        <w:rPr>
          <w:rFonts w:ascii="Arial" w:hAnsi="Arial" w:cs="Arial"/>
        </w:rPr>
        <w:t>udomiteljstv</w:t>
      </w:r>
      <w:r w:rsidR="00EC73D8" w:rsidRPr="00EA4CCB">
        <w:rPr>
          <w:rFonts w:ascii="Arial" w:hAnsi="Arial" w:cs="Arial"/>
        </w:rPr>
        <w:t>a</w:t>
      </w:r>
      <w:r w:rsidR="001503F6" w:rsidRPr="00EA4CCB">
        <w:rPr>
          <w:rFonts w:ascii="Arial" w:hAnsi="Arial" w:cs="Arial"/>
        </w:rPr>
        <w:t xml:space="preserve"> </w:t>
      </w:r>
      <w:r w:rsidRPr="00EA4CCB">
        <w:rPr>
          <w:rFonts w:ascii="Arial" w:hAnsi="Arial" w:cs="Arial"/>
        </w:rPr>
        <w:t>troškovi obuke</w:t>
      </w:r>
      <w:r w:rsidR="00C05066" w:rsidRPr="00EA4CCB">
        <w:rPr>
          <w:rFonts w:ascii="Arial" w:hAnsi="Arial" w:cs="Arial"/>
        </w:rPr>
        <w:t xml:space="preserve"> </w:t>
      </w:r>
      <w:r w:rsidRPr="00EA4CCB">
        <w:rPr>
          <w:rFonts w:ascii="Arial" w:hAnsi="Arial" w:cs="Arial"/>
        </w:rPr>
        <w:t>na godišnj</w:t>
      </w:r>
      <w:r w:rsidR="0056175E">
        <w:rPr>
          <w:rFonts w:ascii="Arial" w:hAnsi="Arial" w:cs="Arial"/>
        </w:rPr>
        <w:t>oj</w:t>
      </w:r>
      <w:r w:rsidRPr="00EA4CCB">
        <w:rPr>
          <w:rFonts w:ascii="Arial" w:hAnsi="Arial" w:cs="Arial"/>
        </w:rPr>
        <w:t xml:space="preserve"> </w:t>
      </w:r>
      <w:r w:rsidR="00A81C03">
        <w:rPr>
          <w:rFonts w:ascii="Arial" w:hAnsi="Arial" w:cs="Arial"/>
        </w:rPr>
        <w:t>razini</w:t>
      </w:r>
      <w:r w:rsidRPr="00EA4CCB">
        <w:rPr>
          <w:rFonts w:ascii="Arial" w:hAnsi="Arial" w:cs="Arial"/>
        </w:rPr>
        <w:t xml:space="preserve"> bi iznosili</w:t>
      </w:r>
      <w:r w:rsidR="004A17D5" w:rsidRPr="00EA4CCB">
        <w:rPr>
          <w:rFonts w:ascii="Arial" w:hAnsi="Arial" w:cs="Arial"/>
        </w:rPr>
        <w:t xml:space="preserve"> 9.550,00 KM. S tim u vezi, može se računati da jedan dio sredstava mogu </w:t>
      </w:r>
      <w:r w:rsidR="0059309E">
        <w:rPr>
          <w:rFonts w:ascii="Arial" w:hAnsi="Arial" w:cs="Arial"/>
        </w:rPr>
        <w:t>osigurati</w:t>
      </w:r>
      <w:r w:rsidR="004A17D5" w:rsidRPr="00EA4CCB">
        <w:rPr>
          <w:rFonts w:ascii="Arial" w:hAnsi="Arial" w:cs="Arial"/>
        </w:rPr>
        <w:t xml:space="preserve">i kantoni, jer </w:t>
      </w:r>
      <w:r w:rsidR="0056175E">
        <w:rPr>
          <w:rFonts w:ascii="Arial" w:hAnsi="Arial" w:cs="Arial"/>
        </w:rPr>
        <w:t xml:space="preserve">ova aktivnost </w:t>
      </w:r>
      <w:r w:rsidR="004A17D5" w:rsidRPr="00EA4CCB">
        <w:rPr>
          <w:rFonts w:ascii="Arial" w:hAnsi="Arial" w:cs="Arial"/>
        </w:rPr>
        <w:t xml:space="preserve">ne podrazumijeva značajna izdvajanja. Jedan </w:t>
      </w:r>
      <w:r w:rsidR="0056175E">
        <w:rPr>
          <w:rFonts w:ascii="Arial" w:hAnsi="Arial" w:cs="Arial"/>
        </w:rPr>
        <w:t xml:space="preserve">bi </w:t>
      </w:r>
      <w:r w:rsidR="004A17D5" w:rsidRPr="00EA4CCB">
        <w:rPr>
          <w:rFonts w:ascii="Arial" w:hAnsi="Arial" w:cs="Arial"/>
        </w:rPr>
        <w:t xml:space="preserve">kanton za </w:t>
      </w:r>
      <w:r w:rsidR="0056175E">
        <w:rPr>
          <w:rFonts w:ascii="Arial" w:hAnsi="Arial" w:cs="Arial"/>
        </w:rPr>
        <w:t xml:space="preserve">osnovnu obuku </w:t>
      </w:r>
      <w:r w:rsidR="004A17D5" w:rsidRPr="00EA4CCB">
        <w:rPr>
          <w:rFonts w:ascii="Arial" w:hAnsi="Arial" w:cs="Arial"/>
        </w:rPr>
        <w:t xml:space="preserve">trebao izdvojiti </w:t>
      </w:r>
      <w:r w:rsidR="00EC73D8" w:rsidRPr="00EA4CCB">
        <w:rPr>
          <w:rFonts w:ascii="Arial" w:hAnsi="Arial" w:cs="Arial"/>
        </w:rPr>
        <w:t xml:space="preserve">4.800,00 KM </w:t>
      </w:r>
      <w:r w:rsidR="004A17D5" w:rsidRPr="00EA4CCB">
        <w:rPr>
          <w:rFonts w:ascii="Arial" w:hAnsi="Arial" w:cs="Arial"/>
        </w:rPr>
        <w:t xml:space="preserve">i </w:t>
      </w:r>
      <w:r w:rsidR="00EC73D8" w:rsidRPr="00EA4CCB">
        <w:rPr>
          <w:rFonts w:ascii="Arial" w:hAnsi="Arial" w:cs="Arial"/>
        </w:rPr>
        <w:t xml:space="preserve">960,00 </w:t>
      </w:r>
      <w:r w:rsidRPr="00EA4CCB">
        <w:rPr>
          <w:rFonts w:ascii="Arial" w:hAnsi="Arial" w:cs="Arial"/>
        </w:rPr>
        <w:t>KM za dodatnu obuk</w:t>
      </w:r>
      <w:r w:rsidR="0056175E">
        <w:rPr>
          <w:rFonts w:ascii="Arial" w:hAnsi="Arial" w:cs="Arial"/>
        </w:rPr>
        <w:t xml:space="preserve">u. </w:t>
      </w:r>
      <w:r w:rsidR="004A17D5" w:rsidRPr="00EA4CCB">
        <w:rPr>
          <w:rFonts w:ascii="Arial" w:hAnsi="Arial" w:cs="Arial"/>
        </w:rPr>
        <w:t>Treba imati u vidu da bi se sredstva za edukaciju mogla osigurati iz donatorskih sredstava u prvim</w:t>
      </w:r>
      <w:r w:rsidR="0056175E">
        <w:rPr>
          <w:rFonts w:ascii="Arial" w:hAnsi="Arial" w:cs="Arial"/>
        </w:rPr>
        <w:t xml:space="preserve"> godinama </w:t>
      </w:r>
      <w:r w:rsidR="00A17285">
        <w:rPr>
          <w:rFonts w:ascii="Arial" w:hAnsi="Arial" w:cs="Arial"/>
        </w:rPr>
        <w:t>implementiranja</w:t>
      </w:r>
      <w:r w:rsidR="0056175E">
        <w:rPr>
          <w:rFonts w:ascii="Arial" w:hAnsi="Arial" w:cs="Arial"/>
        </w:rPr>
        <w:t xml:space="preserve"> P</w:t>
      </w:r>
      <w:r w:rsidR="004A17D5" w:rsidRPr="00EA4CCB">
        <w:rPr>
          <w:rFonts w:ascii="Arial" w:hAnsi="Arial" w:cs="Arial"/>
        </w:rPr>
        <w:t xml:space="preserve">olitike. </w:t>
      </w:r>
    </w:p>
    <w:p w:rsidR="004A17D5" w:rsidRPr="001503F6" w:rsidRDefault="004A17D5" w:rsidP="004A17D5">
      <w:pPr>
        <w:pStyle w:val="ListParagraph"/>
        <w:spacing w:after="0" w:line="240" w:lineRule="auto"/>
        <w:ind w:left="360"/>
        <w:jc w:val="both"/>
        <w:rPr>
          <w:rFonts w:ascii="Arial" w:hAnsi="Arial" w:cs="Arial"/>
        </w:rPr>
      </w:pPr>
    </w:p>
    <w:p w:rsidR="00FB778E" w:rsidRPr="00BE4CA0" w:rsidRDefault="00FB778E" w:rsidP="00044627">
      <w:pPr>
        <w:pStyle w:val="ListParagraph"/>
        <w:numPr>
          <w:ilvl w:val="1"/>
          <w:numId w:val="39"/>
        </w:numPr>
        <w:spacing w:after="0" w:line="240" w:lineRule="auto"/>
        <w:jc w:val="both"/>
        <w:rPr>
          <w:rFonts w:ascii="Arial" w:hAnsi="Arial" w:cs="Arial"/>
        </w:rPr>
      </w:pPr>
      <w:r w:rsidRPr="00BE4CA0">
        <w:rPr>
          <w:rFonts w:ascii="Arial" w:hAnsi="Arial" w:cs="Arial"/>
        </w:rPr>
        <w:t>Omogućiti veću uključenost i iskorištenost nevladinih organizacija i privatnog sektora te volontera u sistem</w:t>
      </w:r>
      <w:r w:rsidR="0056175E">
        <w:rPr>
          <w:rFonts w:ascii="Arial" w:hAnsi="Arial" w:cs="Arial"/>
        </w:rPr>
        <w:t>u</w:t>
      </w:r>
      <w:r w:rsidRPr="00BE4CA0">
        <w:rPr>
          <w:rFonts w:ascii="Arial" w:hAnsi="Arial" w:cs="Arial"/>
        </w:rPr>
        <w:t xml:space="preserve"> socijalne zaštite i </w:t>
      </w:r>
      <w:r w:rsidR="004B1CD7">
        <w:rPr>
          <w:rFonts w:ascii="Arial" w:hAnsi="Arial" w:cs="Arial"/>
        </w:rPr>
        <w:t>udomiteljstv</w:t>
      </w:r>
      <w:r w:rsidRPr="00BE4CA0">
        <w:rPr>
          <w:rFonts w:ascii="Arial" w:hAnsi="Arial" w:cs="Arial"/>
        </w:rPr>
        <w:t xml:space="preserve">a, a naročito u </w:t>
      </w:r>
      <w:r w:rsidR="0034185C">
        <w:rPr>
          <w:rFonts w:ascii="Arial" w:hAnsi="Arial" w:cs="Arial"/>
        </w:rPr>
        <w:t>promoviranju</w:t>
      </w:r>
      <w:r w:rsidRPr="00BE4CA0">
        <w:rPr>
          <w:rFonts w:ascii="Arial" w:hAnsi="Arial" w:cs="Arial"/>
        </w:rPr>
        <w:t xml:space="preserve"> </w:t>
      </w:r>
      <w:r w:rsidR="004B1CD7">
        <w:rPr>
          <w:rFonts w:ascii="Arial" w:hAnsi="Arial" w:cs="Arial"/>
        </w:rPr>
        <w:t>udomiteljstv</w:t>
      </w:r>
      <w:r w:rsidRPr="00BE4CA0">
        <w:rPr>
          <w:rFonts w:ascii="Arial" w:hAnsi="Arial" w:cs="Arial"/>
        </w:rPr>
        <w:t xml:space="preserve">a, edukaciji i pružanju usluga, kroz kreiranje poticajnog okruženja (zakonskog okvira i </w:t>
      </w:r>
      <w:r w:rsidR="00A81C03">
        <w:rPr>
          <w:rFonts w:ascii="Arial" w:hAnsi="Arial" w:cs="Arial"/>
        </w:rPr>
        <w:t>financ</w:t>
      </w:r>
      <w:r w:rsidRPr="00BE4CA0">
        <w:rPr>
          <w:rFonts w:ascii="Arial" w:hAnsi="Arial" w:cs="Arial"/>
        </w:rPr>
        <w:t>iranja) prema najboljim praksama iz EU</w:t>
      </w:r>
      <w:r w:rsidR="0056175E">
        <w:rPr>
          <w:rFonts w:ascii="Arial" w:hAnsi="Arial" w:cs="Arial"/>
        </w:rPr>
        <w:t>-a</w:t>
      </w:r>
      <w:r w:rsidRPr="00BE4CA0">
        <w:rPr>
          <w:rFonts w:ascii="Arial" w:hAnsi="Arial" w:cs="Arial"/>
        </w:rPr>
        <w:t xml:space="preserve"> i zemalja u okruženju. Određena rješenja su već predviđena u Prednacrtu zakona o osnovama socijalne zaštite.</w:t>
      </w:r>
    </w:p>
    <w:p w:rsidR="00FB778E" w:rsidRDefault="00FB778E" w:rsidP="00FB778E">
      <w:pPr>
        <w:pStyle w:val="ListParagraph"/>
        <w:jc w:val="both"/>
        <w:rPr>
          <w:rFonts w:ascii="Arial" w:hAnsi="Arial" w:cs="Arial"/>
        </w:rPr>
      </w:pPr>
    </w:p>
    <w:p w:rsidR="00FB778E" w:rsidRPr="00AA5A17" w:rsidRDefault="0056175E" w:rsidP="0056175E">
      <w:pPr>
        <w:pStyle w:val="ListParagraph"/>
        <w:spacing w:after="0" w:line="240" w:lineRule="auto"/>
        <w:ind w:left="0"/>
        <w:jc w:val="both"/>
        <w:rPr>
          <w:rFonts w:ascii="Arial" w:hAnsi="Arial" w:cs="Arial"/>
        </w:rPr>
      </w:pPr>
      <w:r>
        <w:rPr>
          <w:rFonts w:ascii="Arial" w:hAnsi="Arial" w:cs="Arial"/>
          <w:b/>
        </w:rPr>
        <w:t xml:space="preserve">3. </w:t>
      </w:r>
      <w:r w:rsidR="00FB778E" w:rsidRPr="00BE4CA0">
        <w:rPr>
          <w:rFonts w:ascii="Arial" w:hAnsi="Arial" w:cs="Arial"/>
          <w:b/>
        </w:rPr>
        <w:t xml:space="preserve">Unaprijediti kadrovske i </w:t>
      </w:r>
      <w:r w:rsidR="00A81C03">
        <w:rPr>
          <w:rFonts w:ascii="Arial" w:hAnsi="Arial" w:cs="Arial"/>
          <w:b/>
        </w:rPr>
        <w:t>financ</w:t>
      </w:r>
      <w:r w:rsidR="00FB778E" w:rsidRPr="00BE4CA0">
        <w:rPr>
          <w:rFonts w:ascii="Arial" w:hAnsi="Arial" w:cs="Arial"/>
          <w:b/>
        </w:rPr>
        <w:t xml:space="preserve">ijsko-materijalne kapacitete CSR u FBiH u oblasti </w:t>
      </w:r>
      <w:r w:rsidR="004B1CD7">
        <w:rPr>
          <w:rFonts w:ascii="Arial" w:hAnsi="Arial" w:cs="Arial"/>
          <w:b/>
        </w:rPr>
        <w:t>udomiteljstv</w:t>
      </w:r>
      <w:r w:rsidR="00FB778E" w:rsidRPr="00BE4CA0">
        <w:rPr>
          <w:rFonts w:ascii="Arial" w:hAnsi="Arial" w:cs="Arial"/>
          <w:b/>
        </w:rPr>
        <w:t xml:space="preserve">a </w:t>
      </w:r>
    </w:p>
    <w:p w:rsidR="00AA5A17" w:rsidRPr="00BE4CA0" w:rsidRDefault="00AA5A17" w:rsidP="00AA5A17">
      <w:pPr>
        <w:pStyle w:val="ListParagraph"/>
        <w:spacing w:after="0" w:line="240" w:lineRule="auto"/>
        <w:ind w:left="426"/>
        <w:jc w:val="both"/>
        <w:rPr>
          <w:rFonts w:ascii="Arial" w:hAnsi="Arial" w:cs="Arial"/>
        </w:rPr>
      </w:pPr>
    </w:p>
    <w:p w:rsidR="00FB778E" w:rsidRPr="00EA4CCB" w:rsidRDefault="00FB778E" w:rsidP="00044627">
      <w:pPr>
        <w:numPr>
          <w:ilvl w:val="1"/>
          <w:numId w:val="27"/>
        </w:numPr>
        <w:spacing w:after="0" w:line="240" w:lineRule="auto"/>
        <w:jc w:val="both"/>
        <w:rPr>
          <w:rFonts w:ascii="Arial" w:hAnsi="Arial" w:cs="Arial"/>
        </w:rPr>
      </w:pPr>
      <w:r w:rsidRPr="00BE4CA0">
        <w:rPr>
          <w:rFonts w:ascii="Arial" w:hAnsi="Arial" w:cs="Arial"/>
        </w:rPr>
        <w:t xml:space="preserve">Ojačati ljudske potencijale u CSR u FBiH u vezi s poslovima </w:t>
      </w:r>
      <w:r w:rsidR="004B1CD7">
        <w:rPr>
          <w:rFonts w:ascii="Arial" w:hAnsi="Arial" w:cs="Arial"/>
        </w:rPr>
        <w:t>udomiteljstv</w:t>
      </w:r>
      <w:r w:rsidRPr="00BE4CA0">
        <w:rPr>
          <w:rFonts w:ascii="Arial" w:hAnsi="Arial" w:cs="Arial"/>
        </w:rPr>
        <w:t>a</w:t>
      </w:r>
      <w:r w:rsidRPr="00BE4CA0">
        <w:rPr>
          <w:rFonts w:ascii="Arial" w:hAnsi="Arial" w:cs="Arial"/>
          <w:b/>
        </w:rPr>
        <w:t xml:space="preserve"> </w:t>
      </w:r>
      <w:r w:rsidRPr="00BE4CA0">
        <w:rPr>
          <w:rFonts w:ascii="Arial" w:hAnsi="Arial" w:cs="Arial"/>
        </w:rPr>
        <w:t xml:space="preserve">kroz dodatnu edukaciju i </w:t>
      </w:r>
      <w:r w:rsidR="0059309E">
        <w:rPr>
          <w:rFonts w:ascii="Arial" w:hAnsi="Arial" w:cs="Arial"/>
        </w:rPr>
        <w:t>postupnu</w:t>
      </w:r>
      <w:r w:rsidRPr="00BE4CA0">
        <w:rPr>
          <w:rFonts w:ascii="Arial" w:hAnsi="Arial" w:cs="Arial"/>
        </w:rPr>
        <w:t xml:space="preserve"> preraspodjelu stručnih kadrova iz ustanova za zbrinjavanje u CSR i postojećih kadrova u CSR, uz eventualno upošljavanje nedostajućih kadrova. </w:t>
      </w:r>
      <w:r w:rsidR="00291D98">
        <w:rPr>
          <w:rFonts w:ascii="Arial" w:hAnsi="Arial" w:cs="Arial"/>
        </w:rPr>
        <w:t xml:space="preserve">FMRSP će u </w:t>
      </w:r>
      <w:r w:rsidR="005F2AC0">
        <w:rPr>
          <w:rFonts w:ascii="Arial" w:hAnsi="Arial" w:cs="Arial"/>
        </w:rPr>
        <w:t>suradnj</w:t>
      </w:r>
      <w:r w:rsidR="00291D98">
        <w:rPr>
          <w:rFonts w:ascii="Arial" w:hAnsi="Arial" w:cs="Arial"/>
        </w:rPr>
        <w:t>i s ustanovama od značaja za FBiH, a</w:t>
      </w:r>
      <w:r w:rsidR="00291D98" w:rsidRPr="00291D98">
        <w:rPr>
          <w:rFonts w:ascii="Arial" w:hAnsi="Arial" w:cs="Arial"/>
        </w:rPr>
        <w:t xml:space="preserve"> </w:t>
      </w:r>
      <w:r w:rsidR="00291D98">
        <w:rPr>
          <w:rFonts w:ascii="Arial" w:hAnsi="Arial" w:cs="Arial"/>
        </w:rPr>
        <w:t xml:space="preserve">resorna kantonalna ministarstva i općine će u </w:t>
      </w:r>
      <w:r w:rsidR="005F2AC0">
        <w:rPr>
          <w:rFonts w:ascii="Arial" w:hAnsi="Arial" w:cs="Arial"/>
        </w:rPr>
        <w:t>suradnj</w:t>
      </w:r>
      <w:r w:rsidR="00291D98">
        <w:rPr>
          <w:rFonts w:ascii="Arial" w:hAnsi="Arial" w:cs="Arial"/>
        </w:rPr>
        <w:t xml:space="preserve">i s CSR i ustanovama, u roku od 12 mjeseci od usvajanja Javne politike za razvoj </w:t>
      </w:r>
      <w:r w:rsidR="004B1CD7">
        <w:rPr>
          <w:rFonts w:ascii="Arial" w:hAnsi="Arial" w:cs="Arial"/>
        </w:rPr>
        <w:t>udomiteljstv</w:t>
      </w:r>
      <w:r w:rsidR="00291D98">
        <w:rPr>
          <w:rFonts w:ascii="Arial" w:hAnsi="Arial" w:cs="Arial"/>
        </w:rPr>
        <w:t xml:space="preserve">a </w:t>
      </w:r>
      <w:r w:rsidRPr="00BE4CA0">
        <w:rPr>
          <w:rFonts w:ascii="Arial" w:hAnsi="Arial" w:cs="Arial"/>
        </w:rPr>
        <w:t xml:space="preserve">izvršiti analizu stanja, uzimajući u obzir Pravilnik o standardima za rad i </w:t>
      </w:r>
      <w:r w:rsidRPr="00BE4CA0">
        <w:rPr>
          <w:rFonts w:ascii="Arial" w:hAnsi="Arial" w:cs="Arial"/>
        </w:rPr>
        <w:lastRenderedPageBreak/>
        <w:t xml:space="preserve">pružanje usluga u ustanovama socijalne zaštite u FBiH, te razviti Plan konsolidacije stručnih kapaciteta u ustanovama i </w:t>
      </w:r>
      <w:r w:rsidR="00F52AD2">
        <w:rPr>
          <w:rFonts w:ascii="Arial" w:hAnsi="Arial" w:cs="Arial"/>
        </w:rPr>
        <w:t>CSR</w:t>
      </w:r>
      <w:r w:rsidRPr="00BE4CA0">
        <w:rPr>
          <w:rFonts w:ascii="Arial" w:hAnsi="Arial" w:cs="Arial"/>
        </w:rPr>
        <w:t xml:space="preserve"> koji će dostaviti Vladi F</w:t>
      </w:r>
      <w:r w:rsidR="0056175E">
        <w:rPr>
          <w:rFonts w:ascii="Arial" w:hAnsi="Arial" w:cs="Arial"/>
        </w:rPr>
        <w:t>B</w:t>
      </w:r>
      <w:r w:rsidRPr="00BE4CA0">
        <w:rPr>
          <w:rFonts w:ascii="Arial" w:hAnsi="Arial" w:cs="Arial"/>
        </w:rPr>
        <w:t>iH</w:t>
      </w:r>
      <w:r w:rsidR="0056175E">
        <w:rPr>
          <w:rFonts w:ascii="Arial" w:hAnsi="Arial" w:cs="Arial"/>
        </w:rPr>
        <w:t>, odnosno</w:t>
      </w:r>
      <w:r w:rsidRPr="00BE4CA0">
        <w:rPr>
          <w:rFonts w:ascii="Arial" w:hAnsi="Arial" w:cs="Arial"/>
        </w:rPr>
        <w:t xml:space="preserve"> vlada</w:t>
      </w:r>
      <w:r w:rsidR="0056175E">
        <w:rPr>
          <w:rFonts w:ascii="Arial" w:hAnsi="Arial" w:cs="Arial"/>
        </w:rPr>
        <w:t xml:space="preserve">ma kantona/općina na usvajanje. </w:t>
      </w:r>
      <w:r w:rsidRPr="00BE4CA0">
        <w:rPr>
          <w:rFonts w:ascii="Arial" w:hAnsi="Arial" w:cs="Arial"/>
        </w:rPr>
        <w:t xml:space="preserve">Programom edukacije je predviđen obuhvat 90 stručnih radnika, za što je na godišnjoj </w:t>
      </w:r>
      <w:r w:rsidR="0056175E">
        <w:rPr>
          <w:rFonts w:ascii="Arial" w:hAnsi="Arial" w:cs="Arial"/>
        </w:rPr>
        <w:t>razini</w:t>
      </w:r>
      <w:r w:rsidRPr="00BE4CA0">
        <w:rPr>
          <w:rFonts w:ascii="Arial" w:hAnsi="Arial" w:cs="Arial"/>
        </w:rPr>
        <w:t xml:space="preserve"> potrebno izdvojiti </w:t>
      </w:r>
      <w:r w:rsidR="00505A23" w:rsidRPr="00EA4CCB">
        <w:rPr>
          <w:rFonts w:ascii="Arial" w:hAnsi="Arial" w:cs="Arial"/>
        </w:rPr>
        <w:t>39.240,00</w:t>
      </w:r>
      <w:r w:rsidRPr="001503F6">
        <w:rPr>
          <w:rFonts w:ascii="Arial" w:hAnsi="Arial" w:cs="Arial"/>
        </w:rPr>
        <w:t xml:space="preserve"> KM, uz izvjesno povlačenje donatorskih sredstava. Prema preliminarim analizama, postoji potreba za dodatnim </w:t>
      </w:r>
      <w:r w:rsidR="004904D4">
        <w:rPr>
          <w:rFonts w:ascii="Arial" w:hAnsi="Arial" w:cs="Arial"/>
        </w:rPr>
        <w:t>upošljavanje</w:t>
      </w:r>
      <w:r w:rsidRPr="001503F6">
        <w:rPr>
          <w:rFonts w:ascii="Arial" w:hAnsi="Arial" w:cs="Arial"/>
        </w:rPr>
        <w:t xml:space="preserve">m 30 profesionalaca u CSR na </w:t>
      </w:r>
      <w:r w:rsidR="00A81C03">
        <w:rPr>
          <w:rFonts w:ascii="Arial" w:hAnsi="Arial" w:cs="Arial"/>
        </w:rPr>
        <w:t>razini</w:t>
      </w:r>
      <w:r w:rsidRPr="001503F6">
        <w:rPr>
          <w:rFonts w:ascii="Arial" w:hAnsi="Arial" w:cs="Arial"/>
        </w:rPr>
        <w:t xml:space="preserve"> FBiH što </w:t>
      </w:r>
      <w:r w:rsidR="00B45366" w:rsidRPr="00EA4CCB">
        <w:rPr>
          <w:rFonts w:ascii="Arial" w:hAnsi="Arial" w:cs="Arial"/>
        </w:rPr>
        <w:t>bi ukup</w:t>
      </w:r>
      <w:r w:rsidR="0056175E">
        <w:rPr>
          <w:rFonts w:ascii="Arial" w:hAnsi="Arial" w:cs="Arial"/>
        </w:rPr>
        <w:t>no za područje FBiH na godišnjoj</w:t>
      </w:r>
      <w:r w:rsidR="00B45366" w:rsidRPr="00EA4CCB">
        <w:rPr>
          <w:rFonts w:ascii="Arial" w:hAnsi="Arial" w:cs="Arial"/>
        </w:rPr>
        <w:t xml:space="preserve"> </w:t>
      </w:r>
      <w:r w:rsidR="00A81C03">
        <w:rPr>
          <w:rFonts w:ascii="Arial" w:hAnsi="Arial" w:cs="Arial"/>
        </w:rPr>
        <w:t>razini</w:t>
      </w:r>
      <w:r w:rsidR="00B45366" w:rsidRPr="00EA4CCB">
        <w:rPr>
          <w:rFonts w:ascii="Arial" w:hAnsi="Arial" w:cs="Arial"/>
        </w:rPr>
        <w:t xml:space="preserve"> podrazumijevalo</w:t>
      </w:r>
      <w:r w:rsidR="00B45366" w:rsidRPr="001503F6">
        <w:rPr>
          <w:rFonts w:ascii="Arial" w:hAnsi="Arial" w:cs="Arial"/>
        </w:rPr>
        <w:t xml:space="preserve"> </w:t>
      </w:r>
      <w:r w:rsidRPr="001503F6">
        <w:rPr>
          <w:rFonts w:ascii="Arial" w:hAnsi="Arial" w:cs="Arial"/>
        </w:rPr>
        <w:t>izdvajanje od 601.545</w:t>
      </w:r>
      <w:r w:rsidR="0056175E">
        <w:rPr>
          <w:rFonts w:ascii="Arial" w:hAnsi="Arial" w:cs="Arial"/>
        </w:rPr>
        <w:t>,00</w:t>
      </w:r>
      <w:r w:rsidRPr="001503F6">
        <w:rPr>
          <w:rFonts w:ascii="Arial" w:hAnsi="Arial" w:cs="Arial"/>
        </w:rPr>
        <w:t xml:space="preserve"> KM. </w:t>
      </w:r>
      <w:r w:rsidR="00B45366" w:rsidRPr="00EA4CCB">
        <w:rPr>
          <w:rFonts w:ascii="Arial" w:hAnsi="Arial" w:cs="Arial"/>
        </w:rPr>
        <w:t>S obzirom da su osnivači centara za socijalni</w:t>
      </w:r>
      <w:r w:rsidR="0056175E">
        <w:rPr>
          <w:rFonts w:ascii="Arial" w:hAnsi="Arial" w:cs="Arial"/>
        </w:rPr>
        <w:t xml:space="preserve"> rad kantoni/općine na godišnjoj</w:t>
      </w:r>
      <w:r w:rsidR="00B45366" w:rsidRPr="00EA4CCB">
        <w:rPr>
          <w:rFonts w:ascii="Arial" w:hAnsi="Arial" w:cs="Arial"/>
        </w:rPr>
        <w:t xml:space="preserve"> </w:t>
      </w:r>
      <w:r w:rsidR="00A81C03">
        <w:rPr>
          <w:rFonts w:ascii="Arial" w:hAnsi="Arial" w:cs="Arial"/>
        </w:rPr>
        <w:t>razini</w:t>
      </w:r>
      <w:r w:rsidR="00B45366" w:rsidRPr="00EA4CCB">
        <w:rPr>
          <w:rFonts w:ascii="Arial" w:hAnsi="Arial" w:cs="Arial"/>
        </w:rPr>
        <w:t xml:space="preserve"> u svom </w:t>
      </w:r>
      <w:r w:rsidR="0056175E">
        <w:rPr>
          <w:rFonts w:ascii="Arial" w:hAnsi="Arial" w:cs="Arial"/>
        </w:rPr>
        <w:t>proračunu</w:t>
      </w:r>
      <w:r w:rsidR="00B45366" w:rsidRPr="00EA4CCB">
        <w:rPr>
          <w:rFonts w:ascii="Arial" w:hAnsi="Arial" w:cs="Arial"/>
        </w:rPr>
        <w:t xml:space="preserve"> trebaju predvidjeti sredstva za upošljavanje jednog stručnog radnika, što bi sa svim prihodima, naknadom za topli obrok i pr</w:t>
      </w:r>
      <w:r w:rsidR="0056175E">
        <w:rPr>
          <w:rFonts w:ascii="Arial" w:hAnsi="Arial" w:cs="Arial"/>
        </w:rPr>
        <w:t xml:space="preserve">ijevoz ukupno iznosilo 20.343,00 </w:t>
      </w:r>
      <w:r w:rsidR="00B45366" w:rsidRPr="00EA4CCB">
        <w:rPr>
          <w:rFonts w:ascii="Arial" w:hAnsi="Arial" w:cs="Arial"/>
        </w:rPr>
        <w:t xml:space="preserve">KM. Prema analizi koju je FMRSP provelo </w:t>
      </w:r>
      <w:r w:rsidR="0056175E">
        <w:rPr>
          <w:rFonts w:ascii="Arial" w:hAnsi="Arial" w:cs="Arial"/>
        </w:rPr>
        <w:t>tijekom izrade dokumenta J</w:t>
      </w:r>
      <w:r w:rsidR="00B45366" w:rsidRPr="00EA4CCB">
        <w:rPr>
          <w:rFonts w:ascii="Arial" w:hAnsi="Arial" w:cs="Arial"/>
        </w:rPr>
        <w:t xml:space="preserve">avne politike o razvoju </w:t>
      </w:r>
      <w:r w:rsidR="004B1CD7">
        <w:rPr>
          <w:rFonts w:ascii="Arial" w:hAnsi="Arial" w:cs="Arial"/>
        </w:rPr>
        <w:t>udomiteljstv</w:t>
      </w:r>
      <w:r w:rsidR="00B45366" w:rsidRPr="00EA4CCB">
        <w:rPr>
          <w:rFonts w:ascii="Arial" w:hAnsi="Arial" w:cs="Arial"/>
        </w:rPr>
        <w:t xml:space="preserve">a predviđa se upošljavanje u pet kantona: </w:t>
      </w:r>
      <w:r w:rsidR="001503F6">
        <w:rPr>
          <w:rFonts w:ascii="Arial" w:hAnsi="Arial" w:cs="Arial"/>
        </w:rPr>
        <w:t>SBK</w:t>
      </w:r>
      <w:r w:rsidR="00B45366" w:rsidRPr="00EA4CCB">
        <w:rPr>
          <w:rFonts w:ascii="Arial" w:hAnsi="Arial" w:cs="Arial"/>
        </w:rPr>
        <w:t>, TK, HNK, KS i Z</w:t>
      </w:r>
      <w:r w:rsidR="00291D98">
        <w:rPr>
          <w:rFonts w:ascii="Arial" w:hAnsi="Arial" w:cs="Arial"/>
        </w:rPr>
        <w:t>DK</w:t>
      </w:r>
      <w:r w:rsidR="00B45366" w:rsidRPr="00EA4CCB">
        <w:rPr>
          <w:rFonts w:ascii="Arial" w:hAnsi="Arial" w:cs="Arial"/>
        </w:rPr>
        <w:t xml:space="preserve">. </w:t>
      </w:r>
      <w:r w:rsidR="004A17D5" w:rsidRPr="00EA4CCB">
        <w:rPr>
          <w:rFonts w:ascii="Arial" w:hAnsi="Arial" w:cs="Arial"/>
        </w:rPr>
        <w:t>Jednokratni t</w:t>
      </w:r>
      <w:r w:rsidR="00B45366" w:rsidRPr="00EA4CCB">
        <w:rPr>
          <w:rFonts w:ascii="Arial" w:hAnsi="Arial" w:cs="Arial"/>
        </w:rPr>
        <w:t xml:space="preserve">roškovi nabavke </w:t>
      </w:r>
      <w:r w:rsidR="00110229" w:rsidRPr="00EA4CCB">
        <w:rPr>
          <w:rFonts w:ascii="Arial" w:hAnsi="Arial" w:cs="Arial"/>
        </w:rPr>
        <w:t xml:space="preserve">računara trebaju se planirati u </w:t>
      </w:r>
      <w:r w:rsidR="0056175E">
        <w:rPr>
          <w:rFonts w:ascii="Arial" w:hAnsi="Arial" w:cs="Arial"/>
        </w:rPr>
        <w:t>proračunu</w:t>
      </w:r>
      <w:r w:rsidR="00110229" w:rsidRPr="00EA4CCB">
        <w:rPr>
          <w:rFonts w:ascii="Arial" w:hAnsi="Arial" w:cs="Arial"/>
        </w:rPr>
        <w:t xml:space="preserve"> FMRSP u iznosu od 51.000,00 KM. </w:t>
      </w:r>
    </w:p>
    <w:p w:rsidR="00FB778E" w:rsidRPr="00AB0B77" w:rsidRDefault="00FB778E" w:rsidP="00FB778E">
      <w:pPr>
        <w:pStyle w:val="ListParagraph"/>
        <w:tabs>
          <w:tab w:val="left" w:pos="567"/>
        </w:tabs>
        <w:spacing w:after="0" w:line="240" w:lineRule="auto"/>
        <w:ind w:left="360"/>
        <w:jc w:val="both"/>
        <w:rPr>
          <w:rFonts w:ascii="Arial" w:hAnsi="Arial" w:cs="Arial"/>
          <w:color w:val="5B9BD5"/>
        </w:rPr>
      </w:pPr>
    </w:p>
    <w:p w:rsidR="00FB778E" w:rsidRPr="00BE4CA0" w:rsidRDefault="00291D98" w:rsidP="00044627">
      <w:pPr>
        <w:pStyle w:val="ListParagraph"/>
        <w:numPr>
          <w:ilvl w:val="1"/>
          <w:numId w:val="27"/>
        </w:numPr>
        <w:spacing w:after="0" w:line="240" w:lineRule="auto"/>
        <w:jc w:val="both"/>
        <w:rPr>
          <w:rFonts w:ascii="Arial" w:hAnsi="Arial" w:cs="Arial"/>
        </w:rPr>
      </w:pPr>
      <w:r>
        <w:rPr>
          <w:rFonts w:ascii="Arial" w:hAnsi="Arial" w:cs="Arial"/>
        </w:rPr>
        <w:t xml:space="preserve">Poboljšanje prostornih i tehničkih </w:t>
      </w:r>
      <w:r w:rsidR="005F2AC0">
        <w:rPr>
          <w:rFonts w:ascii="Arial" w:hAnsi="Arial" w:cs="Arial"/>
        </w:rPr>
        <w:t>uvjet</w:t>
      </w:r>
      <w:r w:rsidR="0056175E">
        <w:rPr>
          <w:rFonts w:ascii="Arial" w:hAnsi="Arial" w:cs="Arial"/>
        </w:rPr>
        <w:t xml:space="preserve">a za rad CSR u skladu s </w:t>
      </w:r>
      <w:r w:rsidR="00FB778E" w:rsidRPr="00BE4CA0">
        <w:rPr>
          <w:rFonts w:ascii="Arial" w:hAnsi="Arial" w:cs="Arial"/>
        </w:rPr>
        <w:t>Pravilnik</w:t>
      </w:r>
      <w:r>
        <w:rPr>
          <w:rFonts w:ascii="Arial" w:hAnsi="Arial" w:cs="Arial"/>
        </w:rPr>
        <w:t>om</w:t>
      </w:r>
      <w:r w:rsidR="00FB778E" w:rsidRPr="00BE4CA0">
        <w:rPr>
          <w:rFonts w:ascii="Arial" w:hAnsi="Arial" w:cs="Arial"/>
        </w:rPr>
        <w:t xml:space="preserve"> o standardima za rad i pružanje usluga u ustanovama socijalne zaštite u FBiH koji je donesen i usvojen 2013. godine bez odgovarajuće procjene potrebnih sredstava za ispunjenje minimalnih standarda</w:t>
      </w:r>
      <w:r w:rsidR="0056175E">
        <w:rPr>
          <w:rFonts w:ascii="Arial" w:hAnsi="Arial" w:cs="Arial"/>
        </w:rPr>
        <w:t xml:space="preserve"> i promjenu postojećeg stanja. </w:t>
      </w:r>
      <w:r>
        <w:rPr>
          <w:rFonts w:ascii="Arial" w:hAnsi="Arial" w:cs="Arial"/>
        </w:rPr>
        <w:t xml:space="preserve">FMRSP će u </w:t>
      </w:r>
      <w:r w:rsidR="005F2AC0">
        <w:rPr>
          <w:rFonts w:ascii="Arial" w:hAnsi="Arial" w:cs="Arial"/>
        </w:rPr>
        <w:t>suradnj</w:t>
      </w:r>
      <w:r w:rsidR="0056175E">
        <w:rPr>
          <w:rFonts w:ascii="Arial" w:hAnsi="Arial" w:cs="Arial"/>
        </w:rPr>
        <w:t>i s</w:t>
      </w:r>
      <w:r>
        <w:rPr>
          <w:rFonts w:ascii="Arial" w:hAnsi="Arial" w:cs="Arial"/>
        </w:rPr>
        <w:t xml:space="preserve"> resornim kantona</w:t>
      </w:r>
      <w:r w:rsidR="0056175E">
        <w:rPr>
          <w:rFonts w:ascii="Arial" w:hAnsi="Arial" w:cs="Arial"/>
        </w:rPr>
        <w:t>lnim ministarstvima poduzeti</w:t>
      </w:r>
      <w:r>
        <w:rPr>
          <w:rFonts w:ascii="Arial" w:hAnsi="Arial" w:cs="Arial"/>
        </w:rPr>
        <w:t xml:space="preserve"> aktivnosti na mobiliziranju dodatnih donatorskih sredstava koja će biti neophodna za ispunjavanje minimalnih standarda.</w:t>
      </w:r>
      <w:r w:rsidR="00076166">
        <w:rPr>
          <w:rFonts w:ascii="Arial" w:hAnsi="Arial" w:cs="Arial"/>
        </w:rPr>
        <w:t xml:space="preserve"> </w:t>
      </w:r>
    </w:p>
    <w:p w:rsidR="00FB778E" w:rsidRPr="00BE4CA0" w:rsidRDefault="00FB778E" w:rsidP="00FB778E">
      <w:pPr>
        <w:pStyle w:val="ListParagraph"/>
        <w:spacing w:after="0" w:line="240" w:lineRule="auto"/>
        <w:ind w:left="284" w:hanging="284"/>
        <w:jc w:val="both"/>
        <w:rPr>
          <w:rFonts w:ascii="Arial" w:hAnsi="Arial" w:cs="Arial"/>
        </w:rPr>
      </w:pPr>
    </w:p>
    <w:p w:rsidR="00FB778E" w:rsidRPr="001503F6" w:rsidRDefault="00FB778E" w:rsidP="00044627">
      <w:pPr>
        <w:pStyle w:val="ListParagraph"/>
        <w:numPr>
          <w:ilvl w:val="1"/>
          <w:numId w:val="27"/>
        </w:numPr>
        <w:spacing w:after="0" w:line="240" w:lineRule="auto"/>
        <w:jc w:val="both"/>
        <w:rPr>
          <w:rFonts w:ascii="Arial" w:hAnsi="Arial" w:cs="Arial"/>
        </w:rPr>
      </w:pPr>
      <w:r w:rsidRPr="00110229">
        <w:rPr>
          <w:rFonts w:ascii="Arial" w:hAnsi="Arial" w:cs="Arial"/>
        </w:rPr>
        <w:t>Vršiti obuku i stručno usavršavanje kadrova u CSR u FBiH (rukovodeći kadar i stručni službenici) kroz razv</w:t>
      </w:r>
      <w:r w:rsidR="0056175E">
        <w:rPr>
          <w:rFonts w:ascii="Arial" w:hAnsi="Arial" w:cs="Arial"/>
        </w:rPr>
        <w:t xml:space="preserve">oj i akreditaciju jedinstvenog </w:t>
      </w:r>
      <w:r w:rsidRPr="00110229">
        <w:rPr>
          <w:rFonts w:ascii="Arial" w:hAnsi="Arial" w:cs="Arial"/>
        </w:rPr>
        <w:t xml:space="preserve">plana i programa edukacije službenika </w:t>
      </w:r>
      <w:r w:rsidR="0056175E">
        <w:rPr>
          <w:rFonts w:ascii="Arial" w:hAnsi="Arial" w:cs="Arial"/>
        </w:rPr>
        <w:t xml:space="preserve">u </w:t>
      </w:r>
      <w:r w:rsidRPr="00110229">
        <w:rPr>
          <w:rFonts w:ascii="Arial" w:hAnsi="Arial" w:cs="Arial"/>
        </w:rPr>
        <w:t xml:space="preserve">CSR na </w:t>
      </w:r>
      <w:r w:rsidR="00A81C03">
        <w:rPr>
          <w:rFonts w:ascii="Arial" w:hAnsi="Arial" w:cs="Arial"/>
        </w:rPr>
        <w:t>razini</w:t>
      </w:r>
      <w:r w:rsidRPr="00110229">
        <w:rPr>
          <w:rFonts w:ascii="Arial" w:hAnsi="Arial" w:cs="Arial"/>
        </w:rPr>
        <w:t xml:space="preserve"> FBiH, čime će se postići ujednačen pristup i </w:t>
      </w:r>
      <w:r w:rsidR="0056175E">
        <w:rPr>
          <w:rFonts w:ascii="Arial" w:hAnsi="Arial" w:cs="Arial"/>
        </w:rPr>
        <w:t xml:space="preserve">razina </w:t>
      </w:r>
      <w:r w:rsidR="0067610F">
        <w:rPr>
          <w:rFonts w:ascii="Arial" w:hAnsi="Arial" w:cs="Arial"/>
        </w:rPr>
        <w:t>kvalitete</w:t>
      </w:r>
      <w:r w:rsidRPr="00110229">
        <w:rPr>
          <w:rFonts w:ascii="Arial" w:hAnsi="Arial" w:cs="Arial"/>
        </w:rPr>
        <w:t xml:space="preserve"> </w:t>
      </w:r>
      <w:r w:rsidR="004B1CD7">
        <w:rPr>
          <w:rFonts w:ascii="Arial" w:hAnsi="Arial" w:cs="Arial"/>
        </w:rPr>
        <w:t>udomiteljstv</w:t>
      </w:r>
      <w:r w:rsidR="0056175E">
        <w:rPr>
          <w:rFonts w:ascii="Arial" w:hAnsi="Arial" w:cs="Arial"/>
        </w:rPr>
        <w:t>a u FBiH. Na godišnjoj</w:t>
      </w:r>
      <w:r w:rsidRPr="00E80B50">
        <w:rPr>
          <w:rFonts w:ascii="Arial" w:hAnsi="Arial" w:cs="Arial"/>
        </w:rPr>
        <w:t xml:space="preserve"> </w:t>
      </w:r>
      <w:r w:rsidR="00A81C03">
        <w:rPr>
          <w:rFonts w:ascii="Arial" w:hAnsi="Arial" w:cs="Arial"/>
        </w:rPr>
        <w:t>razini</w:t>
      </w:r>
      <w:r w:rsidRPr="00E80B50">
        <w:rPr>
          <w:rFonts w:ascii="Arial" w:hAnsi="Arial" w:cs="Arial"/>
        </w:rPr>
        <w:t xml:space="preserve"> potrebno je izvojiti </w:t>
      </w:r>
      <w:r w:rsidR="00505A23" w:rsidRPr="00EA4CCB">
        <w:rPr>
          <w:rFonts w:ascii="Arial" w:hAnsi="Arial" w:cs="Arial"/>
        </w:rPr>
        <w:t>62.720,00</w:t>
      </w:r>
      <w:r w:rsidRPr="00EA4CCB">
        <w:rPr>
          <w:rFonts w:ascii="Arial" w:hAnsi="Arial" w:cs="Arial"/>
        </w:rPr>
        <w:t xml:space="preserve"> KM</w:t>
      </w:r>
      <w:r w:rsidRPr="001503F6">
        <w:rPr>
          <w:rFonts w:ascii="Arial" w:hAnsi="Arial" w:cs="Arial"/>
        </w:rPr>
        <w:t xml:space="preserve"> za edukaciju 150 osoba</w:t>
      </w:r>
      <w:r w:rsidR="00110229" w:rsidRPr="001503F6">
        <w:rPr>
          <w:rFonts w:ascii="Arial" w:hAnsi="Arial" w:cs="Arial"/>
        </w:rPr>
        <w:t xml:space="preserve">, </w:t>
      </w:r>
      <w:r w:rsidR="00110229" w:rsidRPr="00EA4CCB">
        <w:rPr>
          <w:rFonts w:ascii="Arial" w:hAnsi="Arial" w:cs="Arial"/>
        </w:rPr>
        <w:t xml:space="preserve">koja se mogu </w:t>
      </w:r>
      <w:r w:rsidR="0059309E">
        <w:rPr>
          <w:rFonts w:ascii="Arial" w:hAnsi="Arial" w:cs="Arial"/>
        </w:rPr>
        <w:t>osigurati</w:t>
      </w:r>
      <w:r w:rsidR="00110229" w:rsidRPr="00EA4CCB">
        <w:rPr>
          <w:rFonts w:ascii="Arial" w:hAnsi="Arial" w:cs="Arial"/>
        </w:rPr>
        <w:t xml:space="preserve"> od donatora koji imaju predviđene grantove iz oblasti </w:t>
      </w:r>
      <w:r w:rsidR="004B1CD7">
        <w:rPr>
          <w:rFonts w:ascii="Arial" w:hAnsi="Arial" w:cs="Arial"/>
        </w:rPr>
        <w:t>udomiteljstv</w:t>
      </w:r>
      <w:r w:rsidR="00110229" w:rsidRPr="00EA4CCB">
        <w:rPr>
          <w:rFonts w:ascii="Arial" w:hAnsi="Arial" w:cs="Arial"/>
        </w:rPr>
        <w:t>a.</w:t>
      </w:r>
      <w:r w:rsidR="00076166">
        <w:rPr>
          <w:rFonts w:ascii="Arial" w:hAnsi="Arial" w:cs="Arial"/>
        </w:rPr>
        <w:t xml:space="preserve"> </w:t>
      </w:r>
    </w:p>
    <w:p w:rsidR="00AA5A17" w:rsidRPr="00BE4CA0" w:rsidRDefault="00AA5A17" w:rsidP="00FB778E">
      <w:pPr>
        <w:spacing w:after="0" w:line="240" w:lineRule="auto"/>
        <w:ind w:left="284" w:hanging="284"/>
        <w:jc w:val="both"/>
        <w:rPr>
          <w:rFonts w:ascii="Arial" w:hAnsi="Arial" w:cs="Arial"/>
        </w:rPr>
      </w:pPr>
    </w:p>
    <w:p w:rsidR="000405A1" w:rsidRPr="000405A1" w:rsidRDefault="0056175E" w:rsidP="0056175E">
      <w:pPr>
        <w:pStyle w:val="ListParagraph"/>
        <w:spacing w:after="0" w:line="240" w:lineRule="auto"/>
        <w:ind w:left="0"/>
        <w:jc w:val="both"/>
        <w:rPr>
          <w:rFonts w:ascii="Arial" w:hAnsi="Arial" w:cs="Arial"/>
          <w:b/>
        </w:rPr>
      </w:pPr>
      <w:r>
        <w:rPr>
          <w:rFonts w:ascii="Arial" w:hAnsi="Arial" w:cs="Arial"/>
          <w:b/>
        </w:rPr>
        <w:t xml:space="preserve">4. </w:t>
      </w:r>
      <w:r w:rsidR="00FB778E" w:rsidRPr="00BE4CA0">
        <w:rPr>
          <w:rFonts w:ascii="Arial" w:hAnsi="Arial" w:cs="Arial"/>
          <w:b/>
        </w:rPr>
        <w:t xml:space="preserve">Uspostaviti mehanizam za </w:t>
      </w:r>
      <w:r w:rsidR="000405A1">
        <w:rPr>
          <w:rFonts w:ascii="Arial" w:hAnsi="Arial" w:cs="Arial"/>
          <w:b/>
        </w:rPr>
        <w:t>koordiniranje</w:t>
      </w:r>
      <w:r w:rsidR="00FB778E" w:rsidRPr="00BE4CA0">
        <w:rPr>
          <w:rFonts w:ascii="Arial" w:hAnsi="Arial" w:cs="Arial"/>
          <w:b/>
        </w:rPr>
        <w:t xml:space="preserve">, </w:t>
      </w:r>
      <w:r>
        <w:rPr>
          <w:rFonts w:ascii="Arial" w:hAnsi="Arial" w:cs="Arial"/>
          <w:b/>
        </w:rPr>
        <w:t>praćenje i evaluaciju primjene P</w:t>
      </w:r>
      <w:r w:rsidR="00FB778E" w:rsidRPr="00BE4CA0">
        <w:rPr>
          <w:rFonts w:ascii="Arial" w:hAnsi="Arial" w:cs="Arial"/>
          <w:b/>
        </w:rPr>
        <w:t xml:space="preserve">olitike i aktivnosti u oblasti </w:t>
      </w:r>
      <w:r w:rsidR="004B1CD7">
        <w:rPr>
          <w:rFonts w:ascii="Arial" w:hAnsi="Arial" w:cs="Arial"/>
          <w:b/>
        </w:rPr>
        <w:t>udomiteljstv</w:t>
      </w:r>
      <w:r w:rsidR="00FB778E" w:rsidRPr="00BE4CA0">
        <w:rPr>
          <w:rFonts w:ascii="Arial" w:hAnsi="Arial" w:cs="Arial"/>
          <w:b/>
        </w:rPr>
        <w:t>a</w:t>
      </w:r>
      <w:r>
        <w:rPr>
          <w:rFonts w:ascii="Arial" w:hAnsi="Arial" w:cs="Arial"/>
          <w:b/>
        </w:rPr>
        <w:t>,</w:t>
      </w:r>
      <w:r w:rsidR="00FB778E" w:rsidRPr="00BE4CA0">
        <w:rPr>
          <w:rFonts w:ascii="Arial" w:hAnsi="Arial" w:cs="Arial"/>
          <w:b/>
        </w:rPr>
        <w:t xml:space="preserve"> te povećati </w:t>
      </w:r>
      <w:r>
        <w:rPr>
          <w:rFonts w:ascii="Arial" w:hAnsi="Arial" w:cs="Arial"/>
          <w:b/>
        </w:rPr>
        <w:t>stupanj</w:t>
      </w:r>
      <w:r w:rsidR="00FB778E" w:rsidRPr="00BE4CA0">
        <w:rPr>
          <w:rFonts w:ascii="Arial" w:hAnsi="Arial" w:cs="Arial"/>
          <w:b/>
        </w:rPr>
        <w:t xml:space="preserve"> </w:t>
      </w:r>
      <w:r w:rsidR="00A81C03">
        <w:rPr>
          <w:rFonts w:ascii="Arial" w:hAnsi="Arial" w:cs="Arial"/>
          <w:b/>
        </w:rPr>
        <w:t>financ</w:t>
      </w:r>
      <w:r w:rsidR="00FB778E" w:rsidRPr="00BE4CA0">
        <w:rPr>
          <w:rFonts w:ascii="Arial" w:hAnsi="Arial" w:cs="Arial"/>
          <w:b/>
        </w:rPr>
        <w:t xml:space="preserve">iranja </w:t>
      </w:r>
      <w:r w:rsidR="004B1CD7">
        <w:rPr>
          <w:rFonts w:ascii="Arial" w:hAnsi="Arial" w:cs="Arial"/>
          <w:b/>
        </w:rPr>
        <w:t>udomiteljstv</w:t>
      </w:r>
      <w:r w:rsidR="00FB778E" w:rsidRPr="00BE4CA0">
        <w:rPr>
          <w:rFonts w:ascii="Arial" w:hAnsi="Arial" w:cs="Arial"/>
          <w:b/>
        </w:rPr>
        <w:t xml:space="preserve">a iz </w:t>
      </w:r>
      <w:r w:rsidR="002E3B02">
        <w:rPr>
          <w:rFonts w:ascii="Arial" w:hAnsi="Arial" w:cs="Arial"/>
          <w:b/>
        </w:rPr>
        <w:t>vanproračunskih</w:t>
      </w:r>
      <w:r w:rsidR="00FB778E" w:rsidRPr="00BE4CA0">
        <w:rPr>
          <w:rFonts w:ascii="Arial" w:hAnsi="Arial" w:cs="Arial"/>
          <w:b/>
        </w:rPr>
        <w:t xml:space="preserve"> sredstava (dontorska sredstva, zajmovi)</w:t>
      </w:r>
    </w:p>
    <w:p w:rsidR="00AA5A17" w:rsidRPr="00BE4CA0" w:rsidRDefault="00AA5A17" w:rsidP="00AA5A17">
      <w:pPr>
        <w:pStyle w:val="ListParagraph"/>
        <w:spacing w:after="0" w:line="240" w:lineRule="auto"/>
        <w:ind w:left="284"/>
        <w:jc w:val="both"/>
        <w:rPr>
          <w:rFonts w:ascii="Arial" w:hAnsi="Arial" w:cs="Arial"/>
          <w:b/>
        </w:rPr>
      </w:pPr>
    </w:p>
    <w:p w:rsidR="00C0662D" w:rsidRPr="0056175E" w:rsidRDefault="000405A1" w:rsidP="000405A1">
      <w:pPr>
        <w:pStyle w:val="ListParagraph"/>
        <w:spacing w:after="0" w:line="240" w:lineRule="auto"/>
        <w:ind w:left="705" w:hanging="705"/>
        <w:jc w:val="both"/>
        <w:rPr>
          <w:rFonts w:ascii="Arial" w:hAnsi="Arial" w:cs="Arial"/>
        </w:rPr>
      </w:pPr>
      <w:r>
        <w:rPr>
          <w:rFonts w:ascii="Arial" w:hAnsi="Arial" w:cs="Arial"/>
        </w:rPr>
        <w:t xml:space="preserve">4.1. </w:t>
      </w:r>
      <w:r>
        <w:rPr>
          <w:rFonts w:ascii="Arial" w:hAnsi="Arial" w:cs="Arial"/>
        </w:rPr>
        <w:tab/>
      </w:r>
      <w:r w:rsidR="00C0662D" w:rsidRPr="0056175E">
        <w:rPr>
          <w:rFonts w:ascii="Arial" w:hAnsi="Arial" w:cs="Arial"/>
        </w:rPr>
        <w:t xml:space="preserve">Uspostaviti i održavati djelotvornim kapacitete i mehanizme </w:t>
      </w:r>
      <w:r w:rsidR="005F2AC0" w:rsidRPr="0056175E">
        <w:rPr>
          <w:rFonts w:ascii="Arial" w:hAnsi="Arial" w:cs="Arial"/>
        </w:rPr>
        <w:t>suradnj</w:t>
      </w:r>
      <w:r w:rsidR="00C0662D" w:rsidRPr="0056175E">
        <w:rPr>
          <w:rFonts w:ascii="Arial" w:hAnsi="Arial" w:cs="Arial"/>
        </w:rPr>
        <w:t xml:space="preserve">e i koordinacije između svih zainteresiranih strana u FBiH u oblasti </w:t>
      </w:r>
      <w:r w:rsidR="004B1CD7" w:rsidRPr="0056175E">
        <w:rPr>
          <w:rFonts w:ascii="Arial" w:hAnsi="Arial" w:cs="Arial"/>
        </w:rPr>
        <w:t>udomiteljstv</w:t>
      </w:r>
      <w:r w:rsidR="00C0662D" w:rsidRPr="0056175E">
        <w:rPr>
          <w:rFonts w:ascii="Arial" w:hAnsi="Arial" w:cs="Arial"/>
        </w:rPr>
        <w:t xml:space="preserve">a kroz uspostavu institucionalnog mehanizma </w:t>
      </w:r>
      <w:r w:rsidR="005F2AC0" w:rsidRPr="0056175E">
        <w:rPr>
          <w:rFonts w:ascii="Arial" w:hAnsi="Arial" w:cs="Arial"/>
        </w:rPr>
        <w:t>suradnj</w:t>
      </w:r>
      <w:r w:rsidR="00C0662D" w:rsidRPr="0056175E">
        <w:rPr>
          <w:rFonts w:ascii="Arial" w:hAnsi="Arial" w:cs="Arial"/>
        </w:rPr>
        <w:t xml:space="preserve">e i koordinacije između federalnog i kantonalnih ministarstava </w:t>
      </w:r>
      <w:r>
        <w:rPr>
          <w:rFonts w:ascii="Arial" w:hAnsi="Arial" w:cs="Arial"/>
        </w:rPr>
        <w:t>stvarajući pret</w:t>
      </w:r>
      <w:r w:rsidR="00270470" w:rsidRPr="0056175E">
        <w:rPr>
          <w:rFonts w:ascii="Arial" w:hAnsi="Arial" w:cs="Arial"/>
        </w:rPr>
        <w:t xml:space="preserve">postavku za </w:t>
      </w:r>
      <w:r>
        <w:rPr>
          <w:rFonts w:ascii="Arial" w:hAnsi="Arial" w:cs="Arial"/>
        </w:rPr>
        <w:t>uključivanje</w:t>
      </w:r>
      <w:r w:rsidR="00C0662D" w:rsidRPr="0056175E">
        <w:rPr>
          <w:rFonts w:ascii="Arial" w:hAnsi="Arial" w:cs="Arial"/>
        </w:rPr>
        <w:t xml:space="preserve"> svi</w:t>
      </w:r>
      <w:r>
        <w:rPr>
          <w:rFonts w:ascii="Arial" w:hAnsi="Arial" w:cs="Arial"/>
        </w:rPr>
        <w:t xml:space="preserve">h relevantnih aktera (CSR, NVO, </w:t>
      </w:r>
      <w:r w:rsidR="00C0662D" w:rsidRPr="0056175E">
        <w:rPr>
          <w:rFonts w:ascii="Arial" w:hAnsi="Arial" w:cs="Arial"/>
        </w:rPr>
        <w:t xml:space="preserve">udruženja </w:t>
      </w:r>
      <w:r w:rsidR="0059309E" w:rsidRPr="0056175E">
        <w:rPr>
          <w:rFonts w:ascii="Arial" w:hAnsi="Arial" w:cs="Arial"/>
        </w:rPr>
        <w:t>udomitelja</w:t>
      </w:r>
      <w:r w:rsidR="00C0662D" w:rsidRPr="0056175E">
        <w:rPr>
          <w:rFonts w:ascii="Arial" w:hAnsi="Arial" w:cs="Arial"/>
        </w:rPr>
        <w:t xml:space="preserve">) u procese praćenja, evaluacije i izvještavanja o ovoj Politici, </w:t>
      </w:r>
      <w:r w:rsidR="00F33C82" w:rsidRPr="0056175E">
        <w:rPr>
          <w:rFonts w:ascii="Arial" w:hAnsi="Arial" w:cs="Arial"/>
        </w:rPr>
        <w:t xml:space="preserve">odnosno </w:t>
      </w:r>
      <w:r>
        <w:rPr>
          <w:rFonts w:ascii="Arial" w:hAnsi="Arial" w:cs="Arial"/>
        </w:rPr>
        <w:t>kroz uspostavu</w:t>
      </w:r>
      <w:r w:rsidR="00F33C82" w:rsidRPr="0056175E">
        <w:rPr>
          <w:rFonts w:ascii="Arial" w:hAnsi="Arial" w:cs="Arial"/>
        </w:rPr>
        <w:t xml:space="preserve"> Radnog tijela za praćenje, kontrolu, ocjenu i odgovor na </w:t>
      </w:r>
      <w:r>
        <w:rPr>
          <w:rFonts w:ascii="Arial" w:hAnsi="Arial" w:cs="Arial"/>
        </w:rPr>
        <w:t>identificirane</w:t>
      </w:r>
      <w:r w:rsidR="00F33C82" w:rsidRPr="0056175E">
        <w:rPr>
          <w:rFonts w:ascii="Arial" w:hAnsi="Arial" w:cs="Arial"/>
        </w:rPr>
        <w:t xml:space="preserve"> propuste i kršenja u sistemu </w:t>
      </w:r>
      <w:r w:rsidR="004B1CD7" w:rsidRPr="0056175E">
        <w:rPr>
          <w:rFonts w:ascii="Arial" w:hAnsi="Arial" w:cs="Arial"/>
        </w:rPr>
        <w:t>udomiteljstv</w:t>
      </w:r>
      <w:r w:rsidR="00F33C82" w:rsidRPr="0056175E">
        <w:rPr>
          <w:rFonts w:ascii="Arial" w:hAnsi="Arial" w:cs="Arial"/>
        </w:rPr>
        <w:t>a u FBiH</w:t>
      </w:r>
      <w:r w:rsidR="00C0662D" w:rsidRPr="0056175E">
        <w:rPr>
          <w:rFonts w:ascii="Arial" w:hAnsi="Arial" w:cs="Arial"/>
        </w:rPr>
        <w:t xml:space="preserve">. </w:t>
      </w:r>
    </w:p>
    <w:p w:rsidR="00C0662D" w:rsidRPr="0056175E" w:rsidRDefault="00C0662D" w:rsidP="00C0662D">
      <w:pPr>
        <w:pStyle w:val="ListParagraph"/>
        <w:spacing w:after="0" w:line="240" w:lineRule="auto"/>
        <w:ind w:left="0"/>
        <w:jc w:val="both"/>
        <w:rPr>
          <w:rFonts w:ascii="Arial" w:hAnsi="Arial" w:cs="Arial"/>
        </w:rPr>
      </w:pPr>
    </w:p>
    <w:p w:rsidR="00C0662D" w:rsidRPr="0056175E" w:rsidRDefault="000405A1" w:rsidP="000405A1">
      <w:pPr>
        <w:spacing w:after="0" w:line="240" w:lineRule="auto"/>
        <w:ind w:left="705" w:hanging="705"/>
        <w:jc w:val="both"/>
        <w:rPr>
          <w:rFonts w:ascii="Arial" w:hAnsi="Arial" w:cs="Arial"/>
        </w:rPr>
      </w:pPr>
      <w:r>
        <w:rPr>
          <w:rFonts w:ascii="Arial" w:hAnsi="Arial" w:cs="Arial"/>
        </w:rPr>
        <w:t>4.2.</w:t>
      </w:r>
      <w:r>
        <w:rPr>
          <w:rFonts w:ascii="Arial" w:hAnsi="Arial" w:cs="Arial"/>
        </w:rPr>
        <w:tab/>
      </w:r>
      <w:r w:rsidR="00C0662D" w:rsidRPr="0056175E">
        <w:rPr>
          <w:rFonts w:ascii="Arial" w:hAnsi="Arial" w:cs="Arial"/>
        </w:rPr>
        <w:t xml:space="preserve">Uspostaviti sveobuhvatan sistem praćenja, kontrole i procjene odgovora na </w:t>
      </w:r>
      <w:r>
        <w:rPr>
          <w:rFonts w:ascii="Arial" w:hAnsi="Arial" w:cs="Arial"/>
        </w:rPr>
        <w:t>identificirane</w:t>
      </w:r>
      <w:r w:rsidR="00C0662D" w:rsidRPr="0056175E">
        <w:rPr>
          <w:rFonts w:ascii="Arial" w:hAnsi="Arial" w:cs="Arial"/>
        </w:rPr>
        <w:t xml:space="preserve"> propuste i kršenja prava u sistemu </w:t>
      </w:r>
      <w:r w:rsidR="004B1CD7" w:rsidRPr="0056175E">
        <w:rPr>
          <w:rFonts w:ascii="Arial" w:hAnsi="Arial" w:cs="Arial"/>
        </w:rPr>
        <w:t>udomiteljstv</w:t>
      </w:r>
      <w:r w:rsidR="00C0662D" w:rsidRPr="0056175E">
        <w:rPr>
          <w:rFonts w:ascii="Arial" w:hAnsi="Arial" w:cs="Arial"/>
        </w:rPr>
        <w:t>a kroz donošenje p</w:t>
      </w:r>
      <w:r>
        <w:rPr>
          <w:rFonts w:ascii="Arial" w:hAnsi="Arial" w:cs="Arial"/>
        </w:rPr>
        <w:t xml:space="preserve">osebnih provedbenih propisa za </w:t>
      </w:r>
      <w:r w:rsidR="00C0662D" w:rsidRPr="0056175E">
        <w:rPr>
          <w:rFonts w:ascii="Arial" w:hAnsi="Arial" w:cs="Arial"/>
        </w:rPr>
        <w:t xml:space="preserve">efikasan inspekcijski nadzor, efikasan nadzor </w:t>
      </w:r>
      <w:r>
        <w:rPr>
          <w:rFonts w:ascii="Arial" w:hAnsi="Arial" w:cs="Arial"/>
        </w:rPr>
        <w:t>nad udomiteljima</w:t>
      </w:r>
      <w:r w:rsidR="00C0662D" w:rsidRPr="0056175E">
        <w:rPr>
          <w:rFonts w:ascii="Arial" w:hAnsi="Arial" w:cs="Arial"/>
        </w:rPr>
        <w:t xml:space="preserve"> od strane centara za socijalni rad, uz uključivanje ne</w:t>
      </w:r>
      <w:r>
        <w:rPr>
          <w:rFonts w:ascii="Arial" w:hAnsi="Arial" w:cs="Arial"/>
        </w:rPr>
        <w:t>o</w:t>
      </w:r>
      <w:r w:rsidR="00C0662D" w:rsidRPr="0056175E">
        <w:rPr>
          <w:rFonts w:ascii="Arial" w:hAnsi="Arial" w:cs="Arial"/>
        </w:rPr>
        <w:t xml:space="preserve">visnih mehanizama praćenja (NVO) i </w:t>
      </w:r>
      <w:r>
        <w:rPr>
          <w:rFonts w:ascii="Arial" w:hAnsi="Arial" w:cs="Arial"/>
        </w:rPr>
        <w:t>koordiniranje</w:t>
      </w:r>
      <w:r w:rsidR="00C0662D" w:rsidRPr="0056175E">
        <w:rPr>
          <w:rFonts w:ascii="Arial" w:hAnsi="Arial" w:cs="Arial"/>
        </w:rPr>
        <w:t xml:space="preserve"> s odgovarajućim državnim službama (policija, tužilaštvo).</w:t>
      </w:r>
    </w:p>
    <w:p w:rsidR="00C0662D" w:rsidRPr="0056175E" w:rsidRDefault="00C0662D" w:rsidP="00C0662D">
      <w:pPr>
        <w:spacing w:after="0" w:line="240" w:lineRule="auto"/>
        <w:jc w:val="both"/>
        <w:rPr>
          <w:rFonts w:ascii="Arial" w:hAnsi="Arial" w:cs="Arial"/>
        </w:rPr>
      </w:pPr>
    </w:p>
    <w:p w:rsidR="00C0662D" w:rsidRPr="0056175E" w:rsidRDefault="00C0662D" w:rsidP="002E3B02">
      <w:pPr>
        <w:spacing w:after="0" w:line="240" w:lineRule="auto"/>
        <w:ind w:left="705" w:hanging="705"/>
        <w:jc w:val="both"/>
        <w:rPr>
          <w:rFonts w:ascii="Arial" w:hAnsi="Arial" w:cs="Arial"/>
        </w:rPr>
      </w:pPr>
      <w:r w:rsidRPr="0056175E">
        <w:rPr>
          <w:rFonts w:ascii="Arial" w:hAnsi="Arial" w:cs="Arial"/>
        </w:rPr>
        <w:lastRenderedPageBreak/>
        <w:t>4.3.</w:t>
      </w:r>
      <w:r w:rsidRPr="0056175E">
        <w:rPr>
          <w:rFonts w:ascii="Arial" w:hAnsi="Arial" w:cs="Arial"/>
        </w:rPr>
        <w:tab/>
        <w:t xml:space="preserve">Povećati </w:t>
      </w:r>
      <w:r w:rsidR="002E3B02">
        <w:rPr>
          <w:rFonts w:ascii="Arial" w:hAnsi="Arial" w:cs="Arial"/>
        </w:rPr>
        <w:t>stupanj</w:t>
      </w:r>
      <w:r w:rsidRPr="0056175E">
        <w:rPr>
          <w:rFonts w:ascii="Arial" w:hAnsi="Arial" w:cs="Arial"/>
        </w:rPr>
        <w:t xml:space="preserve"> iskorištenosti </w:t>
      </w:r>
      <w:r w:rsidR="002E3B02">
        <w:rPr>
          <w:rFonts w:ascii="Arial" w:hAnsi="Arial" w:cs="Arial"/>
        </w:rPr>
        <w:t>vanproračunskih</w:t>
      </w:r>
      <w:r w:rsidRPr="0056175E">
        <w:rPr>
          <w:rFonts w:ascii="Arial" w:hAnsi="Arial" w:cs="Arial"/>
        </w:rPr>
        <w:t xml:space="preserve"> izvora </w:t>
      </w:r>
      <w:r w:rsidR="00A81C03" w:rsidRPr="0056175E">
        <w:rPr>
          <w:rFonts w:ascii="Arial" w:hAnsi="Arial" w:cs="Arial"/>
        </w:rPr>
        <w:t>financ</w:t>
      </w:r>
      <w:r w:rsidRPr="0056175E">
        <w:rPr>
          <w:rFonts w:ascii="Arial" w:hAnsi="Arial" w:cs="Arial"/>
        </w:rPr>
        <w:t xml:space="preserve">iranja za pitanja </w:t>
      </w:r>
      <w:r w:rsidR="004B1CD7" w:rsidRPr="0056175E">
        <w:rPr>
          <w:rFonts w:ascii="Arial" w:hAnsi="Arial" w:cs="Arial"/>
        </w:rPr>
        <w:t>udomiteljstv</w:t>
      </w:r>
      <w:r w:rsidRPr="0056175E">
        <w:rPr>
          <w:rFonts w:ascii="Arial" w:hAnsi="Arial" w:cs="Arial"/>
        </w:rPr>
        <w:t xml:space="preserve">a u FBiH (grantovi, zajmovi, EU fondovi, bilateralni i multilateralni donatori) kroz uspostavljanje mehanizma za </w:t>
      </w:r>
      <w:r w:rsidR="000405A1">
        <w:rPr>
          <w:rFonts w:ascii="Arial" w:hAnsi="Arial" w:cs="Arial"/>
        </w:rPr>
        <w:t>koordiniranje</w:t>
      </w:r>
      <w:r w:rsidRPr="0056175E">
        <w:rPr>
          <w:rFonts w:ascii="Arial" w:hAnsi="Arial" w:cs="Arial"/>
        </w:rPr>
        <w:t xml:space="preserve"> i </w:t>
      </w:r>
      <w:r w:rsidR="005F2AC0" w:rsidRPr="0056175E">
        <w:rPr>
          <w:rFonts w:ascii="Arial" w:hAnsi="Arial" w:cs="Arial"/>
        </w:rPr>
        <w:t>suradnj</w:t>
      </w:r>
      <w:r w:rsidR="002E3B02">
        <w:rPr>
          <w:rFonts w:ascii="Arial" w:hAnsi="Arial" w:cs="Arial"/>
        </w:rPr>
        <w:t>u nadležnog</w:t>
      </w:r>
      <w:r w:rsidRPr="0056175E">
        <w:rPr>
          <w:rFonts w:ascii="Arial" w:hAnsi="Arial" w:cs="Arial"/>
        </w:rPr>
        <w:t xml:space="preserve"> federalnog i kantonalnih ministarstava na političk</w:t>
      </w:r>
      <w:r w:rsidR="002E3B02">
        <w:rPr>
          <w:rFonts w:ascii="Arial" w:hAnsi="Arial" w:cs="Arial"/>
        </w:rPr>
        <w:t>oj</w:t>
      </w:r>
      <w:r w:rsidRPr="0056175E">
        <w:rPr>
          <w:rFonts w:ascii="Arial" w:hAnsi="Arial" w:cs="Arial"/>
        </w:rPr>
        <w:t xml:space="preserve"> </w:t>
      </w:r>
      <w:r w:rsidR="00A81C03" w:rsidRPr="0056175E">
        <w:rPr>
          <w:rFonts w:ascii="Arial" w:hAnsi="Arial" w:cs="Arial"/>
        </w:rPr>
        <w:t>razini</w:t>
      </w:r>
      <w:r w:rsidR="00F33C82" w:rsidRPr="0056175E">
        <w:rPr>
          <w:rFonts w:ascii="Arial" w:hAnsi="Arial" w:cs="Arial"/>
        </w:rPr>
        <w:t xml:space="preserve"> (Ministarska koordinacija)</w:t>
      </w:r>
      <w:r w:rsidRPr="0056175E">
        <w:rPr>
          <w:rFonts w:ascii="Arial" w:hAnsi="Arial" w:cs="Arial"/>
        </w:rPr>
        <w:t xml:space="preserve"> i jačanje kapaciteta u </w:t>
      </w:r>
      <w:r w:rsidR="002E3B02">
        <w:rPr>
          <w:rFonts w:ascii="Arial" w:hAnsi="Arial" w:cs="Arial"/>
        </w:rPr>
        <w:t>nadležnom</w:t>
      </w:r>
      <w:r w:rsidRPr="0056175E">
        <w:rPr>
          <w:rFonts w:ascii="Arial" w:hAnsi="Arial" w:cs="Arial"/>
        </w:rPr>
        <w:t xml:space="preserve"> federalnom i kantonalnim ministarstvima za povlačenje donatorskih sredstava.</w:t>
      </w:r>
      <w:r w:rsidR="00076166">
        <w:rPr>
          <w:rFonts w:ascii="Arial" w:hAnsi="Arial" w:cs="Arial"/>
        </w:rPr>
        <w:t xml:space="preserve"> </w:t>
      </w:r>
    </w:p>
    <w:p w:rsidR="00EE5D30" w:rsidRPr="0056175E" w:rsidRDefault="00EE5D30" w:rsidP="00407F2B">
      <w:pPr>
        <w:spacing w:after="0" w:line="240" w:lineRule="auto"/>
        <w:rPr>
          <w:rFonts w:ascii="Arial" w:hAnsi="Arial" w:cs="Arial"/>
        </w:rPr>
      </w:pPr>
    </w:p>
    <w:p w:rsidR="00407F2B" w:rsidRPr="00EA4CCB" w:rsidRDefault="00307B1B" w:rsidP="00E80B50">
      <w:pPr>
        <w:pStyle w:val="CommentText"/>
        <w:jc w:val="both"/>
        <w:rPr>
          <w:rFonts w:ascii="Arial" w:hAnsi="Arial" w:cs="Arial"/>
          <w:sz w:val="22"/>
          <w:szCs w:val="22"/>
        </w:rPr>
      </w:pPr>
      <w:r w:rsidRPr="00EA4CCB">
        <w:rPr>
          <w:rFonts w:ascii="Arial" w:hAnsi="Arial" w:cs="Arial"/>
          <w:sz w:val="22"/>
          <w:szCs w:val="22"/>
        </w:rPr>
        <w:t>Z</w:t>
      </w:r>
      <w:r w:rsidR="00B70333" w:rsidRPr="00EA4CCB">
        <w:rPr>
          <w:rFonts w:ascii="Arial" w:hAnsi="Arial" w:cs="Arial"/>
          <w:sz w:val="22"/>
          <w:szCs w:val="22"/>
        </w:rPr>
        <w:t xml:space="preserve">a </w:t>
      </w:r>
      <w:r w:rsidR="009C22D7">
        <w:rPr>
          <w:rFonts w:ascii="Arial" w:hAnsi="Arial" w:cs="Arial"/>
          <w:sz w:val="22"/>
          <w:szCs w:val="22"/>
        </w:rPr>
        <w:t>realiziranje</w:t>
      </w:r>
      <w:r w:rsidR="00B70333" w:rsidRPr="00EA4CCB">
        <w:rPr>
          <w:rFonts w:ascii="Arial" w:hAnsi="Arial" w:cs="Arial"/>
          <w:sz w:val="22"/>
          <w:szCs w:val="22"/>
        </w:rPr>
        <w:t xml:space="preserve"> gore navedenih glavnog, specifičnih i operativnih ciljeva i njima pripadajućih preferentnih opcija neophodno </w:t>
      </w:r>
      <w:r w:rsidRPr="00EA4CCB">
        <w:rPr>
          <w:rFonts w:ascii="Arial" w:hAnsi="Arial" w:cs="Arial"/>
          <w:sz w:val="22"/>
          <w:szCs w:val="22"/>
        </w:rPr>
        <w:t xml:space="preserve">je </w:t>
      </w:r>
      <w:r w:rsidR="00B70333" w:rsidRPr="00EA4CCB">
        <w:rPr>
          <w:rFonts w:ascii="Arial" w:hAnsi="Arial" w:cs="Arial"/>
          <w:sz w:val="22"/>
          <w:szCs w:val="22"/>
        </w:rPr>
        <w:t xml:space="preserve">donijeti Zakon o </w:t>
      </w:r>
      <w:r w:rsidR="004B1CD7">
        <w:rPr>
          <w:rFonts w:ascii="Arial" w:hAnsi="Arial" w:cs="Arial"/>
          <w:sz w:val="22"/>
          <w:szCs w:val="22"/>
        </w:rPr>
        <w:t>udomiteljstv</w:t>
      </w:r>
      <w:r w:rsidR="002E3B02">
        <w:rPr>
          <w:rFonts w:ascii="Arial" w:hAnsi="Arial" w:cs="Arial"/>
          <w:sz w:val="22"/>
          <w:szCs w:val="22"/>
        </w:rPr>
        <w:t xml:space="preserve">u u FBiH, </w:t>
      </w:r>
      <w:r w:rsidR="00B70333" w:rsidRPr="00EA4CCB">
        <w:rPr>
          <w:rFonts w:ascii="Arial" w:hAnsi="Arial" w:cs="Arial"/>
          <w:sz w:val="22"/>
          <w:szCs w:val="22"/>
        </w:rPr>
        <w:t>kao</w:t>
      </w:r>
      <w:r w:rsidR="00076166">
        <w:rPr>
          <w:rFonts w:ascii="Arial" w:hAnsi="Arial" w:cs="Arial"/>
          <w:sz w:val="22"/>
          <w:szCs w:val="22"/>
        </w:rPr>
        <w:t xml:space="preserve"> </w:t>
      </w:r>
      <w:r w:rsidR="00B70333" w:rsidRPr="00EA4CCB">
        <w:rPr>
          <w:rFonts w:ascii="Arial" w:hAnsi="Arial" w:cs="Arial"/>
          <w:sz w:val="22"/>
          <w:szCs w:val="22"/>
        </w:rPr>
        <w:t>kl</w:t>
      </w:r>
      <w:r w:rsidR="002E3B02">
        <w:rPr>
          <w:rFonts w:ascii="Arial" w:hAnsi="Arial" w:cs="Arial"/>
          <w:sz w:val="22"/>
          <w:szCs w:val="22"/>
        </w:rPr>
        <w:t>jučni</w:t>
      </w:r>
      <w:r w:rsidR="00076166">
        <w:rPr>
          <w:rFonts w:ascii="Arial" w:hAnsi="Arial" w:cs="Arial"/>
          <w:sz w:val="22"/>
          <w:szCs w:val="22"/>
        </w:rPr>
        <w:t xml:space="preserve"> </w:t>
      </w:r>
      <w:r w:rsidR="002E3B02">
        <w:rPr>
          <w:rFonts w:ascii="Arial" w:hAnsi="Arial" w:cs="Arial"/>
          <w:sz w:val="22"/>
          <w:szCs w:val="22"/>
        </w:rPr>
        <w:t>instrument</w:t>
      </w:r>
      <w:r w:rsidR="00076166">
        <w:rPr>
          <w:rFonts w:ascii="Arial" w:hAnsi="Arial" w:cs="Arial"/>
          <w:sz w:val="22"/>
          <w:szCs w:val="22"/>
        </w:rPr>
        <w:t xml:space="preserve"> </w:t>
      </w:r>
      <w:r w:rsidR="00203D10">
        <w:rPr>
          <w:rFonts w:ascii="Arial" w:hAnsi="Arial" w:cs="Arial"/>
          <w:sz w:val="22"/>
          <w:szCs w:val="22"/>
        </w:rPr>
        <w:t>realiziranja</w:t>
      </w:r>
      <w:r w:rsidR="002E3B02">
        <w:rPr>
          <w:rFonts w:ascii="Arial" w:hAnsi="Arial" w:cs="Arial"/>
          <w:sz w:val="22"/>
          <w:szCs w:val="22"/>
        </w:rPr>
        <w:t xml:space="preserve"> ove J</w:t>
      </w:r>
      <w:r w:rsidR="00B70333" w:rsidRPr="00EA4CCB">
        <w:rPr>
          <w:rFonts w:ascii="Arial" w:hAnsi="Arial" w:cs="Arial"/>
          <w:sz w:val="22"/>
          <w:szCs w:val="22"/>
        </w:rPr>
        <w:t>avne politike.</w:t>
      </w:r>
    </w:p>
    <w:p w:rsidR="00E01F77" w:rsidRDefault="00E01F77" w:rsidP="00407F2B">
      <w:pPr>
        <w:spacing w:after="0" w:line="240" w:lineRule="auto"/>
        <w:rPr>
          <w:rFonts w:ascii="Arial" w:hAnsi="Arial" w:cs="Arial"/>
        </w:rPr>
      </w:pPr>
    </w:p>
    <w:p w:rsidR="001503F6" w:rsidRDefault="001503F6"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2E3B02" w:rsidRDefault="002E3B02"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1277F1" w:rsidRDefault="001277F1" w:rsidP="00407F2B">
      <w:pPr>
        <w:spacing w:after="0" w:line="240" w:lineRule="auto"/>
        <w:rPr>
          <w:rFonts w:ascii="Arial" w:hAnsi="Arial" w:cs="Arial"/>
        </w:rPr>
      </w:pPr>
    </w:p>
    <w:p w:rsidR="002E3B02" w:rsidRPr="0039171A" w:rsidRDefault="002E3B02" w:rsidP="00407F2B">
      <w:pPr>
        <w:spacing w:after="0" w:line="240" w:lineRule="auto"/>
        <w:rPr>
          <w:rFonts w:ascii="Arial" w:hAnsi="Arial" w:cs="Arial"/>
        </w:rPr>
      </w:pPr>
    </w:p>
    <w:p w:rsidR="0046732A" w:rsidRPr="0039171A" w:rsidRDefault="002E3B02" w:rsidP="009E5C8F">
      <w:pPr>
        <w:pBdr>
          <w:bottom w:val="single" w:sz="12" w:space="1" w:color="FF0000"/>
        </w:pBdr>
        <w:spacing w:after="0" w:line="240" w:lineRule="auto"/>
        <w:rPr>
          <w:rFonts w:ascii="Arial" w:hAnsi="Arial" w:cs="Arial"/>
          <w:b/>
          <w:color w:val="0070C0"/>
        </w:rPr>
      </w:pPr>
      <w:r>
        <w:rPr>
          <w:rFonts w:ascii="Arial" w:hAnsi="Arial" w:cs="Arial"/>
          <w:b/>
          <w:color w:val="0070C0"/>
        </w:rPr>
        <w:lastRenderedPageBreak/>
        <w:t>DIO</w:t>
      </w:r>
      <w:r w:rsidR="0046732A" w:rsidRPr="0039171A">
        <w:rPr>
          <w:rFonts w:ascii="Arial" w:hAnsi="Arial" w:cs="Arial"/>
          <w:b/>
          <w:color w:val="0070C0"/>
        </w:rPr>
        <w:t xml:space="preserve"> 1. – A</w:t>
      </w:r>
      <w:r>
        <w:rPr>
          <w:rFonts w:ascii="Arial" w:hAnsi="Arial" w:cs="Arial"/>
          <w:b/>
          <w:color w:val="0070C0"/>
        </w:rPr>
        <w:t>NALIZA STANJA I DEFINIRANJE PROBLEMA</w:t>
      </w:r>
    </w:p>
    <w:p w:rsidR="003A6AFF" w:rsidRPr="0039171A" w:rsidRDefault="003A6AFF" w:rsidP="009E5C8F">
      <w:pPr>
        <w:spacing w:after="0" w:line="240" w:lineRule="auto"/>
        <w:jc w:val="both"/>
        <w:rPr>
          <w:rFonts w:ascii="Arial" w:eastAsia="Times New Roman" w:hAnsi="Arial" w:cs="Arial"/>
        </w:rPr>
      </w:pPr>
    </w:p>
    <w:p w:rsidR="0046732A" w:rsidRPr="0039171A" w:rsidRDefault="002E3B02" w:rsidP="009E5C8F">
      <w:pPr>
        <w:spacing w:after="0" w:line="240" w:lineRule="auto"/>
        <w:jc w:val="both"/>
        <w:rPr>
          <w:rFonts w:ascii="Arial" w:hAnsi="Arial" w:cs="Arial"/>
        </w:rPr>
      </w:pPr>
      <w:r>
        <w:rPr>
          <w:rFonts w:ascii="Arial" w:eastAsia="Times New Roman" w:hAnsi="Arial" w:cs="Arial"/>
        </w:rPr>
        <w:t>U skladu s</w:t>
      </w:r>
      <w:r w:rsidR="000F602D" w:rsidRPr="0039171A">
        <w:rPr>
          <w:rFonts w:ascii="Arial" w:eastAsia="Times New Roman" w:hAnsi="Arial" w:cs="Arial"/>
        </w:rPr>
        <w:t xml:space="preserve"> član</w:t>
      </w:r>
      <w:r>
        <w:rPr>
          <w:rFonts w:ascii="Arial" w:eastAsia="Times New Roman" w:hAnsi="Arial" w:cs="Arial"/>
        </w:rPr>
        <w:t>k</w:t>
      </w:r>
      <w:r w:rsidR="000F602D" w:rsidRPr="0039171A">
        <w:rPr>
          <w:rFonts w:ascii="Arial" w:eastAsia="Times New Roman" w:hAnsi="Arial" w:cs="Arial"/>
        </w:rPr>
        <w:t>om 2.</w:t>
      </w:r>
      <w:r>
        <w:rPr>
          <w:rFonts w:ascii="Arial" w:eastAsia="Times New Roman" w:hAnsi="Arial" w:cs="Arial"/>
        </w:rPr>
        <w:t>,</w:t>
      </w:r>
      <w:r w:rsidR="000F602D" w:rsidRPr="0039171A">
        <w:rPr>
          <w:rFonts w:ascii="Arial" w:eastAsia="Times New Roman" w:hAnsi="Arial" w:cs="Arial"/>
        </w:rPr>
        <w:t> stav</w:t>
      </w:r>
      <w:r>
        <w:rPr>
          <w:rFonts w:ascii="Arial" w:eastAsia="Times New Roman" w:hAnsi="Arial" w:cs="Arial"/>
        </w:rPr>
        <w:t>ak</w:t>
      </w:r>
      <w:r w:rsidR="000F602D" w:rsidRPr="0039171A">
        <w:rPr>
          <w:rFonts w:ascii="Arial" w:eastAsia="Times New Roman" w:hAnsi="Arial" w:cs="Arial"/>
        </w:rPr>
        <w:t xml:space="preserve"> (1)</w:t>
      </w:r>
      <w:r>
        <w:rPr>
          <w:rFonts w:ascii="Arial" w:eastAsia="Times New Roman" w:hAnsi="Arial" w:cs="Arial"/>
        </w:rPr>
        <w:t>,</w:t>
      </w:r>
      <w:r w:rsidR="000F602D" w:rsidRPr="0039171A">
        <w:rPr>
          <w:rFonts w:ascii="Arial" w:eastAsia="Times New Roman" w:hAnsi="Arial" w:cs="Arial"/>
        </w:rPr>
        <w:t xml:space="preserve"> </w:t>
      </w:r>
      <w:r>
        <w:rPr>
          <w:rFonts w:ascii="Arial" w:eastAsia="Times New Roman" w:hAnsi="Arial" w:cs="Arial"/>
        </w:rPr>
        <w:t>točka</w:t>
      </w:r>
      <w:r w:rsidR="000F602D" w:rsidRPr="0039171A">
        <w:rPr>
          <w:rFonts w:ascii="Arial" w:eastAsia="Times New Roman" w:hAnsi="Arial" w:cs="Arial"/>
        </w:rPr>
        <w:t xml:space="preserve"> c) i član</w:t>
      </w:r>
      <w:r>
        <w:rPr>
          <w:rFonts w:ascii="Arial" w:eastAsia="Times New Roman" w:hAnsi="Arial" w:cs="Arial"/>
        </w:rPr>
        <w:t>k</w:t>
      </w:r>
      <w:r w:rsidR="000F602D" w:rsidRPr="0039171A">
        <w:rPr>
          <w:rFonts w:ascii="Arial" w:eastAsia="Times New Roman" w:hAnsi="Arial" w:cs="Arial"/>
        </w:rPr>
        <w:t>om 4.</w:t>
      </w:r>
      <w:r>
        <w:rPr>
          <w:rFonts w:ascii="Arial" w:eastAsia="Times New Roman" w:hAnsi="Arial" w:cs="Arial"/>
        </w:rPr>
        <w:t>,</w:t>
      </w:r>
      <w:r w:rsidR="000F602D" w:rsidRPr="0039171A">
        <w:rPr>
          <w:rFonts w:ascii="Arial" w:eastAsia="Times New Roman" w:hAnsi="Arial" w:cs="Arial"/>
        </w:rPr>
        <w:t xml:space="preserve"> stav</w:t>
      </w:r>
      <w:r>
        <w:rPr>
          <w:rFonts w:ascii="Arial" w:eastAsia="Times New Roman" w:hAnsi="Arial" w:cs="Arial"/>
        </w:rPr>
        <w:t>ak</w:t>
      </w:r>
      <w:r w:rsidR="000F602D" w:rsidRPr="0039171A">
        <w:rPr>
          <w:rFonts w:ascii="Arial" w:eastAsia="Times New Roman" w:hAnsi="Arial" w:cs="Arial"/>
        </w:rPr>
        <w:t xml:space="preserve"> (1)</w:t>
      </w:r>
      <w:r>
        <w:rPr>
          <w:rFonts w:ascii="Arial" w:eastAsia="Times New Roman" w:hAnsi="Arial" w:cs="Arial"/>
        </w:rPr>
        <w:t>,</w:t>
      </w:r>
      <w:r w:rsidR="000F602D" w:rsidRPr="0039171A">
        <w:rPr>
          <w:rFonts w:ascii="Arial" w:eastAsia="Times New Roman" w:hAnsi="Arial" w:cs="Arial"/>
        </w:rPr>
        <w:t xml:space="preserve"> </w:t>
      </w:r>
      <w:r>
        <w:rPr>
          <w:rFonts w:ascii="Arial" w:eastAsia="Times New Roman" w:hAnsi="Arial" w:cs="Arial"/>
        </w:rPr>
        <w:t>točka</w:t>
      </w:r>
      <w:r w:rsidR="000F602D" w:rsidRPr="0039171A">
        <w:rPr>
          <w:rFonts w:ascii="Arial" w:eastAsia="Times New Roman" w:hAnsi="Arial" w:cs="Arial"/>
        </w:rPr>
        <w:t xml:space="preserve"> b) </w:t>
      </w:r>
      <w:r w:rsidR="000F602D" w:rsidRPr="0039171A">
        <w:rPr>
          <w:rFonts w:ascii="Arial" w:hAnsi="Arial" w:cs="Arial"/>
        </w:rPr>
        <w:t>Uredbe Vlade FBiH o načinu pripreme, procjeni utjecaja i odabiru politike u postupku izrade akata koje predlažu i donose Vlada Federacije BiH i federalna ministarstva (u dalj</w:t>
      </w:r>
      <w:r>
        <w:rPr>
          <w:rFonts w:ascii="Arial" w:hAnsi="Arial" w:cs="Arial"/>
        </w:rPr>
        <w:t>nj</w:t>
      </w:r>
      <w:r w:rsidR="000F602D" w:rsidRPr="0039171A">
        <w:rPr>
          <w:rFonts w:ascii="Arial" w:hAnsi="Arial" w:cs="Arial"/>
        </w:rPr>
        <w:t xml:space="preserve">em tekstu: Uredba), </w:t>
      </w:r>
      <w:r w:rsidR="00D42214" w:rsidRPr="0039171A">
        <w:rPr>
          <w:rFonts w:ascii="Arial" w:hAnsi="Arial" w:cs="Arial"/>
        </w:rPr>
        <w:t xml:space="preserve">radna </w:t>
      </w:r>
      <w:r>
        <w:rPr>
          <w:rFonts w:ascii="Arial" w:hAnsi="Arial" w:cs="Arial"/>
        </w:rPr>
        <w:t xml:space="preserve">je </w:t>
      </w:r>
      <w:r w:rsidR="00D42214" w:rsidRPr="0039171A">
        <w:rPr>
          <w:rFonts w:ascii="Arial" w:hAnsi="Arial" w:cs="Arial"/>
        </w:rPr>
        <w:t>grupa pristupila</w:t>
      </w:r>
      <w:r w:rsidR="000F602D" w:rsidRPr="0039171A">
        <w:rPr>
          <w:rFonts w:ascii="Arial" w:hAnsi="Arial" w:cs="Arial"/>
        </w:rPr>
        <w:t xml:space="preserve"> analizi </w:t>
      </w:r>
      <w:r w:rsidR="00D42214" w:rsidRPr="0039171A">
        <w:rPr>
          <w:rFonts w:ascii="Arial" w:hAnsi="Arial" w:cs="Arial"/>
        </w:rPr>
        <w:t>trenutnog</w:t>
      </w:r>
      <w:r w:rsidR="000F602D" w:rsidRPr="0039171A">
        <w:rPr>
          <w:rFonts w:ascii="Arial" w:hAnsi="Arial" w:cs="Arial"/>
        </w:rPr>
        <w:t xml:space="preserve"> stanja i </w:t>
      </w:r>
      <w:r w:rsidR="004B1CD7">
        <w:rPr>
          <w:rFonts w:ascii="Arial" w:hAnsi="Arial" w:cs="Arial"/>
        </w:rPr>
        <w:t>definir</w:t>
      </w:r>
      <w:r w:rsidR="000F602D" w:rsidRPr="0039171A">
        <w:rPr>
          <w:rFonts w:ascii="Arial" w:hAnsi="Arial" w:cs="Arial"/>
        </w:rPr>
        <w:t xml:space="preserve">anju problema </w:t>
      </w:r>
      <w:r w:rsidR="00D42214" w:rsidRPr="0039171A">
        <w:rPr>
          <w:rFonts w:ascii="Arial" w:hAnsi="Arial" w:cs="Arial"/>
        </w:rPr>
        <w:t>u</w:t>
      </w:r>
      <w:r w:rsidR="000F602D" w:rsidRPr="0039171A">
        <w:rPr>
          <w:rFonts w:ascii="Arial" w:hAnsi="Arial" w:cs="Arial"/>
        </w:rPr>
        <w:t xml:space="preserve"> oblasti </w:t>
      </w:r>
      <w:r w:rsidR="004B1CD7">
        <w:rPr>
          <w:rFonts w:ascii="Arial" w:hAnsi="Arial" w:cs="Arial"/>
        </w:rPr>
        <w:t>udomiteljstv</w:t>
      </w:r>
      <w:r w:rsidR="00D42214" w:rsidRPr="0039171A">
        <w:rPr>
          <w:rFonts w:ascii="Arial" w:hAnsi="Arial" w:cs="Arial"/>
        </w:rPr>
        <w:t>a</w:t>
      </w:r>
      <w:r w:rsidR="000F602D" w:rsidRPr="0039171A">
        <w:rPr>
          <w:rFonts w:ascii="Arial" w:hAnsi="Arial" w:cs="Arial"/>
        </w:rPr>
        <w:t xml:space="preserve"> u F</w:t>
      </w:r>
      <w:r w:rsidRPr="0039171A">
        <w:rPr>
          <w:rFonts w:ascii="Arial" w:hAnsi="Arial" w:cs="Arial"/>
        </w:rPr>
        <w:t>b</w:t>
      </w:r>
      <w:r w:rsidR="000F602D" w:rsidRPr="0039171A">
        <w:rPr>
          <w:rFonts w:ascii="Arial" w:hAnsi="Arial" w:cs="Arial"/>
        </w:rPr>
        <w:t>iH</w:t>
      </w:r>
      <w:r>
        <w:rPr>
          <w:rFonts w:ascii="Arial" w:hAnsi="Arial" w:cs="Arial"/>
        </w:rPr>
        <w:t>,</w:t>
      </w:r>
      <w:r w:rsidR="000F602D" w:rsidRPr="0039171A">
        <w:rPr>
          <w:rFonts w:ascii="Arial" w:hAnsi="Arial" w:cs="Arial"/>
        </w:rPr>
        <w:t xml:space="preserve"> te je izvrš</w:t>
      </w:r>
      <w:r w:rsidR="00D42214" w:rsidRPr="0039171A">
        <w:rPr>
          <w:rFonts w:ascii="Arial" w:hAnsi="Arial" w:cs="Arial"/>
        </w:rPr>
        <w:t>ila</w:t>
      </w:r>
      <w:r w:rsidR="000F602D" w:rsidRPr="0039171A">
        <w:rPr>
          <w:rFonts w:ascii="Arial" w:hAnsi="Arial" w:cs="Arial"/>
        </w:rPr>
        <w:t xml:space="preserve"> njihovo grupi</w:t>
      </w:r>
      <w:r>
        <w:rPr>
          <w:rFonts w:ascii="Arial" w:hAnsi="Arial" w:cs="Arial"/>
        </w:rPr>
        <w:t>r</w:t>
      </w:r>
      <w:r w:rsidR="000F602D" w:rsidRPr="0039171A">
        <w:rPr>
          <w:rFonts w:ascii="Arial" w:hAnsi="Arial" w:cs="Arial"/>
        </w:rPr>
        <w:t xml:space="preserve">anje. </w:t>
      </w:r>
      <w:r w:rsidR="00D42214" w:rsidRPr="0039171A">
        <w:rPr>
          <w:rFonts w:ascii="Arial" w:hAnsi="Arial" w:cs="Arial"/>
        </w:rPr>
        <w:t xml:space="preserve">Analizirajući trenutno stanje u oblasti </w:t>
      </w:r>
      <w:r w:rsidR="004B1CD7">
        <w:rPr>
          <w:rFonts w:ascii="Arial" w:hAnsi="Arial" w:cs="Arial"/>
        </w:rPr>
        <w:t>udomiteljstv</w:t>
      </w:r>
      <w:r w:rsidR="00D42214" w:rsidRPr="0039171A">
        <w:rPr>
          <w:rFonts w:ascii="Arial" w:hAnsi="Arial" w:cs="Arial"/>
        </w:rPr>
        <w:t xml:space="preserve">a u FBIH, </w:t>
      </w:r>
      <w:r>
        <w:rPr>
          <w:rFonts w:ascii="Arial" w:hAnsi="Arial" w:cs="Arial"/>
        </w:rPr>
        <w:t>identificirano</w:t>
      </w:r>
      <w:r w:rsidR="00D42214" w:rsidRPr="0039171A">
        <w:rPr>
          <w:rFonts w:ascii="Arial" w:hAnsi="Arial" w:cs="Arial"/>
        </w:rPr>
        <w:t xml:space="preserve"> je pet </w:t>
      </w:r>
      <w:r w:rsidR="00F16888">
        <w:rPr>
          <w:rFonts w:ascii="Arial" w:hAnsi="Arial" w:cs="Arial"/>
        </w:rPr>
        <w:t>temeljnih</w:t>
      </w:r>
      <w:r w:rsidR="00D42214" w:rsidRPr="0039171A">
        <w:rPr>
          <w:rFonts w:ascii="Arial" w:hAnsi="Arial" w:cs="Arial"/>
        </w:rPr>
        <w:t xml:space="preserve"> problema, te je u okviru svakog od njih </w:t>
      </w:r>
      <w:r>
        <w:rPr>
          <w:rFonts w:ascii="Arial" w:hAnsi="Arial" w:cs="Arial"/>
        </w:rPr>
        <w:t>identificiran</w:t>
      </w:r>
      <w:r w:rsidR="00D42214" w:rsidRPr="0039171A">
        <w:rPr>
          <w:rFonts w:ascii="Arial" w:hAnsi="Arial" w:cs="Arial"/>
        </w:rPr>
        <w:t xml:space="preserve"> niz usko povezanih, srodnih pitanja koja ih </w:t>
      </w:r>
      <w:r>
        <w:rPr>
          <w:rFonts w:ascii="Arial" w:hAnsi="Arial" w:cs="Arial"/>
        </w:rPr>
        <w:t>karakteriziraju</w:t>
      </w:r>
      <w:r w:rsidR="00D42214" w:rsidRPr="0039171A">
        <w:rPr>
          <w:rFonts w:ascii="Arial" w:hAnsi="Arial" w:cs="Arial"/>
        </w:rPr>
        <w:t xml:space="preserve">. </w:t>
      </w:r>
      <w:r w:rsidR="000F602D" w:rsidRPr="0039171A">
        <w:rPr>
          <w:rFonts w:ascii="Arial" w:hAnsi="Arial" w:cs="Arial"/>
        </w:rPr>
        <w:t xml:space="preserve">U tom smislu </w:t>
      </w:r>
      <w:r>
        <w:rPr>
          <w:rFonts w:ascii="Arial" w:hAnsi="Arial" w:cs="Arial"/>
        </w:rPr>
        <w:t>identificiran</w:t>
      </w:r>
      <w:r w:rsidR="000F602D" w:rsidRPr="0039171A">
        <w:rPr>
          <w:rFonts w:ascii="Arial" w:hAnsi="Arial" w:cs="Arial"/>
        </w:rPr>
        <w:t xml:space="preserve">a je prva grupa pitanja koju </w:t>
      </w:r>
      <w:r>
        <w:rPr>
          <w:rFonts w:ascii="Arial" w:hAnsi="Arial" w:cs="Arial"/>
        </w:rPr>
        <w:t>karakterizira</w:t>
      </w:r>
      <w:r w:rsidR="00D42214" w:rsidRPr="0039171A">
        <w:rPr>
          <w:rFonts w:ascii="Arial" w:hAnsi="Arial" w:cs="Arial"/>
          <w:i/>
        </w:rPr>
        <w:t xml:space="preserve"> </w:t>
      </w:r>
      <w:r w:rsidR="00D42214" w:rsidRPr="0039171A">
        <w:rPr>
          <w:rFonts w:ascii="Arial" w:hAnsi="Arial" w:cs="Arial"/>
          <w:i/>
          <w:color w:val="1F497D"/>
        </w:rPr>
        <w:t xml:space="preserve">neadekvatan i neharmoniziran sistem </w:t>
      </w:r>
      <w:r w:rsidR="004B1CD7">
        <w:rPr>
          <w:rFonts w:ascii="Arial" w:hAnsi="Arial" w:cs="Arial"/>
          <w:i/>
          <w:color w:val="1F497D"/>
        </w:rPr>
        <w:t>udomiteljstv</w:t>
      </w:r>
      <w:r w:rsidR="00D42214" w:rsidRPr="0039171A">
        <w:rPr>
          <w:rFonts w:ascii="Arial" w:hAnsi="Arial" w:cs="Arial"/>
          <w:i/>
          <w:color w:val="1F497D"/>
        </w:rPr>
        <w:t>a u FBiH</w:t>
      </w:r>
      <w:r w:rsidR="00D42214" w:rsidRPr="0039171A">
        <w:rPr>
          <w:rFonts w:ascii="Arial" w:hAnsi="Arial" w:cs="Arial"/>
          <w:i/>
        </w:rPr>
        <w:t>.</w:t>
      </w:r>
      <w:r w:rsidR="00D42214" w:rsidRPr="0039171A">
        <w:rPr>
          <w:rFonts w:ascii="Arial" w:hAnsi="Arial" w:cs="Arial"/>
          <w:i/>
          <w:color w:val="002060"/>
        </w:rPr>
        <w:t xml:space="preserve"> </w:t>
      </w:r>
      <w:r w:rsidR="001503F6">
        <w:rPr>
          <w:rFonts w:ascii="Arial" w:hAnsi="Arial" w:cs="Arial"/>
        </w:rPr>
        <w:t xml:space="preserve">Drugu </w:t>
      </w:r>
      <w:r w:rsidR="000F602D" w:rsidRPr="0039171A">
        <w:rPr>
          <w:rFonts w:ascii="Arial" w:hAnsi="Arial" w:cs="Arial"/>
        </w:rPr>
        <w:t xml:space="preserve">grupu </w:t>
      </w:r>
      <w:r>
        <w:rPr>
          <w:rFonts w:ascii="Arial" w:hAnsi="Arial" w:cs="Arial"/>
        </w:rPr>
        <w:t>identificiran</w:t>
      </w:r>
      <w:r w:rsidR="000F602D" w:rsidRPr="0039171A">
        <w:rPr>
          <w:rFonts w:ascii="Arial" w:hAnsi="Arial" w:cs="Arial"/>
        </w:rPr>
        <w:t xml:space="preserve">ih pitanja </w:t>
      </w:r>
      <w:r>
        <w:rPr>
          <w:rFonts w:ascii="Arial" w:hAnsi="Arial" w:cs="Arial"/>
        </w:rPr>
        <w:t>karakterizira</w:t>
      </w:r>
      <w:r w:rsidR="000F602D" w:rsidRPr="0039171A">
        <w:rPr>
          <w:rFonts w:ascii="Arial" w:hAnsi="Arial" w:cs="Arial"/>
        </w:rPr>
        <w:t xml:space="preserve"> </w:t>
      </w:r>
      <w:r w:rsidR="000F602D" w:rsidRPr="0039171A">
        <w:rPr>
          <w:rFonts w:ascii="Arial" w:hAnsi="Arial" w:cs="Arial"/>
          <w:i/>
          <w:color w:val="1F497D"/>
        </w:rPr>
        <w:t xml:space="preserve">nedovoljna </w:t>
      </w:r>
      <w:r w:rsidR="00D42214" w:rsidRPr="0039171A">
        <w:rPr>
          <w:rFonts w:ascii="Arial" w:hAnsi="Arial" w:cs="Arial"/>
          <w:i/>
          <w:color w:val="1F497D"/>
        </w:rPr>
        <w:t>razvijenost/zastupljenost alternativnih oblika zbrinjavanja u odnosu na institucionalno zbrinjavanje</w:t>
      </w:r>
      <w:r w:rsidR="00D42214" w:rsidRPr="0039171A">
        <w:rPr>
          <w:rFonts w:ascii="Arial" w:hAnsi="Arial" w:cs="Arial"/>
        </w:rPr>
        <w:t xml:space="preserve">. </w:t>
      </w:r>
      <w:r w:rsidR="001503F6">
        <w:rPr>
          <w:rFonts w:ascii="Arial" w:hAnsi="Arial" w:cs="Arial"/>
        </w:rPr>
        <w:t>Treću</w:t>
      </w:r>
      <w:r w:rsidR="00D42214" w:rsidRPr="0039171A">
        <w:rPr>
          <w:rFonts w:ascii="Arial" w:hAnsi="Arial" w:cs="Arial"/>
        </w:rPr>
        <w:t xml:space="preserve"> grupu pitanja </w:t>
      </w:r>
      <w:r>
        <w:rPr>
          <w:rFonts w:ascii="Arial" w:hAnsi="Arial" w:cs="Arial"/>
        </w:rPr>
        <w:t>karakteriziraju</w:t>
      </w:r>
      <w:r w:rsidR="00D42214" w:rsidRPr="0039171A">
        <w:rPr>
          <w:rFonts w:ascii="Arial" w:hAnsi="Arial" w:cs="Arial"/>
        </w:rPr>
        <w:t xml:space="preserve"> </w:t>
      </w:r>
      <w:r w:rsidR="00D42214" w:rsidRPr="0039171A">
        <w:rPr>
          <w:rFonts w:ascii="Arial" w:hAnsi="Arial" w:cs="Arial"/>
          <w:i/>
          <w:color w:val="1F497D"/>
        </w:rPr>
        <w:t xml:space="preserve">neadekvatni kadrovski i </w:t>
      </w:r>
      <w:r w:rsidR="00A81C03">
        <w:rPr>
          <w:rFonts w:ascii="Arial" w:hAnsi="Arial" w:cs="Arial"/>
          <w:i/>
          <w:color w:val="1F497D"/>
        </w:rPr>
        <w:t>financ</w:t>
      </w:r>
      <w:r w:rsidR="00D42214" w:rsidRPr="0039171A">
        <w:rPr>
          <w:rFonts w:ascii="Arial" w:hAnsi="Arial" w:cs="Arial"/>
          <w:i/>
          <w:color w:val="1F497D"/>
        </w:rPr>
        <w:t xml:space="preserve">ijsko-materijalni kapaciteti centara za socijalni rad (CSR) u oblasti zaštite djece </w:t>
      </w:r>
      <w:r w:rsidR="00EE5D30" w:rsidRPr="0039171A">
        <w:rPr>
          <w:rFonts w:ascii="Arial" w:hAnsi="Arial" w:cs="Arial"/>
          <w:i/>
          <w:color w:val="1F497D"/>
        </w:rPr>
        <w:t xml:space="preserve">i odraslih </w:t>
      </w:r>
      <w:r w:rsidR="00D42214" w:rsidRPr="0039171A">
        <w:rPr>
          <w:rFonts w:ascii="Arial" w:hAnsi="Arial" w:cs="Arial"/>
          <w:i/>
          <w:color w:val="1F497D"/>
        </w:rPr>
        <w:t>bez roditeljskog</w:t>
      </w:r>
      <w:r w:rsidR="00EE5D30" w:rsidRPr="0039171A">
        <w:rPr>
          <w:rFonts w:ascii="Arial" w:hAnsi="Arial" w:cs="Arial"/>
          <w:i/>
          <w:color w:val="1F497D"/>
        </w:rPr>
        <w:t xml:space="preserve">, odnosno </w:t>
      </w:r>
      <w:r w:rsidR="00A81C03">
        <w:rPr>
          <w:rFonts w:ascii="Arial" w:hAnsi="Arial" w:cs="Arial"/>
          <w:i/>
          <w:color w:val="1F497D"/>
        </w:rPr>
        <w:t>obiteljskog</w:t>
      </w:r>
      <w:r w:rsidR="00D42214" w:rsidRPr="0039171A">
        <w:rPr>
          <w:rFonts w:ascii="Arial" w:hAnsi="Arial" w:cs="Arial"/>
          <w:i/>
          <w:color w:val="1F497D"/>
        </w:rPr>
        <w:t xml:space="preserve"> staranja</w:t>
      </w:r>
      <w:r w:rsidR="000F602D" w:rsidRPr="0039171A">
        <w:rPr>
          <w:rFonts w:ascii="Arial" w:hAnsi="Arial" w:cs="Arial"/>
          <w:i/>
          <w:color w:val="002060"/>
        </w:rPr>
        <w:t>,</w:t>
      </w:r>
      <w:r w:rsidR="00D42214" w:rsidRPr="0039171A">
        <w:rPr>
          <w:rFonts w:ascii="Arial" w:hAnsi="Arial" w:cs="Arial"/>
          <w:i/>
          <w:color w:val="002060"/>
        </w:rPr>
        <w:t xml:space="preserve"> </w:t>
      </w:r>
      <w:r w:rsidR="00D42214" w:rsidRPr="0039171A">
        <w:rPr>
          <w:rFonts w:ascii="Arial" w:hAnsi="Arial" w:cs="Arial"/>
        </w:rPr>
        <w:t xml:space="preserve">dok se </w:t>
      </w:r>
      <w:r w:rsidR="001503F6">
        <w:rPr>
          <w:rFonts w:ascii="Arial" w:hAnsi="Arial" w:cs="Arial"/>
        </w:rPr>
        <w:t>četvrta</w:t>
      </w:r>
      <w:r w:rsidR="00D42214" w:rsidRPr="0039171A">
        <w:rPr>
          <w:rFonts w:ascii="Arial" w:hAnsi="Arial" w:cs="Arial"/>
        </w:rPr>
        <w:t xml:space="preserve"> grupa pitanja odnosi na </w:t>
      </w:r>
      <w:r w:rsidR="00D42214" w:rsidRPr="0039171A">
        <w:rPr>
          <w:rFonts w:ascii="Arial" w:hAnsi="Arial" w:cs="Arial"/>
          <w:i/>
          <w:color w:val="1F497D"/>
        </w:rPr>
        <w:t xml:space="preserve">nepostojanje mehanizama </w:t>
      </w:r>
      <w:r w:rsidR="005F2AC0">
        <w:rPr>
          <w:rFonts w:ascii="Arial" w:hAnsi="Arial" w:cs="Arial"/>
          <w:i/>
          <w:color w:val="1F497D"/>
        </w:rPr>
        <w:t>suradnj</w:t>
      </w:r>
      <w:r w:rsidR="00D42214" w:rsidRPr="0039171A">
        <w:rPr>
          <w:rFonts w:ascii="Arial" w:hAnsi="Arial" w:cs="Arial"/>
          <w:i/>
          <w:color w:val="1F497D"/>
        </w:rPr>
        <w:t xml:space="preserve">e i koordinacije između svih zainteresiranih aktera u FBiH u oblasti </w:t>
      </w:r>
      <w:r w:rsidR="004B1CD7">
        <w:rPr>
          <w:rFonts w:ascii="Arial" w:hAnsi="Arial" w:cs="Arial"/>
          <w:i/>
          <w:color w:val="1F497D"/>
        </w:rPr>
        <w:t>udomiteljstv</w:t>
      </w:r>
      <w:r w:rsidR="00D42214" w:rsidRPr="0039171A">
        <w:rPr>
          <w:rFonts w:ascii="Arial" w:hAnsi="Arial" w:cs="Arial"/>
          <w:i/>
          <w:color w:val="1F497D"/>
        </w:rPr>
        <w:t xml:space="preserve">a. </w:t>
      </w:r>
    </w:p>
    <w:p w:rsidR="00E35538" w:rsidRDefault="00E35538" w:rsidP="009E5C8F">
      <w:pPr>
        <w:spacing w:after="0" w:line="240" w:lineRule="auto"/>
        <w:jc w:val="both"/>
        <w:rPr>
          <w:rFonts w:ascii="Arial" w:hAnsi="Arial" w:cs="Arial"/>
        </w:rPr>
      </w:pPr>
    </w:p>
    <w:p w:rsidR="00E35538" w:rsidRPr="00C7612B" w:rsidRDefault="00E35538" w:rsidP="00044627">
      <w:pPr>
        <w:numPr>
          <w:ilvl w:val="0"/>
          <w:numId w:val="18"/>
        </w:numPr>
        <w:spacing w:after="0" w:line="240" w:lineRule="auto"/>
        <w:contextualSpacing/>
        <w:jc w:val="both"/>
        <w:rPr>
          <w:rFonts w:ascii="Arial" w:eastAsia="Times New Roman" w:hAnsi="Arial" w:cs="Arial"/>
          <w:b/>
        </w:rPr>
      </w:pPr>
      <w:r w:rsidRPr="00C7612B">
        <w:rPr>
          <w:rFonts w:ascii="Arial" w:eastAsia="Times New Roman" w:hAnsi="Arial" w:cs="Arial"/>
          <w:b/>
        </w:rPr>
        <w:t xml:space="preserve">Neadekvatan i neharmoniziran sistem </w:t>
      </w:r>
      <w:r w:rsidR="004B1CD7" w:rsidRPr="00C7612B">
        <w:rPr>
          <w:rFonts w:ascii="Arial" w:eastAsia="Times New Roman" w:hAnsi="Arial" w:cs="Arial"/>
          <w:b/>
        </w:rPr>
        <w:t>udomiteljstv</w:t>
      </w:r>
      <w:r w:rsidR="002E3B02" w:rsidRPr="00C7612B">
        <w:rPr>
          <w:rFonts w:ascii="Arial" w:eastAsia="Times New Roman" w:hAnsi="Arial" w:cs="Arial"/>
          <w:b/>
        </w:rPr>
        <w:t>a u FBiH</w:t>
      </w:r>
    </w:p>
    <w:p w:rsidR="00E35538" w:rsidRPr="00E35538" w:rsidRDefault="00E35538" w:rsidP="00E35538">
      <w:pPr>
        <w:spacing w:after="0" w:line="240" w:lineRule="auto"/>
        <w:ind w:left="360"/>
        <w:contextualSpacing/>
        <w:jc w:val="both"/>
        <w:rPr>
          <w:rFonts w:ascii="Arial" w:eastAsia="Times New Roman" w:hAnsi="Arial" w:cs="Arial"/>
          <w:b/>
          <w:color w:val="1F497D"/>
          <w:u w:val="single"/>
        </w:rPr>
      </w:pPr>
    </w:p>
    <w:p w:rsidR="00E35538" w:rsidRPr="00AA5A17" w:rsidRDefault="00E35538" w:rsidP="00044627">
      <w:pPr>
        <w:numPr>
          <w:ilvl w:val="1"/>
          <w:numId w:val="18"/>
        </w:numPr>
        <w:spacing w:after="0" w:line="240" w:lineRule="auto"/>
        <w:contextualSpacing/>
        <w:jc w:val="both"/>
        <w:rPr>
          <w:rFonts w:ascii="Arial" w:eastAsia="Times New Roman" w:hAnsi="Arial" w:cs="Arial"/>
        </w:rPr>
      </w:pPr>
      <w:r w:rsidRPr="00E35538">
        <w:rPr>
          <w:rFonts w:ascii="Arial" w:eastAsia="Times New Roman" w:hAnsi="Arial" w:cs="Arial"/>
          <w:lang w:val="hr-BA"/>
        </w:rPr>
        <w:t xml:space="preserve">Neujednačenost vrsta/oblika </w:t>
      </w:r>
      <w:r w:rsidR="004B1CD7">
        <w:rPr>
          <w:rFonts w:ascii="Arial" w:eastAsia="Times New Roman" w:hAnsi="Arial" w:cs="Arial"/>
          <w:lang w:val="hr-BA"/>
        </w:rPr>
        <w:t>udomiteljstv</w:t>
      </w:r>
      <w:r w:rsidRPr="00E35538">
        <w:rPr>
          <w:rFonts w:ascii="Arial" w:eastAsia="Times New Roman" w:hAnsi="Arial" w:cs="Arial"/>
          <w:lang w:val="hr-BA"/>
        </w:rPr>
        <w:t>a u FBiH (prema potrebama i statusu korisnika)</w:t>
      </w:r>
      <w:r w:rsidR="002E3B02">
        <w:rPr>
          <w:rFonts w:ascii="Arial" w:eastAsia="Times New Roman" w:hAnsi="Arial" w:cs="Arial"/>
          <w:lang w:val="hr-BA"/>
        </w:rPr>
        <w:t>;</w:t>
      </w:r>
      <w:r w:rsidRPr="00E35538">
        <w:rPr>
          <w:rFonts w:ascii="Arial" w:eastAsia="Times New Roman" w:hAnsi="Arial" w:cs="Arial"/>
        </w:rPr>
        <w:t xml:space="preserve"> </w:t>
      </w:r>
    </w:p>
    <w:p w:rsidR="00E35538" w:rsidRPr="00AA5A17" w:rsidRDefault="00E35538" w:rsidP="00044627">
      <w:pPr>
        <w:numPr>
          <w:ilvl w:val="1"/>
          <w:numId w:val="18"/>
        </w:numPr>
        <w:autoSpaceDE w:val="0"/>
        <w:autoSpaceDN w:val="0"/>
        <w:adjustRightInd w:val="0"/>
        <w:spacing w:after="0" w:line="240" w:lineRule="auto"/>
        <w:contextualSpacing/>
        <w:jc w:val="both"/>
        <w:rPr>
          <w:rFonts w:ascii="Arial" w:eastAsia="Times New Roman" w:hAnsi="Arial" w:cs="Arial"/>
          <w:bCs/>
          <w:iCs/>
        </w:rPr>
      </w:pPr>
      <w:r w:rsidRPr="00E35538">
        <w:rPr>
          <w:rFonts w:ascii="Arial" w:eastAsia="Times New Roman" w:hAnsi="Arial" w:cs="Arial"/>
          <w:bCs/>
          <w:iCs/>
        </w:rPr>
        <w:t>Neprovođenje sistemski</w:t>
      </w:r>
      <w:r w:rsidR="002E3B02">
        <w:rPr>
          <w:rFonts w:ascii="Arial" w:eastAsia="Times New Roman" w:hAnsi="Arial" w:cs="Arial"/>
          <w:bCs/>
          <w:iCs/>
        </w:rPr>
        <w:t xml:space="preserve">h javnih kampanja usmjerenih </w:t>
      </w:r>
      <w:r w:rsidR="0034185C">
        <w:rPr>
          <w:rFonts w:ascii="Arial" w:eastAsia="Times New Roman" w:hAnsi="Arial" w:cs="Arial"/>
          <w:bCs/>
          <w:iCs/>
        </w:rPr>
        <w:t>afirmiranju</w:t>
      </w:r>
      <w:r w:rsidRPr="00E35538">
        <w:rPr>
          <w:rFonts w:ascii="Arial" w:eastAsia="Times New Roman" w:hAnsi="Arial" w:cs="Arial"/>
          <w:bCs/>
          <w:iCs/>
        </w:rPr>
        <w:t xml:space="preserve">, </w:t>
      </w:r>
      <w:r w:rsidR="0034185C">
        <w:rPr>
          <w:rFonts w:ascii="Arial" w:eastAsia="Times New Roman" w:hAnsi="Arial" w:cs="Arial"/>
          <w:bCs/>
          <w:iCs/>
        </w:rPr>
        <w:t>promoviranju</w:t>
      </w:r>
      <w:r w:rsidRPr="00E35538">
        <w:rPr>
          <w:rFonts w:ascii="Arial" w:eastAsia="Times New Roman" w:hAnsi="Arial" w:cs="Arial"/>
          <w:bCs/>
          <w:iCs/>
        </w:rPr>
        <w:t xml:space="preserve"> i dalj</w:t>
      </w:r>
      <w:r w:rsidR="002E3B02">
        <w:rPr>
          <w:rFonts w:ascii="Arial" w:eastAsia="Times New Roman" w:hAnsi="Arial" w:cs="Arial"/>
          <w:bCs/>
          <w:iCs/>
        </w:rPr>
        <w:t>nj</w:t>
      </w:r>
      <w:r w:rsidRPr="00E35538">
        <w:rPr>
          <w:rFonts w:ascii="Arial" w:eastAsia="Times New Roman" w:hAnsi="Arial" w:cs="Arial"/>
          <w:bCs/>
          <w:iCs/>
        </w:rPr>
        <w:t xml:space="preserve">em razvoju </w:t>
      </w:r>
      <w:r w:rsidR="004B1CD7">
        <w:rPr>
          <w:rFonts w:ascii="Arial" w:eastAsia="Times New Roman" w:hAnsi="Arial" w:cs="Arial"/>
          <w:bCs/>
          <w:iCs/>
        </w:rPr>
        <w:t>udomiteljstv</w:t>
      </w:r>
      <w:r w:rsidR="002E3B02">
        <w:rPr>
          <w:rFonts w:ascii="Arial" w:eastAsia="Times New Roman" w:hAnsi="Arial" w:cs="Arial"/>
          <w:bCs/>
          <w:iCs/>
        </w:rPr>
        <w:t>a u FBiH;</w:t>
      </w:r>
    </w:p>
    <w:p w:rsidR="00E35538" w:rsidRPr="00AA5A17" w:rsidRDefault="00E35538" w:rsidP="00044627">
      <w:pPr>
        <w:numPr>
          <w:ilvl w:val="1"/>
          <w:numId w:val="18"/>
        </w:numPr>
        <w:autoSpaceDE w:val="0"/>
        <w:autoSpaceDN w:val="0"/>
        <w:adjustRightInd w:val="0"/>
        <w:spacing w:after="0" w:line="240" w:lineRule="auto"/>
        <w:contextualSpacing/>
        <w:jc w:val="both"/>
        <w:rPr>
          <w:rFonts w:ascii="Arial" w:eastAsia="Times New Roman" w:hAnsi="Arial" w:cs="Arial"/>
          <w:bCs/>
          <w:iCs/>
        </w:rPr>
      </w:pPr>
      <w:r w:rsidRPr="00E35538">
        <w:rPr>
          <w:rFonts w:ascii="Arial" w:eastAsia="Times New Roman" w:hAnsi="Arial" w:cs="Arial"/>
          <w:lang w:val="hr-BA"/>
        </w:rPr>
        <w:t xml:space="preserve">Razlike u postojećem zakonodavno-pravnom okviru i praksi u pogledu </w:t>
      </w:r>
      <w:r w:rsidR="002E3B02">
        <w:rPr>
          <w:rFonts w:ascii="Arial" w:eastAsia="Times New Roman" w:hAnsi="Arial" w:cs="Arial"/>
          <w:lang w:val="hr-BA"/>
        </w:rPr>
        <w:t>identificiranja</w:t>
      </w:r>
      <w:r w:rsidRPr="00E35538">
        <w:rPr>
          <w:rFonts w:ascii="Arial" w:eastAsia="Times New Roman" w:hAnsi="Arial" w:cs="Arial"/>
          <w:lang w:val="hr-BA"/>
        </w:rPr>
        <w:t xml:space="preserve">, regrutiranja i licenciranja </w:t>
      </w:r>
      <w:r w:rsidR="0059309E">
        <w:rPr>
          <w:rFonts w:ascii="Arial" w:eastAsia="Times New Roman" w:hAnsi="Arial" w:cs="Arial"/>
          <w:lang w:val="hr-BA"/>
        </w:rPr>
        <w:t>udomitelja</w:t>
      </w:r>
      <w:r w:rsidRPr="00E35538">
        <w:rPr>
          <w:rFonts w:ascii="Arial" w:eastAsia="Times New Roman" w:hAnsi="Arial" w:cs="Arial"/>
          <w:lang w:val="hr-BA"/>
        </w:rPr>
        <w:t xml:space="preserve"> u FBiH (</w:t>
      </w:r>
      <w:r w:rsidRPr="00E35538">
        <w:rPr>
          <w:rFonts w:ascii="Arial" w:eastAsia="Times New Roman" w:hAnsi="Arial" w:cs="Arial"/>
          <w:i/>
          <w:lang w:val="hr-BA"/>
        </w:rPr>
        <w:t xml:space="preserve">novih i postojećih </w:t>
      </w:r>
      <w:r w:rsidR="0059309E">
        <w:rPr>
          <w:rFonts w:ascii="Arial" w:eastAsia="Times New Roman" w:hAnsi="Arial" w:cs="Arial"/>
          <w:i/>
          <w:lang w:val="hr-BA"/>
        </w:rPr>
        <w:t>udomitelja</w:t>
      </w:r>
      <w:r w:rsidR="002E3B02">
        <w:rPr>
          <w:rFonts w:ascii="Arial" w:eastAsia="Times New Roman" w:hAnsi="Arial" w:cs="Arial"/>
          <w:lang w:val="hr-BA"/>
        </w:rPr>
        <w:t>);</w:t>
      </w:r>
    </w:p>
    <w:p w:rsidR="00E35538" w:rsidRPr="00E35538" w:rsidRDefault="00E35538" w:rsidP="00044627">
      <w:pPr>
        <w:numPr>
          <w:ilvl w:val="1"/>
          <w:numId w:val="18"/>
        </w:numPr>
        <w:autoSpaceDE w:val="0"/>
        <w:autoSpaceDN w:val="0"/>
        <w:adjustRightInd w:val="0"/>
        <w:spacing w:after="0" w:line="240" w:lineRule="auto"/>
        <w:contextualSpacing/>
        <w:jc w:val="both"/>
        <w:rPr>
          <w:rFonts w:ascii="Arial" w:eastAsia="Times New Roman" w:hAnsi="Arial" w:cs="Arial"/>
          <w:bCs/>
          <w:iCs/>
        </w:rPr>
      </w:pPr>
      <w:r w:rsidRPr="00E35538">
        <w:rPr>
          <w:rFonts w:ascii="Arial" w:eastAsia="Times New Roman" w:hAnsi="Arial" w:cs="Arial"/>
        </w:rPr>
        <w:t xml:space="preserve">Različitost </w:t>
      </w:r>
      <w:r w:rsidR="00A81C03">
        <w:rPr>
          <w:rFonts w:ascii="Arial" w:eastAsia="Times New Roman" w:hAnsi="Arial" w:cs="Arial"/>
        </w:rPr>
        <w:t>financ</w:t>
      </w:r>
      <w:r w:rsidRPr="00E35538">
        <w:rPr>
          <w:rFonts w:ascii="Arial" w:eastAsia="Times New Roman" w:hAnsi="Arial" w:cs="Arial"/>
        </w:rPr>
        <w:t xml:space="preserve">ijskih mogućnosti, </w:t>
      </w:r>
      <w:r w:rsidR="005F2AC0">
        <w:rPr>
          <w:rFonts w:ascii="Arial" w:eastAsia="Times New Roman" w:hAnsi="Arial" w:cs="Arial"/>
        </w:rPr>
        <w:t>uvjet</w:t>
      </w:r>
      <w:r w:rsidRPr="00E35538">
        <w:rPr>
          <w:rFonts w:ascii="Arial" w:eastAsia="Times New Roman" w:hAnsi="Arial" w:cs="Arial"/>
        </w:rPr>
        <w:t xml:space="preserve">a i načina </w:t>
      </w:r>
      <w:r w:rsidR="00A81C03">
        <w:rPr>
          <w:rFonts w:ascii="Arial" w:eastAsia="Times New Roman" w:hAnsi="Arial" w:cs="Arial"/>
        </w:rPr>
        <w:t>financ</w:t>
      </w:r>
      <w:r w:rsidRPr="00E35538">
        <w:rPr>
          <w:rFonts w:ascii="Arial" w:eastAsia="Times New Roman" w:hAnsi="Arial" w:cs="Arial"/>
        </w:rPr>
        <w:t>iranja i ostvarivanja prava korisnika među kantonima u FBiH.</w:t>
      </w:r>
    </w:p>
    <w:p w:rsidR="00E35538" w:rsidRPr="00E35538" w:rsidRDefault="00E35538" w:rsidP="00E35538">
      <w:pPr>
        <w:spacing w:after="0" w:line="240" w:lineRule="auto"/>
        <w:jc w:val="both"/>
        <w:rPr>
          <w:rFonts w:ascii="Arial" w:hAnsi="Arial" w:cs="Arial"/>
        </w:rPr>
      </w:pPr>
    </w:p>
    <w:p w:rsidR="00E35538" w:rsidRPr="00C7612B" w:rsidRDefault="00E35538" w:rsidP="00044627">
      <w:pPr>
        <w:numPr>
          <w:ilvl w:val="0"/>
          <w:numId w:val="18"/>
        </w:numPr>
        <w:spacing w:after="0" w:line="240" w:lineRule="auto"/>
        <w:contextualSpacing/>
        <w:jc w:val="both"/>
        <w:rPr>
          <w:rFonts w:ascii="Arial" w:eastAsia="Times New Roman" w:hAnsi="Arial" w:cs="Arial"/>
          <w:b/>
        </w:rPr>
      </w:pPr>
      <w:r w:rsidRPr="00C7612B">
        <w:rPr>
          <w:rFonts w:ascii="Arial" w:eastAsia="Times New Roman" w:hAnsi="Arial" w:cs="Arial"/>
          <w:b/>
        </w:rPr>
        <w:t>Nedovolj</w:t>
      </w:r>
      <w:r w:rsidR="002E3B02" w:rsidRPr="00C7612B">
        <w:rPr>
          <w:rFonts w:ascii="Arial" w:eastAsia="Times New Roman" w:hAnsi="Arial" w:cs="Arial"/>
          <w:b/>
        </w:rPr>
        <w:t xml:space="preserve">na zastupljenost/iskorištenost </w:t>
      </w:r>
      <w:r w:rsidRPr="00C7612B">
        <w:rPr>
          <w:rFonts w:ascii="Arial" w:eastAsia="Times New Roman" w:hAnsi="Arial" w:cs="Arial"/>
          <w:b/>
        </w:rPr>
        <w:t>alternativnih oblika zbrinjavanja u odnosu na institucionalno zbrinjavanj</w:t>
      </w:r>
      <w:r w:rsidR="002E3B02" w:rsidRPr="00C7612B">
        <w:rPr>
          <w:rFonts w:ascii="Arial" w:eastAsia="Times New Roman" w:hAnsi="Arial" w:cs="Arial"/>
          <w:b/>
        </w:rPr>
        <w:t>e – deinstitucionalizacija</w:t>
      </w:r>
    </w:p>
    <w:p w:rsidR="00E35538" w:rsidRPr="00E35538" w:rsidRDefault="00E35538" w:rsidP="00E35538">
      <w:pPr>
        <w:spacing w:after="0" w:line="240" w:lineRule="auto"/>
        <w:jc w:val="both"/>
        <w:rPr>
          <w:rFonts w:ascii="Arial" w:hAnsi="Arial" w:cs="Arial"/>
          <w:b/>
        </w:rPr>
      </w:pPr>
    </w:p>
    <w:p w:rsidR="00E35538" w:rsidRPr="00AA5A17" w:rsidRDefault="002E3B02" w:rsidP="00044627">
      <w:pPr>
        <w:numPr>
          <w:ilvl w:val="1"/>
          <w:numId w:val="18"/>
        </w:numPr>
        <w:spacing w:after="0" w:line="240" w:lineRule="auto"/>
        <w:contextualSpacing/>
        <w:jc w:val="both"/>
        <w:rPr>
          <w:rFonts w:ascii="Arial" w:eastAsia="Times New Roman" w:hAnsi="Arial" w:cs="Arial"/>
        </w:rPr>
      </w:pPr>
      <w:r>
        <w:rPr>
          <w:rFonts w:ascii="Arial" w:eastAsia="Times New Roman" w:hAnsi="Arial" w:cs="Arial"/>
        </w:rPr>
        <w:t xml:space="preserve">Favoriziranje/dominantnost </w:t>
      </w:r>
      <w:r w:rsidR="00E35538" w:rsidRPr="00E35538">
        <w:rPr>
          <w:rFonts w:ascii="Arial" w:eastAsia="Times New Roman" w:hAnsi="Arial" w:cs="Arial"/>
        </w:rPr>
        <w:t xml:space="preserve">institucionalnog zbrinjavanja djece i odraslih (ustanove socijalne zaštite) u odnosu na smještaj u </w:t>
      </w:r>
      <w:r>
        <w:rPr>
          <w:rFonts w:ascii="Arial" w:eastAsia="Times New Roman" w:hAnsi="Arial" w:cs="Arial"/>
        </w:rPr>
        <w:t>udomiteljsku</w:t>
      </w:r>
      <w:r w:rsidR="00E35538" w:rsidRPr="00E35538">
        <w:rPr>
          <w:rFonts w:ascii="Arial" w:eastAsia="Times New Roman" w:hAnsi="Arial" w:cs="Arial"/>
        </w:rPr>
        <w:t xml:space="preserve"> </w:t>
      </w:r>
      <w:r w:rsidR="005F2AC0">
        <w:rPr>
          <w:rFonts w:ascii="Arial" w:eastAsia="Times New Roman" w:hAnsi="Arial" w:cs="Arial"/>
        </w:rPr>
        <w:t>obitelj</w:t>
      </w:r>
      <w:r>
        <w:rPr>
          <w:rFonts w:ascii="Arial" w:eastAsia="Times New Roman" w:hAnsi="Arial" w:cs="Arial"/>
        </w:rPr>
        <w:t>;</w:t>
      </w:r>
    </w:p>
    <w:p w:rsidR="00E35538" w:rsidRPr="00AA5A17" w:rsidRDefault="00E35538" w:rsidP="00044627">
      <w:pPr>
        <w:numPr>
          <w:ilvl w:val="1"/>
          <w:numId w:val="18"/>
        </w:numPr>
        <w:spacing w:after="0" w:line="240" w:lineRule="auto"/>
        <w:contextualSpacing/>
        <w:jc w:val="both"/>
        <w:rPr>
          <w:rFonts w:ascii="Arial" w:eastAsia="Times New Roman" w:hAnsi="Arial" w:cs="Arial"/>
        </w:rPr>
      </w:pPr>
      <w:r w:rsidRPr="00E35538">
        <w:rPr>
          <w:rFonts w:ascii="Arial" w:eastAsia="Times New Roman" w:hAnsi="Arial" w:cs="Arial"/>
        </w:rPr>
        <w:t xml:space="preserve">Nehumani </w:t>
      </w:r>
      <w:r w:rsidR="005F2AC0">
        <w:rPr>
          <w:rFonts w:ascii="Arial" w:eastAsia="Times New Roman" w:hAnsi="Arial" w:cs="Arial"/>
        </w:rPr>
        <w:t>uvjet</w:t>
      </w:r>
      <w:r w:rsidRPr="00E35538">
        <w:rPr>
          <w:rFonts w:ascii="Arial" w:eastAsia="Times New Roman" w:hAnsi="Arial" w:cs="Arial"/>
        </w:rPr>
        <w:t>i i neadekvatan tretman korisnika u institucijama za smještaj</w:t>
      </w:r>
      <w:r w:rsidR="002E3B02">
        <w:rPr>
          <w:rFonts w:ascii="Arial" w:eastAsia="Times New Roman" w:hAnsi="Arial" w:cs="Arial"/>
        </w:rPr>
        <w:t>,</w:t>
      </w:r>
      <w:r w:rsidRPr="00E35538">
        <w:rPr>
          <w:rFonts w:ascii="Arial" w:eastAsia="Times New Roman" w:hAnsi="Arial" w:cs="Arial"/>
        </w:rPr>
        <w:t xml:space="preserve"> koji ne osiguravaju socijalnu inkluziju i imaju negativan </w:t>
      </w:r>
      <w:r w:rsidRPr="00E35538">
        <w:rPr>
          <w:rFonts w:ascii="Arial" w:eastAsia="Times New Roman" w:hAnsi="Arial" w:cs="Arial"/>
          <w:bCs/>
        </w:rPr>
        <w:t>utjecaj na njihov fizički, intelektual</w:t>
      </w:r>
      <w:r w:rsidR="002E3B02">
        <w:rPr>
          <w:rFonts w:ascii="Arial" w:eastAsia="Times New Roman" w:hAnsi="Arial" w:cs="Arial"/>
          <w:bCs/>
        </w:rPr>
        <w:t>ni, emotivni i socijalni razvoj;</w:t>
      </w:r>
    </w:p>
    <w:p w:rsidR="00E35538" w:rsidRPr="00AA5A17" w:rsidRDefault="00E35538" w:rsidP="00044627">
      <w:pPr>
        <w:numPr>
          <w:ilvl w:val="1"/>
          <w:numId w:val="18"/>
        </w:numPr>
        <w:spacing w:after="0" w:line="240" w:lineRule="auto"/>
        <w:contextualSpacing/>
        <w:jc w:val="both"/>
        <w:rPr>
          <w:rFonts w:ascii="Arial" w:eastAsia="Times New Roman" w:hAnsi="Arial" w:cs="Arial"/>
        </w:rPr>
      </w:pPr>
      <w:r w:rsidRPr="00E35538">
        <w:rPr>
          <w:rFonts w:ascii="Arial" w:eastAsia="Times New Roman" w:hAnsi="Arial" w:cs="Arial"/>
        </w:rPr>
        <w:t xml:space="preserve">Nedovoljna obuka i stručno usavršavanje potencijalnih i postojećih </w:t>
      </w:r>
      <w:r w:rsidR="0059309E">
        <w:rPr>
          <w:rFonts w:ascii="Arial" w:eastAsia="Times New Roman" w:hAnsi="Arial" w:cs="Arial"/>
        </w:rPr>
        <w:t>udomitelja</w:t>
      </w:r>
      <w:r w:rsidR="002E3B02">
        <w:rPr>
          <w:rFonts w:ascii="Arial" w:eastAsia="Times New Roman" w:hAnsi="Arial" w:cs="Arial"/>
        </w:rPr>
        <w:t xml:space="preserve"> u FBiH;</w:t>
      </w:r>
    </w:p>
    <w:p w:rsidR="00E35538" w:rsidRPr="00CF39E2" w:rsidRDefault="00E35538" w:rsidP="00044627">
      <w:pPr>
        <w:numPr>
          <w:ilvl w:val="1"/>
          <w:numId w:val="18"/>
        </w:numPr>
        <w:spacing w:after="0" w:line="240" w:lineRule="auto"/>
        <w:contextualSpacing/>
        <w:jc w:val="both"/>
        <w:rPr>
          <w:rFonts w:ascii="Arial" w:eastAsia="Times New Roman" w:hAnsi="Arial" w:cs="Arial"/>
        </w:rPr>
      </w:pPr>
      <w:r w:rsidRPr="00E35538">
        <w:rPr>
          <w:rFonts w:ascii="Arial" w:eastAsia="Times New Roman" w:hAnsi="Arial" w:cs="Arial"/>
        </w:rPr>
        <w:t xml:space="preserve">Nedovoljan </w:t>
      </w:r>
      <w:r w:rsidR="00C7612B">
        <w:rPr>
          <w:rFonts w:ascii="Arial" w:eastAsia="Times New Roman" w:hAnsi="Arial" w:cs="Arial"/>
        </w:rPr>
        <w:t>stupanj</w:t>
      </w:r>
      <w:r w:rsidRPr="00E35538">
        <w:rPr>
          <w:rFonts w:ascii="Arial" w:eastAsia="Times New Roman" w:hAnsi="Arial" w:cs="Arial"/>
        </w:rPr>
        <w:t xml:space="preserve"> poticanja i razvoja trećeg sektora (NVO i privatni sektor), kao ravnopravnog partnera vladinom sektoru, za veću uključenost u pogledu zbrinjavanja djece i odraslih.</w:t>
      </w:r>
    </w:p>
    <w:p w:rsidR="00E35538" w:rsidRPr="00E35538" w:rsidRDefault="00E35538" w:rsidP="00E35538">
      <w:pPr>
        <w:spacing w:after="0" w:line="240" w:lineRule="auto"/>
        <w:jc w:val="both"/>
        <w:rPr>
          <w:rFonts w:ascii="Arial" w:hAnsi="Arial" w:cs="Arial"/>
        </w:rPr>
      </w:pPr>
    </w:p>
    <w:p w:rsidR="00E35538" w:rsidRPr="00C7612B" w:rsidRDefault="00E35538" w:rsidP="00044627">
      <w:pPr>
        <w:numPr>
          <w:ilvl w:val="0"/>
          <w:numId w:val="18"/>
        </w:numPr>
        <w:spacing w:after="0" w:line="240" w:lineRule="auto"/>
        <w:contextualSpacing/>
        <w:jc w:val="both"/>
        <w:rPr>
          <w:rFonts w:ascii="Arial" w:eastAsia="Times New Roman" w:hAnsi="Arial" w:cs="Arial"/>
        </w:rPr>
      </w:pPr>
      <w:r w:rsidRPr="00C7612B">
        <w:rPr>
          <w:rFonts w:ascii="Arial" w:eastAsia="Times New Roman" w:hAnsi="Arial" w:cs="Arial"/>
          <w:b/>
        </w:rPr>
        <w:t xml:space="preserve">Neadekvatni kadrovski i </w:t>
      </w:r>
      <w:r w:rsidR="00A81C03" w:rsidRPr="00C7612B">
        <w:rPr>
          <w:rFonts w:ascii="Arial" w:eastAsia="Times New Roman" w:hAnsi="Arial" w:cs="Arial"/>
          <w:b/>
        </w:rPr>
        <w:t>financ</w:t>
      </w:r>
      <w:r w:rsidRPr="00C7612B">
        <w:rPr>
          <w:rFonts w:ascii="Arial" w:eastAsia="Times New Roman" w:hAnsi="Arial" w:cs="Arial"/>
          <w:b/>
        </w:rPr>
        <w:t xml:space="preserve">ijsko-materijalni kapaciteti centara za socijalni rad (CSR) u oblasti </w:t>
      </w:r>
      <w:r w:rsidR="004B1CD7" w:rsidRPr="00C7612B">
        <w:rPr>
          <w:rFonts w:ascii="Arial" w:eastAsia="Times New Roman" w:hAnsi="Arial" w:cs="Arial"/>
          <w:b/>
        </w:rPr>
        <w:t>udomiteljstv</w:t>
      </w:r>
      <w:r w:rsidRPr="00C7612B">
        <w:rPr>
          <w:rFonts w:ascii="Arial" w:eastAsia="Times New Roman" w:hAnsi="Arial" w:cs="Arial"/>
          <w:b/>
        </w:rPr>
        <w:t xml:space="preserve">a </w:t>
      </w:r>
      <w:r w:rsidR="00C7612B" w:rsidRPr="00C7612B">
        <w:rPr>
          <w:rFonts w:ascii="Arial" w:eastAsia="Times New Roman" w:hAnsi="Arial" w:cs="Arial"/>
          <w:b/>
        </w:rPr>
        <w:t>i općenito</w:t>
      </w:r>
    </w:p>
    <w:p w:rsidR="00E35538" w:rsidRPr="00E35538" w:rsidRDefault="00E35538" w:rsidP="00E35538">
      <w:pPr>
        <w:spacing w:after="0" w:line="240" w:lineRule="auto"/>
        <w:jc w:val="both"/>
        <w:rPr>
          <w:rFonts w:ascii="Arial" w:hAnsi="Arial" w:cs="Arial"/>
          <w:i/>
        </w:rPr>
      </w:pPr>
    </w:p>
    <w:p w:rsidR="00E35538" w:rsidRPr="00AA5A17" w:rsidRDefault="00E35538" w:rsidP="00044627">
      <w:pPr>
        <w:numPr>
          <w:ilvl w:val="1"/>
          <w:numId w:val="18"/>
        </w:numPr>
        <w:spacing w:after="0" w:line="240" w:lineRule="auto"/>
        <w:contextualSpacing/>
        <w:jc w:val="both"/>
        <w:rPr>
          <w:rFonts w:ascii="Arial" w:eastAsia="Times New Roman" w:hAnsi="Arial" w:cs="Arial"/>
          <w:lang w:val="hr-HR"/>
        </w:rPr>
      </w:pPr>
      <w:r w:rsidRPr="00E35538">
        <w:rPr>
          <w:rFonts w:ascii="Arial" w:eastAsia="Times New Roman" w:hAnsi="Arial" w:cs="Arial"/>
          <w:lang w:val="hr-HR"/>
        </w:rPr>
        <w:t>Nedovoljan broj uposlenih stručnih radnika</w:t>
      </w:r>
      <w:r w:rsidR="00C7612B">
        <w:rPr>
          <w:rFonts w:ascii="Arial" w:eastAsia="Times New Roman" w:hAnsi="Arial" w:cs="Arial"/>
          <w:lang w:val="hr-HR"/>
        </w:rPr>
        <w:t xml:space="preserve"> u CSR;</w:t>
      </w:r>
    </w:p>
    <w:p w:rsidR="00E35538" w:rsidRPr="00AA5A17" w:rsidRDefault="00E35538" w:rsidP="00044627">
      <w:pPr>
        <w:numPr>
          <w:ilvl w:val="1"/>
          <w:numId w:val="18"/>
        </w:numPr>
        <w:spacing w:after="0" w:line="240" w:lineRule="auto"/>
        <w:contextualSpacing/>
        <w:jc w:val="both"/>
        <w:rPr>
          <w:rFonts w:ascii="Arial" w:eastAsia="Times New Roman" w:hAnsi="Arial" w:cs="Arial"/>
          <w:lang w:val="hr-HR"/>
        </w:rPr>
      </w:pPr>
      <w:r w:rsidRPr="00E35538">
        <w:rPr>
          <w:rFonts w:ascii="Arial" w:eastAsia="Times New Roman" w:hAnsi="Arial" w:cs="Arial"/>
          <w:lang w:val="hr-HR"/>
        </w:rPr>
        <w:lastRenderedPageBreak/>
        <w:t>Ne</w:t>
      </w:r>
      <w:r w:rsidR="005F2AC0">
        <w:rPr>
          <w:rFonts w:ascii="Arial" w:eastAsia="Times New Roman" w:hAnsi="Arial" w:cs="Arial"/>
          <w:lang w:val="hr-HR"/>
        </w:rPr>
        <w:t>uvjet</w:t>
      </w:r>
      <w:r w:rsidRPr="00E35538">
        <w:rPr>
          <w:rFonts w:ascii="Arial" w:eastAsia="Times New Roman" w:hAnsi="Arial" w:cs="Arial"/>
          <w:lang w:val="hr-HR"/>
        </w:rPr>
        <w:t>nost i nefunkcionalnost radnog prostora i nedovoljna infor</w:t>
      </w:r>
      <w:r w:rsidR="00C7612B">
        <w:rPr>
          <w:rFonts w:ascii="Arial" w:eastAsia="Times New Roman" w:hAnsi="Arial" w:cs="Arial"/>
          <w:lang w:val="hr-HR"/>
        </w:rPr>
        <w:t>matička opremljenost CSR u FBiH;</w:t>
      </w:r>
    </w:p>
    <w:p w:rsidR="00E35538" w:rsidRPr="00E35538" w:rsidRDefault="00E35538" w:rsidP="00044627">
      <w:pPr>
        <w:numPr>
          <w:ilvl w:val="1"/>
          <w:numId w:val="18"/>
        </w:numPr>
        <w:spacing w:after="0" w:line="240" w:lineRule="auto"/>
        <w:contextualSpacing/>
        <w:jc w:val="both"/>
        <w:rPr>
          <w:rFonts w:ascii="Arial" w:eastAsia="Times New Roman" w:hAnsi="Arial" w:cs="Arial"/>
          <w:lang w:val="hr-HR"/>
        </w:rPr>
      </w:pPr>
      <w:r w:rsidRPr="00E35538">
        <w:rPr>
          <w:rFonts w:ascii="Arial" w:eastAsia="Times New Roman" w:hAnsi="Arial" w:cs="Arial"/>
          <w:lang w:val="hr-HR"/>
        </w:rPr>
        <w:t xml:space="preserve">Nepostojanje </w:t>
      </w:r>
      <w:r w:rsidR="00A879DF">
        <w:rPr>
          <w:rFonts w:ascii="Arial" w:eastAsia="Times New Roman" w:hAnsi="Arial" w:cs="Arial"/>
          <w:lang w:val="hr-HR"/>
        </w:rPr>
        <w:t>akreditir</w:t>
      </w:r>
      <w:r w:rsidRPr="00E35538">
        <w:rPr>
          <w:rFonts w:ascii="Arial" w:eastAsia="Times New Roman" w:hAnsi="Arial" w:cs="Arial"/>
          <w:lang w:val="hr-HR"/>
        </w:rPr>
        <w:t xml:space="preserve">anih programa obuke i nedovoljna obučenost radnika u CSR u FBiH (nedostatak vještina menadžmenta i sposobnosti rukovođenja, kao </w:t>
      </w:r>
      <w:r w:rsidR="00C7612B">
        <w:rPr>
          <w:rFonts w:ascii="Arial" w:eastAsia="Times New Roman" w:hAnsi="Arial" w:cs="Arial"/>
          <w:lang w:val="hr-HR"/>
        </w:rPr>
        <w:t>i novih metoda i tehnika rada).</w:t>
      </w:r>
    </w:p>
    <w:p w:rsidR="00E35538" w:rsidRPr="00E35538" w:rsidRDefault="00E35538" w:rsidP="00E35538">
      <w:pPr>
        <w:spacing w:after="0" w:line="240" w:lineRule="auto"/>
        <w:jc w:val="both"/>
        <w:rPr>
          <w:rFonts w:ascii="Arial" w:hAnsi="Arial" w:cs="Arial"/>
          <w:lang w:val="hr-HR"/>
        </w:rPr>
      </w:pPr>
    </w:p>
    <w:p w:rsidR="00E35538" w:rsidRPr="00C7612B" w:rsidRDefault="00E35538" w:rsidP="00044627">
      <w:pPr>
        <w:numPr>
          <w:ilvl w:val="0"/>
          <w:numId w:val="18"/>
        </w:numPr>
        <w:spacing w:after="0" w:line="240" w:lineRule="auto"/>
        <w:contextualSpacing/>
        <w:jc w:val="both"/>
        <w:rPr>
          <w:rFonts w:ascii="Arial" w:eastAsia="Times New Roman" w:hAnsi="Arial" w:cs="Arial"/>
          <w:b/>
        </w:rPr>
      </w:pPr>
      <w:r w:rsidRPr="00C7612B">
        <w:rPr>
          <w:rFonts w:ascii="Arial" w:eastAsia="Times New Roman" w:hAnsi="Arial" w:cs="Arial"/>
          <w:b/>
        </w:rPr>
        <w:t xml:space="preserve">Nedovoljna </w:t>
      </w:r>
      <w:r w:rsidR="005F2AC0" w:rsidRPr="00C7612B">
        <w:rPr>
          <w:rFonts w:ascii="Arial" w:eastAsia="Times New Roman" w:hAnsi="Arial" w:cs="Arial"/>
          <w:b/>
        </w:rPr>
        <w:t>suradnj</w:t>
      </w:r>
      <w:r w:rsidRPr="00C7612B">
        <w:rPr>
          <w:rFonts w:ascii="Arial" w:eastAsia="Times New Roman" w:hAnsi="Arial" w:cs="Arial"/>
          <w:b/>
        </w:rPr>
        <w:t xml:space="preserve">a i koordinacija između svih zainteresiranih aktera u FBiH u oblasti </w:t>
      </w:r>
      <w:r w:rsidR="004B1CD7" w:rsidRPr="00C7612B">
        <w:rPr>
          <w:rFonts w:ascii="Arial" w:eastAsia="Times New Roman" w:hAnsi="Arial" w:cs="Arial"/>
          <w:b/>
        </w:rPr>
        <w:t>udomiteljstv</w:t>
      </w:r>
      <w:r w:rsidRPr="00C7612B">
        <w:rPr>
          <w:rFonts w:ascii="Arial" w:eastAsia="Times New Roman" w:hAnsi="Arial" w:cs="Arial"/>
          <w:b/>
        </w:rPr>
        <w:t>a</w:t>
      </w:r>
      <w:r w:rsidR="003F4EFB">
        <w:rPr>
          <w:rStyle w:val="FootnoteReference"/>
          <w:rFonts w:ascii="Arial" w:eastAsia="Times New Roman" w:hAnsi="Arial" w:cs="Arial"/>
          <w:b/>
        </w:rPr>
        <w:footnoteReference w:id="5"/>
      </w:r>
    </w:p>
    <w:p w:rsidR="00E35538" w:rsidRPr="00E35538" w:rsidRDefault="00E35538" w:rsidP="00E35538">
      <w:pPr>
        <w:spacing w:after="0" w:line="240" w:lineRule="auto"/>
        <w:contextualSpacing/>
        <w:jc w:val="both"/>
        <w:rPr>
          <w:rFonts w:ascii="Arial" w:eastAsia="Times New Roman" w:hAnsi="Arial" w:cs="Arial"/>
          <w:b/>
          <w:i/>
        </w:rPr>
      </w:pPr>
    </w:p>
    <w:p w:rsidR="00C7612B" w:rsidRDefault="00E35538" w:rsidP="00044627">
      <w:pPr>
        <w:numPr>
          <w:ilvl w:val="1"/>
          <w:numId w:val="18"/>
        </w:numPr>
        <w:spacing w:after="0" w:line="240" w:lineRule="auto"/>
        <w:contextualSpacing/>
        <w:jc w:val="both"/>
        <w:rPr>
          <w:rFonts w:ascii="Arial" w:eastAsia="Times New Roman" w:hAnsi="Arial" w:cs="Arial"/>
        </w:rPr>
      </w:pPr>
      <w:r w:rsidRPr="00E35538">
        <w:rPr>
          <w:rFonts w:ascii="Arial" w:eastAsia="Times New Roman" w:hAnsi="Arial" w:cs="Arial"/>
        </w:rPr>
        <w:t xml:space="preserve">Neadekvatni mehnizmi i instrumenti praćenja, evaluacije i izvještavanja o uspješnosti provedbe politike </w:t>
      </w:r>
      <w:r w:rsidR="004B1CD7">
        <w:rPr>
          <w:rFonts w:ascii="Arial" w:eastAsia="Times New Roman" w:hAnsi="Arial" w:cs="Arial"/>
        </w:rPr>
        <w:t>udomiteljstv</w:t>
      </w:r>
      <w:r w:rsidRPr="00E35538">
        <w:rPr>
          <w:rFonts w:ascii="Arial" w:eastAsia="Times New Roman" w:hAnsi="Arial" w:cs="Arial"/>
        </w:rPr>
        <w:t>a u FBiH</w:t>
      </w:r>
      <w:r w:rsidR="00C7612B">
        <w:rPr>
          <w:rFonts w:ascii="Arial" w:eastAsia="Times New Roman" w:hAnsi="Arial" w:cs="Arial"/>
        </w:rPr>
        <w:t>;</w:t>
      </w:r>
    </w:p>
    <w:p w:rsidR="00C7612B" w:rsidRDefault="00E35538" w:rsidP="00044627">
      <w:pPr>
        <w:numPr>
          <w:ilvl w:val="1"/>
          <w:numId w:val="18"/>
        </w:numPr>
        <w:spacing w:after="0" w:line="240" w:lineRule="auto"/>
        <w:contextualSpacing/>
        <w:jc w:val="both"/>
        <w:rPr>
          <w:rFonts w:ascii="Arial" w:eastAsia="Times New Roman" w:hAnsi="Arial" w:cs="Arial"/>
        </w:rPr>
      </w:pPr>
      <w:r w:rsidRPr="00C7612B">
        <w:rPr>
          <w:rFonts w:ascii="Arial" w:eastAsia="Times New Roman" w:hAnsi="Arial" w:cs="Arial"/>
        </w:rPr>
        <w:t xml:space="preserve">Neadekvatan mehnizam praćenja i kontrole sistema </w:t>
      </w:r>
      <w:r w:rsidR="004B1CD7" w:rsidRPr="00C7612B">
        <w:rPr>
          <w:rFonts w:ascii="Arial" w:eastAsia="Times New Roman" w:hAnsi="Arial" w:cs="Arial"/>
        </w:rPr>
        <w:t>udomiteljstv</w:t>
      </w:r>
      <w:r w:rsidR="00C7612B" w:rsidRPr="00C7612B">
        <w:rPr>
          <w:rFonts w:ascii="Arial" w:eastAsia="Times New Roman" w:hAnsi="Arial" w:cs="Arial"/>
        </w:rPr>
        <w:t>a u FBiH</w:t>
      </w:r>
    </w:p>
    <w:p w:rsidR="00E35538" w:rsidRPr="00C7612B" w:rsidRDefault="00E35538" w:rsidP="00044627">
      <w:pPr>
        <w:numPr>
          <w:ilvl w:val="1"/>
          <w:numId w:val="18"/>
        </w:numPr>
        <w:spacing w:after="0" w:line="240" w:lineRule="auto"/>
        <w:contextualSpacing/>
        <w:jc w:val="both"/>
        <w:rPr>
          <w:rFonts w:ascii="Arial" w:eastAsia="Times New Roman" w:hAnsi="Arial" w:cs="Arial"/>
        </w:rPr>
      </w:pPr>
      <w:r w:rsidRPr="00C7612B">
        <w:rPr>
          <w:rFonts w:ascii="Arial" w:eastAsia="Times New Roman" w:hAnsi="Arial" w:cs="Arial"/>
        </w:rPr>
        <w:t xml:space="preserve">Nizak </w:t>
      </w:r>
      <w:r w:rsidR="00C7612B">
        <w:rPr>
          <w:rFonts w:ascii="Arial" w:eastAsia="Times New Roman" w:hAnsi="Arial" w:cs="Arial"/>
        </w:rPr>
        <w:t>stupanj</w:t>
      </w:r>
      <w:r w:rsidRPr="00C7612B">
        <w:rPr>
          <w:rFonts w:ascii="Arial" w:eastAsia="Times New Roman" w:hAnsi="Arial" w:cs="Arial"/>
        </w:rPr>
        <w:t xml:space="preserve"> iskorištenosti </w:t>
      </w:r>
      <w:r w:rsidR="002E3B02" w:rsidRPr="00C7612B">
        <w:rPr>
          <w:rFonts w:ascii="Arial" w:eastAsia="Times New Roman" w:hAnsi="Arial" w:cs="Arial"/>
        </w:rPr>
        <w:t>vanproračunskih</w:t>
      </w:r>
      <w:r w:rsidRPr="00C7612B">
        <w:rPr>
          <w:rFonts w:ascii="Arial" w:eastAsia="Times New Roman" w:hAnsi="Arial" w:cs="Arial"/>
        </w:rPr>
        <w:t xml:space="preserve"> izvora </w:t>
      </w:r>
      <w:r w:rsidR="00A81C03" w:rsidRPr="00C7612B">
        <w:rPr>
          <w:rFonts w:ascii="Arial" w:eastAsia="Times New Roman" w:hAnsi="Arial" w:cs="Arial"/>
        </w:rPr>
        <w:t>financ</w:t>
      </w:r>
      <w:r w:rsidRPr="00C7612B">
        <w:rPr>
          <w:rFonts w:ascii="Arial" w:eastAsia="Times New Roman" w:hAnsi="Arial" w:cs="Arial"/>
        </w:rPr>
        <w:t xml:space="preserve">iranja za pitanja </w:t>
      </w:r>
      <w:r w:rsidR="004B1CD7" w:rsidRPr="00C7612B">
        <w:rPr>
          <w:rFonts w:ascii="Arial" w:eastAsia="Times New Roman" w:hAnsi="Arial" w:cs="Arial"/>
        </w:rPr>
        <w:t>udomiteljstv</w:t>
      </w:r>
      <w:r w:rsidRPr="00C7612B">
        <w:rPr>
          <w:rFonts w:ascii="Arial" w:eastAsia="Times New Roman" w:hAnsi="Arial" w:cs="Arial"/>
        </w:rPr>
        <w:t>a u FBiH (</w:t>
      </w:r>
      <w:r w:rsidR="00723DD1">
        <w:rPr>
          <w:rFonts w:ascii="Arial" w:eastAsia="Times New Roman" w:hAnsi="Arial" w:cs="Arial"/>
        </w:rPr>
        <w:t>primjerice,</w:t>
      </w:r>
      <w:r w:rsidRPr="00C7612B">
        <w:rPr>
          <w:rFonts w:ascii="Arial" w:eastAsia="Times New Roman" w:hAnsi="Arial" w:cs="Arial"/>
        </w:rPr>
        <w:t xml:space="preserve"> grantovi, zajmovi, EU fondovi pomoći, drugi bilateralni i multilateralni donatori).</w:t>
      </w:r>
    </w:p>
    <w:p w:rsidR="00E35538" w:rsidRPr="00E35538" w:rsidRDefault="00E35538" w:rsidP="00E35538">
      <w:pPr>
        <w:spacing w:after="0" w:line="240" w:lineRule="auto"/>
        <w:ind w:left="792"/>
        <w:contextualSpacing/>
        <w:jc w:val="both"/>
        <w:rPr>
          <w:rFonts w:ascii="Arial" w:eastAsia="Times New Roman" w:hAnsi="Arial" w:cs="Arial"/>
          <w:highlight w:val="yellow"/>
        </w:rPr>
      </w:pPr>
    </w:p>
    <w:p w:rsidR="00E2497B" w:rsidRPr="0039171A" w:rsidRDefault="0034185C" w:rsidP="004E4EF5">
      <w:pPr>
        <w:spacing w:after="0" w:line="240" w:lineRule="auto"/>
        <w:jc w:val="both"/>
        <w:rPr>
          <w:rFonts w:ascii="Arial" w:hAnsi="Arial" w:cs="Arial"/>
        </w:rPr>
      </w:pPr>
      <w:r>
        <w:rPr>
          <w:rFonts w:ascii="Arial" w:hAnsi="Arial" w:cs="Arial"/>
          <w:bCs/>
        </w:rPr>
        <w:t>Na temelju</w:t>
      </w:r>
      <w:r w:rsidR="00E2497B" w:rsidRPr="0039171A">
        <w:rPr>
          <w:rFonts w:ascii="Arial" w:hAnsi="Arial" w:cs="Arial"/>
          <w:bCs/>
        </w:rPr>
        <w:t xml:space="preserve"> prethodno </w:t>
      </w:r>
      <w:r w:rsidR="002E3B02">
        <w:rPr>
          <w:rFonts w:ascii="Arial" w:hAnsi="Arial" w:cs="Arial"/>
          <w:bCs/>
        </w:rPr>
        <w:t>identificiran</w:t>
      </w:r>
      <w:r w:rsidR="00E2497B" w:rsidRPr="0039171A">
        <w:rPr>
          <w:rFonts w:ascii="Arial" w:hAnsi="Arial" w:cs="Arial"/>
          <w:bCs/>
        </w:rPr>
        <w:t xml:space="preserve">ih uzročno-posljedičnih veza </w:t>
      </w:r>
      <w:r w:rsidR="004B1CD7">
        <w:rPr>
          <w:rFonts w:ascii="Arial" w:hAnsi="Arial" w:cs="Arial"/>
          <w:bCs/>
        </w:rPr>
        <w:t>definir</w:t>
      </w:r>
      <w:r w:rsidR="00E2497B" w:rsidRPr="0039171A">
        <w:rPr>
          <w:rFonts w:ascii="Arial" w:hAnsi="Arial" w:cs="Arial"/>
          <w:bCs/>
        </w:rPr>
        <w:t xml:space="preserve">anog problema, utvrđen je sljedeći </w:t>
      </w:r>
      <w:r w:rsidR="00E2497B" w:rsidRPr="0039171A">
        <w:rPr>
          <w:rFonts w:ascii="Arial" w:hAnsi="Arial" w:cs="Arial"/>
        </w:rPr>
        <w:t>središnji problem:</w:t>
      </w:r>
      <w:r w:rsidR="00C7612B">
        <w:rPr>
          <w:rFonts w:ascii="Arial" w:hAnsi="Arial" w:cs="Arial"/>
        </w:rPr>
        <w:t xml:space="preserve"> </w:t>
      </w:r>
      <w:r w:rsidR="00CD2F89" w:rsidRPr="00E01F77">
        <w:rPr>
          <w:rFonts w:ascii="Arial" w:hAnsi="Arial" w:cs="Arial"/>
          <w:i/>
          <w:color w:val="002060"/>
        </w:rPr>
        <w:t>Neadekvatan i neefikasan sistem vaninstitucionalnog zbrinjavanja djece i o</w:t>
      </w:r>
      <w:r w:rsidR="00DC0764" w:rsidRPr="00E01F77">
        <w:rPr>
          <w:rFonts w:ascii="Arial" w:hAnsi="Arial" w:cs="Arial"/>
          <w:i/>
          <w:color w:val="002060"/>
        </w:rPr>
        <w:t xml:space="preserve">draslih bez </w:t>
      </w:r>
      <w:r w:rsidR="00A81C03">
        <w:rPr>
          <w:rFonts w:ascii="Arial" w:hAnsi="Arial" w:cs="Arial"/>
          <w:i/>
          <w:color w:val="002060"/>
        </w:rPr>
        <w:t>obiteljskog</w:t>
      </w:r>
      <w:r w:rsidR="00DC0764" w:rsidRPr="00E01F77">
        <w:rPr>
          <w:rFonts w:ascii="Arial" w:hAnsi="Arial" w:cs="Arial"/>
          <w:i/>
          <w:color w:val="002060"/>
        </w:rPr>
        <w:t xml:space="preserve"> staranja</w:t>
      </w:r>
      <w:r w:rsidR="00DC0764" w:rsidRPr="0039171A">
        <w:rPr>
          <w:rFonts w:ascii="Arial" w:hAnsi="Arial" w:cs="Arial"/>
          <w:i/>
        </w:rPr>
        <w:t>.</w:t>
      </w:r>
    </w:p>
    <w:p w:rsidR="00E2497B" w:rsidRPr="0039171A" w:rsidRDefault="00E2497B" w:rsidP="004E4EF5">
      <w:pPr>
        <w:spacing w:after="0" w:line="240" w:lineRule="auto"/>
        <w:ind w:left="426" w:hanging="426"/>
        <w:jc w:val="both"/>
        <w:rPr>
          <w:rFonts w:ascii="Arial" w:hAnsi="Arial" w:cs="Arial"/>
        </w:rPr>
      </w:pPr>
    </w:p>
    <w:p w:rsidR="0046732A" w:rsidRDefault="00CD2F89" w:rsidP="004E4EF5">
      <w:pPr>
        <w:spacing w:after="120" w:line="240" w:lineRule="auto"/>
        <w:jc w:val="both"/>
        <w:rPr>
          <w:rFonts w:ascii="Arial" w:hAnsi="Arial" w:cs="Arial"/>
        </w:rPr>
      </w:pPr>
      <w:r w:rsidRPr="0039171A">
        <w:rPr>
          <w:rFonts w:ascii="Arial" w:hAnsi="Arial" w:cs="Arial"/>
        </w:rPr>
        <w:t>Detaljnija analiza s</w:t>
      </w:r>
      <w:r w:rsidR="0046732A" w:rsidRPr="0039171A">
        <w:rPr>
          <w:rFonts w:ascii="Arial" w:hAnsi="Arial" w:cs="Arial"/>
        </w:rPr>
        <w:t>vak</w:t>
      </w:r>
      <w:r w:rsidRPr="0039171A">
        <w:rPr>
          <w:rFonts w:ascii="Arial" w:hAnsi="Arial" w:cs="Arial"/>
        </w:rPr>
        <w:t>og</w:t>
      </w:r>
      <w:r w:rsidR="0046732A" w:rsidRPr="0039171A">
        <w:rPr>
          <w:rFonts w:ascii="Arial" w:hAnsi="Arial" w:cs="Arial"/>
        </w:rPr>
        <w:t xml:space="preserve"> od </w:t>
      </w:r>
      <w:r w:rsidR="00D93597" w:rsidRPr="0039171A">
        <w:rPr>
          <w:rFonts w:ascii="Arial" w:hAnsi="Arial" w:cs="Arial"/>
        </w:rPr>
        <w:t xml:space="preserve">gore navedenih </w:t>
      </w:r>
      <w:r w:rsidR="00F16888">
        <w:rPr>
          <w:rFonts w:ascii="Arial" w:hAnsi="Arial" w:cs="Arial"/>
        </w:rPr>
        <w:t>temeljnih</w:t>
      </w:r>
      <w:r w:rsidR="00B36257" w:rsidRPr="0039171A">
        <w:rPr>
          <w:rFonts w:ascii="Arial" w:hAnsi="Arial" w:cs="Arial"/>
        </w:rPr>
        <w:t xml:space="preserve"> problema i njemu srodnih </w:t>
      </w:r>
      <w:r w:rsidR="0046732A" w:rsidRPr="0039171A">
        <w:rPr>
          <w:rFonts w:ascii="Arial" w:hAnsi="Arial" w:cs="Arial"/>
        </w:rPr>
        <w:t>p</w:t>
      </w:r>
      <w:r w:rsidR="00D93597" w:rsidRPr="0039171A">
        <w:rPr>
          <w:rFonts w:ascii="Arial" w:hAnsi="Arial" w:cs="Arial"/>
        </w:rPr>
        <w:t xml:space="preserve">itanja </w:t>
      </w:r>
      <w:r w:rsidRPr="0039171A">
        <w:rPr>
          <w:rFonts w:ascii="Arial" w:hAnsi="Arial" w:cs="Arial"/>
        </w:rPr>
        <w:t>sadržana je</w:t>
      </w:r>
      <w:r w:rsidR="00C7612B">
        <w:rPr>
          <w:rFonts w:ascii="Arial" w:hAnsi="Arial" w:cs="Arial"/>
        </w:rPr>
        <w:t xml:space="preserve"> u nastavku</w:t>
      </w:r>
      <w:r w:rsidR="001277F1">
        <w:rPr>
          <w:rFonts w:ascii="Arial" w:hAnsi="Arial" w:cs="Arial"/>
        </w:rPr>
        <w:t>.</w:t>
      </w:r>
    </w:p>
    <w:p w:rsidR="00E35538" w:rsidRPr="0039171A" w:rsidRDefault="00E35538" w:rsidP="004E4EF5">
      <w:pPr>
        <w:spacing w:after="120" w:line="240" w:lineRule="auto"/>
        <w:jc w:val="both"/>
        <w:rPr>
          <w:rFonts w:ascii="Arial" w:hAnsi="Arial" w:cs="Arial"/>
        </w:rPr>
      </w:pPr>
    </w:p>
    <w:p w:rsidR="00AE24EF" w:rsidRPr="00C7612B" w:rsidRDefault="00E35538" w:rsidP="00E35538">
      <w:pPr>
        <w:pStyle w:val="ListParagraph"/>
        <w:spacing w:line="240" w:lineRule="auto"/>
        <w:ind w:left="0"/>
        <w:rPr>
          <w:rFonts w:ascii="Arial" w:hAnsi="Arial" w:cs="Arial"/>
          <w:b/>
        </w:rPr>
      </w:pPr>
      <w:r w:rsidRPr="00C7612B">
        <w:rPr>
          <w:rFonts w:ascii="Arial" w:hAnsi="Arial" w:cs="Arial"/>
          <w:b/>
        </w:rPr>
        <w:t xml:space="preserve">1. </w:t>
      </w:r>
      <w:r w:rsidR="00E2497B" w:rsidRPr="00C7612B">
        <w:rPr>
          <w:rFonts w:ascii="Arial" w:hAnsi="Arial" w:cs="Arial"/>
          <w:b/>
        </w:rPr>
        <w:t xml:space="preserve">Neadekvatan i neharmoniziran sistem </w:t>
      </w:r>
      <w:r w:rsidR="004B1CD7" w:rsidRPr="00C7612B">
        <w:rPr>
          <w:rFonts w:ascii="Arial" w:hAnsi="Arial" w:cs="Arial"/>
          <w:b/>
        </w:rPr>
        <w:t>udomiteljstv</w:t>
      </w:r>
      <w:r w:rsidR="00C7612B" w:rsidRPr="00C7612B">
        <w:rPr>
          <w:rFonts w:ascii="Arial" w:hAnsi="Arial" w:cs="Arial"/>
          <w:b/>
        </w:rPr>
        <w:t>a u FBiH</w:t>
      </w:r>
    </w:p>
    <w:p w:rsidR="00AE24EF" w:rsidRPr="0039171A" w:rsidRDefault="00AE24EF" w:rsidP="004E4EF5">
      <w:pPr>
        <w:pStyle w:val="ListParagraph"/>
        <w:spacing w:line="240" w:lineRule="auto"/>
        <w:ind w:left="360"/>
        <w:rPr>
          <w:rFonts w:ascii="Arial" w:hAnsi="Arial" w:cs="Arial"/>
          <w:b/>
          <w:color w:val="1F497D"/>
          <w:u w:val="single"/>
        </w:rPr>
      </w:pPr>
    </w:p>
    <w:p w:rsidR="00C7612B" w:rsidRPr="00C7612B" w:rsidRDefault="00E2497B" w:rsidP="00044627">
      <w:pPr>
        <w:pStyle w:val="ListParagraph"/>
        <w:numPr>
          <w:ilvl w:val="1"/>
          <w:numId w:val="40"/>
        </w:numPr>
        <w:spacing w:after="0" w:line="240" w:lineRule="auto"/>
        <w:jc w:val="both"/>
        <w:rPr>
          <w:rFonts w:ascii="Arial" w:hAnsi="Arial" w:cs="Arial"/>
          <w:lang w:val="hr-BA"/>
        </w:rPr>
      </w:pPr>
      <w:r w:rsidRPr="0039171A">
        <w:rPr>
          <w:rFonts w:ascii="Arial" w:hAnsi="Arial" w:cs="Arial"/>
          <w:b/>
          <w:lang w:val="hr-BA"/>
        </w:rPr>
        <w:t xml:space="preserve">Neujednačenost vrsta/oblika </w:t>
      </w:r>
      <w:r w:rsidR="004B1CD7">
        <w:rPr>
          <w:rFonts w:ascii="Arial" w:hAnsi="Arial" w:cs="Arial"/>
          <w:b/>
          <w:lang w:val="hr-BA"/>
        </w:rPr>
        <w:t>udomiteljstv</w:t>
      </w:r>
      <w:r w:rsidRPr="0039171A">
        <w:rPr>
          <w:rFonts w:ascii="Arial" w:hAnsi="Arial" w:cs="Arial"/>
          <w:b/>
          <w:lang w:val="hr-BA"/>
        </w:rPr>
        <w:t>a u FBiH (prema potrebama</w:t>
      </w:r>
      <w:r w:rsidR="002D45C1" w:rsidRPr="0039171A">
        <w:rPr>
          <w:rFonts w:ascii="Arial" w:hAnsi="Arial" w:cs="Arial"/>
          <w:b/>
          <w:lang w:val="hr-BA"/>
        </w:rPr>
        <w:t xml:space="preserve"> i statusu</w:t>
      </w:r>
      <w:r w:rsidRPr="0039171A">
        <w:rPr>
          <w:rFonts w:ascii="Arial" w:hAnsi="Arial" w:cs="Arial"/>
          <w:b/>
          <w:lang w:val="hr-BA"/>
        </w:rPr>
        <w:t xml:space="preserve"> korisnika).</w:t>
      </w:r>
      <w:r w:rsidR="00504170" w:rsidRPr="0039171A">
        <w:rPr>
          <w:rFonts w:ascii="Arial" w:hAnsi="Arial" w:cs="Arial"/>
          <w:b/>
          <w:lang w:val="hr-BA"/>
        </w:rPr>
        <w:t xml:space="preserve"> </w:t>
      </w:r>
    </w:p>
    <w:p w:rsidR="00C7612B" w:rsidRDefault="00C7612B" w:rsidP="00C7612B">
      <w:pPr>
        <w:pStyle w:val="ListParagraph"/>
        <w:spacing w:after="0" w:line="240" w:lineRule="auto"/>
        <w:ind w:left="0"/>
        <w:jc w:val="both"/>
        <w:rPr>
          <w:rFonts w:ascii="Arial" w:hAnsi="Arial" w:cs="Arial"/>
          <w:lang w:eastAsia="bs-Latn-BA"/>
        </w:rPr>
      </w:pPr>
    </w:p>
    <w:p w:rsidR="00AE24EF" w:rsidRPr="0039171A" w:rsidRDefault="00535C25" w:rsidP="00C7612B">
      <w:pPr>
        <w:pStyle w:val="ListParagraph"/>
        <w:spacing w:after="0" w:line="240" w:lineRule="auto"/>
        <w:ind w:left="0"/>
        <w:jc w:val="both"/>
        <w:rPr>
          <w:rFonts w:ascii="Arial" w:hAnsi="Arial" w:cs="Arial"/>
          <w:lang w:val="hr-BA"/>
        </w:rPr>
      </w:pPr>
      <w:r w:rsidRPr="00F87633">
        <w:rPr>
          <w:rFonts w:ascii="Arial" w:hAnsi="Arial" w:cs="Arial"/>
          <w:lang w:eastAsia="bs-Latn-BA"/>
        </w:rPr>
        <w:t xml:space="preserve">Zakonom o osnovama socijalne zaštite, zaštite civilnih žrtava rata i zaštite </w:t>
      </w:r>
      <w:r w:rsidR="005F2AC0">
        <w:rPr>
          <w:rFonts w:ascii="Arial" w:hAnsi="Arial" w:cs="Arial"/>
          <w:lang w:eastAsia="bs-Latn-BA"/>
        </w:rPr>
        <w:t>obitelji</w:t>
      </w:r>
      <w:r w:rsidRPr="00F87633">
        <w:rPr>
          <w:rFonts w:ascii="Arial" w:hAnsi="Arial" w:cs="Arial"/>
          <w:lang w:eastAsia="bs-Latn-BA"/>
        </w:rPr>
        <w:t xml:space="preserve"> sa djecom (</w:t>
      </w:r>
      <w:r w:rsidR="00C7612B">
        <w:rPr>
          <w:rFonts w:ascii="Arial" w:hAnsi="Arial" w:cs="Arial"/>
          <w:lang w:eastAsia="bs-Latn-BA"/>
        </w:rPr>
        <w:t>“</w:t>
      </w:r>
      <w:r w:rsidRPr="00F87633">
        <w:rPr>
          <w:rFonts w:ascii="Arial" w:hAnsi="Arial" w:cs="Arial"/>
          <w:lang w:eastAsia="bs-Latn-BA"/>
        </w:rPr>
        <w:t>Službene novine Federacije BiH</w:t>
      </w:r>
      <w:r w:rsidR="00C7612B">
        <w:rPr>
          <w:rFonts w:ascii="Arial" w:hAnsi="Arial" w:cs="Arial"/>
          <w:lang w:eastAsia="bs-Latn-BA"/>
        </w:rPr>
        <w:t>”</w:t>
      </w:r>
      <w:r w:rsidRPr="00F87633">
        <w:rPr>
          <w:rFonts w:ascii="Arial" w:hAnsi="Arial" w:cs="Arial"/>
          <w:lang w:eastAsia="bs-Latn-BA"/>
        </w:rPr>
        <w:t xml:space="preserve">, </w:t>
      </w:r>
      <w:r w:rsidR="00C7612B">
        <w:rPr>
          <w:rFonts w:ascii="Arial" w:hAnsi="Arial" w:cs="Arial"/>
          <w:lang w:eastAsia="bs-Latn-BA"/>
        </w:rPr>
        <w:t xml:space="preserve">br. </w:t>
      </w:r>
      <w:r w:rsidRPr="00F87633">
        <w:rPr>
          <w:rFonts w:ascii="Arial" w:hAnsi="Arial" w:cs="Arial"/>
          <w:lang w:eastAsia="bs-Latn-BA"/>
        </w:rPr>
        <w:t>36/99, 54/04, 39/06</w:t>
      </w:r>
      <w:r w:rsidR="00C7612B">
        <w:rPr>
          <w:rFonts w:ascii="Arial" w:hAnsi="Arial" w:cs="Arial"/>
          <w:lang w:eastAsia="bs-Latn-BA"/>
        </w:rPr>
        <w:t xml:space="preserve"> i</w:t>
      </w:r>
      <w:r w:rsidRPr="00F87633">
        <w:rPr>
          <w:rFonts w:ascii="Arial" w:hAnsi="Arial" w:cs="Arial"/>
          <w:lang w:eastAsia="bs-Latn-BA"/>
        </w:rPr>
        <w:t xml:space="preserve"> 14/09), u </w:t>
      </w:r>
      <w:r w:rsidRPr="0039171A">
        <w:rPr>
          <w:rFonts w:ascii="Arial" w:hAnsi="Arial" w:cs="Arial"/>
        </w:rPr>
        <w:t xml:space="preserve">poglavlju 3. </w:t>
      </w:r>
      <w:r w:rsidRPr="00C7612B">
        <w:rPr>
          <w:rFonts w:ascii="Arial" w:hAnsi="Arial" w:cs="Arial"/>
          <w:i/>
        </w:rPr>
        <w:t>Prava iz socijalne zaštite</w:t>
      </w:r>
      <w:r w:rsidRPr="0039171A">
        <w:rPr>
          <w:rFonts w:ascii="Arial" w:hAnsi="Arial" w:cs="Arial"/>
        </w:rPr>
        <w:t xml:space="preserve">, utvrđeno je pravo na smještaj u drugu </w:t>
      </w:r>
      <w:r w:rsidR="005F2AC0">
        <w:rPr>
          <w:rFonts w:ascii="Arial" w:hAnsi="Arial" w:cs="Arial"/>
        </w:rPr>
        <w:t>obitelj</w:t>
      </w:r>
      <w:r w:rsidRPr="0039171A">
        <w:rPr>
          <w:rFonts w:ascii="Arial" w:hAnsi="Arial" w:cs="Arial"/>
        </w:rPr>
        <w:t xml:space="preserve"> </w:t>
      </w:r>
      <w:r w:rsidRPr="0039171A">
        <w:rPr>
          <w:rFonts w:ascii="Arial" w:hAnsi="Arial" w:cs="Arial"/>
          <w:lang w:eastAsia="bs-Latn-BA"/>
        </w:rPr>
        <w:t xml:space="preserve">koje mogu ostvariti djeca i odrasle osobe kojima je potrebna stalna briga i potpora radi zadovoljavanja njihovih životnih potreba, a ne mogu ih ostvariti u krugu vlastite </w:t>
      </w:r>
      <w:r w:rsidR="005F2AC0">
        <w:rPr>
          <w:rFonts w:ascii="Arial" w:hAnsi="Arial" w:cs="Arial"/>
          <w:lang w:eastAsia="bs-Latn-BA"/>
        </w:rPr>
        <w:t>obitelji</w:t>
      </w:r>
      <w:r w:rsidRPr="0039171A">
        <w:rPr>
          <w:rFonts w:ascii="Arial" w:hAnsi="Arial" w:cs="Arial"/>
          <w:lang w:eastAsia="bs-Latn-BA"/>
        </w:rPr>
        <w:t xml:space="preserve"> ili na drugi način. </w:t>
      </w:r>
      <w:r w:rsidR="00AE24EF" w:rsidRPr="0039171A">
        <w:rPr>
          <w:rFonts w:ascii="Arial" w:hAnsi="Arial" w:cs="Arial"/>
          <w:lang w:val="hr-BA"/>
        </w:rPr>
        <w:t xml:space="preserve">U </w:t>
      </w:r>
      <w:r w:rsidR="00504170" w:rsidRPr="0039171A">
        <w:rPr>
          <w:rFonts w:ascii="Arial" w:hAnsi="Arial" w:cs="Arial"/>
          <w:lang w:val="hr-BA"/>
        </w:rPr>
        <w:t>odredbama od član</w:t>
      </w:r>
      <w:r w:rsidR="00C7612B">
        <w:rPr>
          <w:rFonts w:ascii="Arial" w:hAnsi="Arial" w:cs="Arial"/>
          <w:lang w:val="hr-BA"/>
        </w:rPr>
        <w:t>k</w:t>
      </w:r>
      <w:r w:rsidR="00504170" w:rsidRPr="0039171A">
        <w:rPr>
          <w:rFonts w:ascii="Arial" w:hAnsi="Arial" w:cs="Arial"/>
          <w:lang w:val="hr-BA"/>
        </w:rPr>
        <w:t>a 31</w:t>
      </w:r>
      <w:r w:rsidR="00C7612B">
        <w:rPr>
          <w:rFonts w:ascii="Arial" w:hAnsi="Arial" w:cs="Arial"/>
          <w:lang w:val="hr-BA"/>
        </w:rPr>
        <w:t xml:space="preserve"> do </w:t>
      </w:r>
      <w:r w:rsidR="00504170" w:rsidRPr="0039171A">
        <w:rPr>
          <w:rFonts w:ascii="Arial" w:hAnsi="Arial" w:cs="Arial"/>
          <w:lang w:val="hr-BA"/>
        </w:rPr>
        <w:t>40,</w:t>
      </w:r>
      <w:r w:rsidR="00AE24EF" w:rsidRPr="0039171A">
        <w:rPr>
          <w:rFonts w:ascii="Arial" w:hAnsi="Arial" w:cs="Arial"/>
          <w:lang w:val="hr-BA"/>
        </w:rPr>
        <w:t xml:space="preserve"> reguli</w:t>
      </w:r>
      <w:r w:rsidR="00C7612B">
        <w:rPr>
          <w:rFonts w:ascii="Arial" w:hAnsi="Arial" w:cs="Arial"/>
          <w:lang w:val="hr-BA"/>
        </w:rPr>
        <w:t>r</w:t>
      </w:r>
      <w:r w:rsidR="00AE24EF" w:rsidRPr="0039171A">
        <w:rPr>
          <w:rFonts w:ascii="Arial" w:hAnsi="Arial" w:cs="Arial"/>
          <w:lang w:val="hr-BA"/>
        </w:rPr>
        <w:t>a</w:t>
      </w:r>
      <w:r w:rsidR="00504170" w:rsidRPr="0039171A">
        <w:rPr>
          <w:rFonts w:ascii="Arial" w:hAnsi="Arial" w:cs="Arial"/>
          <w:lang w:val="hr-BA"/>
        </w:rPr>
        <w:t>n</w:t>
      </w:r>
      <w:r w:rsidR="00C7612B">
        <w:rPr>
          <w:rFonts w:ascii="Arial" w:hAnsi="Arial" w:cs="Arial"/>
          <w:lang w:val="hr-BA"/>
        </w:rPr>
        <w:t>i su</w:t>
      </w:r>
      <w:r w:rsidR="00504170" w:rsidRPr="0039171A">
        <w:rPr>
          <w:rFonts w:ascii="Arial" w:hAnsi="Arial" w:cs="Arial"/>
          <w:lang w:val="hr-BA"/>
        </w:rPr>
        <w:t xml:space="preserve"> </w:t>
      </w:r>
      <w:r w:rsidR="00AE24EF" w:rsidRPr="0039171A">
        <w:rPr>
          <w:rFonts w:ascii="Arial" w:hAnsi="Arial" w:cs="Arial"/>
          <w:lang w:val="hr-BA"/>
        </w:rPr>
        <w:t>pravo na sm</w:t>
      </w:r>
      <w:r w:rsidR="00C7612B">
        <w:rPr>
          <w:rFonts w:ascii="Arial" w:hAnsi="Arial" w:cs="Arial"/>
          <w:lang w:val="hr-BA"/>
        </w:rPr>
        <w:t>ještaj, korisnici</w:t>
      </w:r>
      <w:r w:rsidR="00AE24EF" w:rsidRPr="0039171A">
        <w:rPr>
          <w:rFonts w:ascii="Arial" w:hAnsi="Arial" w:cs="Arial"/>
          <w:lang w:val="hr-BA"/>
        </w:rPr>
        <w:t xml:space="preserve"> prava, </w:t>
      </w:r>
      <w:r w:rsidR="005F2AC0">
        <w:rPr>
          <w:rFonts w:ascii="Arial" w:hAnsi="Arial" w:cs="Arial"/>
          <w:lang w:val="hr-BA"/>
        </w:rPr>
        <w:t>uvjet</w:t>
      </w:r>
      <w:r w:rsidRPr="0039171A">
        <w:rPr>
          <w:rFonts w:ascii="Arial" w:hAnsi="Arial" w:cs="Arial"/>
          <w:lang w:val="hr-BA"/>
        </w:rPr>
        <w:t>i</w:t>
      </w:r>
      <w:r w:rsidR="00AE24EF" w:rsidRPr="0039171A">
        <w:rPr>
          <w:rFonts w:ascii="Arial" w:hAnsi="Arial" w:cs="Arial"/>
          <w:lang w:val="hr-BA"/>
        </w:rPr>
        <w:t xml:space="preserve"> za ostvarivanje prava, nadležnost centra za socijalni rad, </w:t>
      </w:r>
      <w:r w:rsidR="005F2AC0">
        <w:rPr>
          <w:rFonts w:ascii="Arial" w:hAnsi="Arial" w:cs="Arial"/>
          <w:lang w:val="hr-BA"/>
        </w:rPr>
        <w:t>obvez</w:t>
      </w:r>
      <w:r w:rsidR="00AE24EF" w:rsidRPr="0039171A">
        <w:rPr>
          <w:rFonts w:ascii="Arial" w:hAnsi="Arial" w:cs="Arial"/>
          <w:lang w:val="hr-BA"/>
        </w:rPr>
        <w:t xml:space="preserve">e </w:t>
      </w:r>
      <w:r w:rsidR="0059309E">
        <w:rPr>
          <w:rFonts w:ascii="Arial" w:hAnsi="Arial" w:cs="Arial"/>
          <w:lang w:val="hr-BA"/>
        </w:rPr>
        <w:t>udomitelja</w:t>
      </w:r>
      <w:r w:rsidR="00AE24EF" w:rsidRPr="0039171A">
        <w:rPr>
          <w:rFonts w:ascii="Arial" w:hAnsi="Arial" w:cs="Arial"/>
          <w:lang w:val="hr-BA"/>
        </w:rPr>
        <w:t>, naknad</w:t>
      </w:r>
      <w:r w:rsidRPr="0039171A">
        <w:rPr>
          <w:rFonts w:ascii="Arial" w:hAnsi="Arial" w:cs="Arial"/>
          <w:lang w:val="hr-BA"/>
        </w:rPr>
        <w:t>a</w:t>
      </w:r>
      <w:r w:rsidR="00AE24EF" w:rsidRPr="0039171A">
        <w:rPr>
          <w:rFonts w:ascii="Arial" w:hAnsi="Arial" w:cs="Arial"/>
          <w:lang w:val="hr-BA"/>
        </w:rPr>
        <w:t xml:space="preserve"> </w:t>
      </w:r>
      <w:r w:rsidR="00C7612B">
        <w:rPr>
          <w:rFonts w:ascii="Arial" w:hAnsi="Arial" w:cs="Arial"/>
          <w:lang w:val="hr-BA"/>
        </w:rPr>
        <w:t>udomitelju</w:t>
      </w:r>
      <w:r w:rsidR="00AE24EF" w:rsidRPr="0039171A">
        <w:rPr>
          <w:rFonts w:ascii="Arial" w:hAnsi="Arial" w:cs="Arial"/>
          <w:lang w:val="hr-BA"/>
        </w:rPr>
        <w:t>. Svi detaljniji propisi ostavljeni su kantonima pojedni</w:t>
      </w:r>
      <w:r w:rsidRPr="0039171A">
        <w:rPr>
          <w:rFonts w:ascii="Arial" w:hAnsi="Arial" w:cs="Arial"/>
          <w:lang w:val="hr-BA"/>
        </w:rPr>
        <w:t>čano da ih razrade ili prošire.</w:t>
      </w:r>
    </w:p>
    <w:p w:rsidR="007A477B" w:rsidRDefault="007A477B" w:rsidP="004E4EF5">
      <w:pPr>
        <w:autoSpaceDE w:val="0"/>
        <w:autoSpaceDN w:val="0"/>
        <w:adjustRightInd w:val="0"/>
        <w:spacing w:after="0" w:line="240" w:lineRule="auto"/>
        <w:jc w:val="both"/>
        <w:rPr>
          <w:rFonts w:ascii="Arial" w:hAnsi="Arial" w:cs="Arial"/>
        </w:rPr>
      </w:pPr>
    </w:p>
    <w:p w:rsidR="00AE24EF" w:rsidRDefault="00AE24EF" w:rsidP="004E4EF5">
      <w:pPr>
        <w:autoSpaceDE w:val="0"/>
        <w:autoSpaceDN w:val="0"/>
        <w:adjustRightInd w:val="0"/>
        <w:spacing w:after="0" w:line="240" w:lineRule="auto"/>
        <w:jc w:val="both"/>
        <w:rPr>
          <w:rFonts w:ascii="Arial" w:hAnsi="Arial" w:cs="Arial"/>
        </w:rPr>
      </w:pPr>
      <w:r w:rsidRPr="0039171A">
        <w:rPr>
          <w:rFonts w:ascii="Arial" w:hAnsi="Arial" w:cs="Arial"/>
        </w:rPr>
        <w:t>Pravo na smještaj imaju:</w:t>
      </w:r>
    </w:p>
    <w:p w:rsidR="007A477B" w:rsidRPr="0039171A" w:rsidRDefault="007A477B" w:rsidP="004E4EF5">
      <w:pPr>
        <w:autoSpaceDE w:val="0"/>
        <w:autoSpaceDN w:val="0"/>
        <w:adjustRightInd w:val="0"/>
        <w:spacing w:after="0" w:line="240" w:lineRule="auto"/>
        <w:jc w:val="both"/>
        <w:rPr>
          <w:rFonts w:ascii="Arial" w:hAnsi="Arial" w:cs="Arial"/>
        </w:rPr>
      </w:pPr>
    </w:p>
    <w:p w:rsidR="00AE24EF" w:rsidRPr="0039171A" w:rsidRDefault="00AE24EF" w:rsidP="00044627">
      <w:pPr>
        <w:pStyle w:val="ListParagraph"/>
        <w:numPr>
          <w:ilvl w:val="0"/>
          <w:numId w:val="6"/>
        </w:numPr>
        <w:autoSpaceDE w:val="0"/>
        <w:autoSpaceDN w:val="0"/>
        <w:adjustRightInd w:val="0"/>
        <w:spacing w:after="0" w:line="240" w:lineRule="auto"/>
        <w:jc w:val="both"/>
        <w:rPr>
          <w:rFonts w:ascii="Arial" w:hAnsi="Arial" w:cs="Arial"/>
        </w:rPr>
      </w:pPr>
      <w:r w:rsidRPr="0039171A">
        <w:rPr>
          <w:rFonts w:ascii="Arial" w:hAnsi="Arial" w:cs="Arial"/>
        </w:rPr>
        <w:t>djeca iz član</w:t>
      </w:r>
      <w:r w:rsidR="007A477B">
        <w:rPr>
          <w:rFonts w:ascii="Arial" w:hAnsi="Arial" w:cs="Arial"/>
        </w:rPr>
        <w:t>k</w:t>
      </w:r>
      <w:r w:rsidRPr="0039171A">
        <w:rPr>
          <w:rFonts w:ascii="Arial" w:hAnsi="Arial" w:cs="Arial"/>
        </w:rPr>
        <w:t>a 12.</w:t>
      </w:r>
      <w:r w:rsidR="007A477B">
        <w:rPr>
          <w:rFonts w:ascii="Arial" w:hAnsi="Arial" w:cs="Arial"/>
        </w:rPr>
        <w:t>,</w:t>
      </w:r>
      <w:r w:rsidRPr="0039171A">
        <w:rPr>
          <w:rFonts w:ascii="Arial" w:hAnsi="Arial" w:cs="Arial"/>
        </w:rPr>
        <w:t xml:space="preserve"> stav</w:t>
      </w:r>
      <w:r w:rsidR="007A477B">
        <w:rPr>
          <w:rFonts w:ascii="Arial" w:hAnsi="Arial" w:cs="Arial"/>
        </w:rPr>
        <w:t>ak</w:t>
      </w:r>
      <w:r w:rsidRPr="0039171A">
        <w:rPr>
          <w:rFonts w:ascii="Arial" w:hAnsi="Arial" w:cs="Arial"/>
        </w:rPr>
        <w:t xml:space="preserve"> 1.</w:t>
      </w:r>
      <w:r w:rsidR="007A477B">
        <w:rPr>
          <w:rFonts w:ascii="Arial" w:hAnsi="Arial" w:cs="Arial"/>
        </w:rPr>
        <w:t>, to</w:t>
      </w:r>
      <w:r w:rsidR="00BB4A31" w:rsidRPr="0039171A">
        <w:rPr>
          <w:rFonts w:ascii="Arial" w:hAnsi="Arial" w:cs="Arial"/>
        </w:rPr>
        <w:t>č</w:t>
      </w:r>
      <w:r w:rsidRPr="0039171A">
        <w:rPr>
          <w:rFonts w:ascii="Arial" w:hAnsi="Arial" w:cs="Arial"/>
        </w:rPr>
        <w:t xml:space="preserve">. 1) do 5) ovog </w:t>
      </w:r>
      <w:r w:rsidR="00BB4A31" w:rsidRPr="0039171A">
        <w:rPr>
          <w:rFonts w:ascii="Arial" w:hAnsi="Arial" w:cs="Arial"/>
        </w:rPr>
        <w:t>Z</w:t>
      </w:r>
      <w:r w:rsidRPr="0039171A">
        <w:rPr>
          <w:rFonts w:ascii="Arial" w:hAnsi="Arial" w:cs="Arial"/>
        </w:rPr>
        <w:t xml:space="preserve">akona, do povratka u vlastitu </w:t>
      </w:r>
      <w:r w:rsidR="005F2AC0">
        <w:rPr>
          <w:rFonts w:ascii="Arial" w:hAnsi="Arial" w:cs="Arial"/>
        </w:rPr>
        <w:t>obitelj</w:t>
      </w:r>
      <w:r w:rsidRPr="0039171A">
        <w:rPr>
          <w:rFonts w:ascii="Arial" w:hAnsi="Arial" w:cs="Arial"/>
        </w:rPr>
        <w:t xml:space="preserve">, </w:t>
      </w:r>
      <w:r w:rsidRPr="0039171A">
        <w:rPr>
          <w:rFonts w:ascii="Arial" w:hAnsi="Arial" w:cs="Arial"/>
          <w:i/>
        </w:rPr>
        <w:t xml:space="preserve">(djeca bez roditeljskog staranja, odgojno zanemarena djeca, odgojno zapuštena djeca, djeca čiji je razvoj ometen </w:t>
      </w:r>
      <w:r w:rsidR="002D15B1">
        <w:rPr>
          <w:rFonts w:ascii="Arial" w:hAnsi="Arial" w:cs="Arial"/>
          <w:i/>
        </w:rPr>
        <w:t>obiteljski</w:t>
      </w:r>
      <w:r w:rsidRPr="0039171A">
        <w:rPr>
          <w:rFonts w:ascii="Arial" w:hAnsi="Arial" w:cs="Arial"/>
          <w:i/>
        </w:rPr>
        <w:t xml:space="preserve">m prilikama, </w:t>
      </w:r>
      <w:r w:rsidR="007A477B">
        <w:rPr>
          <w:rFonts w:ascii="Arial" w:hAnsi="Arial" w:cs="Arial"/>
          <w:i/>
        </w:rPr>
        <w:t>osobe s invaliditetom i osobe ometene</w:t>
      </w:r>
      <w:r w:rsidRPr="0039171A">
        <w:rPr>
          <w:rFonts w:ascii="Arial" w:hAnsi="Arial" w:cs="Arial"/>
          <w:i/>
        </w:rPr>
        <w:t xml:space="preserve"> u fizičkom ili psihičkom razvoju),</w:t>
      </w:r>
      <w:r w:rsidR="007A477B">
        <w:rPr>
          <w:rFonts w:ascii="Arial" w:hAnsi="Arial" w:cs="Arial"/>
        </w:rPr>
        <w:t xml:space="preserve"> do završ</w:t>
      </w:r>
      <w:r w:rsidRPr="0039171A">
        <w:rPr>
          <w:rFonts w:ascii="Arial" w:hAnsi="Arial" w:cs="Arial"/>
        </w:rPr>
        <w:t>etka redovnog školovanja, a najduže 12 mjeseci po završetku redovnog školovanja;</w:t>
      </w:r>
    </w:p>
    <w:p w:rsidR="00AE24EF" w:rsidRPr="0039171A" w:rsidRDefault="007A477B" w:rsidP="00044627">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rPr>
        <w:lastRenderedPageBreak/>
        <w:t>osobe</w:t>
      </w:r>
      <w:r w:rsidR="00AE24EF" w:rsidRPr="0039171A">
        <w:rPr>
          <w:rFonts w:ascii="Arial" w:hAnsi="Arial" w:cs="Arial"/>
        </w:rPr>
        <w:t xml:space="preserve"> s</w:t>
      </w:r>
      <w:r>
        <w:rPr>
          <w:rFonts w:ascii="Arial" w:hAnsi="Arial" w:cs="Arial"/>
        </w:rPr>
        <w:t xml:space="preserve"> invaliditetom, stare osobe i osobe</w:t>
      </w:r>
      <w:r w:rsidR="00AE24EF" w:rsidRPr="0039171A">
        <w:rPr>
          <w:rFonts w:ascii="Arial" w:hAnsi="Arial" w:cs="Arial"/>
        </w:rPr>
        <w:t xml:space="preserve"> s društ</w:t>
      </w:r>
      <w:r>
        <w:rPr>
          <w:rFonts w:ascii="Arial" w:hAnsi="Arial" w:cs="Arial"/>
        </w:rPr>
        <w:t>veno negativnim ponašanjem, koje nisu u mogućnosti da se same</w:t>
      </w:r>
      <w:r w:rsidR="00AE24EF" w:rsidRPr="0039171A">
        <w:rPr>
          <w:rFonts w:ascii="Arial" w:hAnsi="Arial" w:cs="Arial"/>
        </w:rPr>
        <w:t xml:space="preserve"> staraju o sebi, a uslijed stambenih ili </w:t>
      </w:r>
      <w:r w:rsidR="002D15B1">
        <w:rPr>
          <w:rFonts w:ascii="Arial" w:hAnsi="Arial" w:cs="Arial"/>
        </w:rPr>
        <w:t>obiteljski</w:t>
      </w:r>
      <w:r w:rsidR="00AE24EF" w:rsidRPr="0039171A">
        <w:rPr>
          <w:rFonts w:ascii="Arial" w:hAnsi="Arial" w:cs="Arial"/>
        </w:rPr>
        <w:t>h prilika nemaju mogućnost da im se zaštita osigura na drugi način;</w:t>
      </w:r>
    </w:p>
    <w:p w:rsidR="00AE24EF" w:rsidRPr="0039171A" w:rsidRDefault="00AE24EF" w:rsidP="00044627">
      <w:pPr>
        <w:pStyle w:val="ListParagraph"/>
        <w:numPr>
          <w:ilvl w:val="0"/>
          <w:numId w:val="6"/>
        </w:numPr>
        <w:autoSpaceDE w:val="0"/>
        <w:autoSpaceDN w:val="0"/>
        <w:adjustRightInd w:val="0"/>
        <w:spacing w:after="0" w:line="240" w:lineRule="auto"/>
        <w:jc w:val="both"/>
        <w:rPr>
          <w:rFonts w:ascii="Arial" w:hAnsi="Arial" w:cs="Arial"/>
        </w:rPr>
      </w:pPr>
      <w:r w:rsidRPr="0039171A">
        <w:rPr>
          <w:rFonts w:ascii="Arial" w:hAnsi="Arial" w:cs="Arial"/>
        </w:rPr>
        <w:t>žena iz član</w:t>
      </w:r>
      <w:r w:rsidR="007A477B">
        <w:rPr>
          <w:rFonts w:ascii="Arial" w:hAnsi="Arial" w:cs="Arial"/>
        </w:rPr>
        <w:t>k</w:t>
      </w:r>
      <w:r w:rsidRPr="0039171A">
        <w:rPr>
          <w:rFonts w:ascii="Arial" w:hAnsi="Arial" w:cs="Arial"/>
        </w:rPr>
        <w:t>a 23.</w:t>
      </w:r>
      <w:r w:rsidR="007A477B">
        <w:rPr>
          <w:rFonts w:ascii="Arial" w:hAnsi="Arial" w:cs="Arial"/>
        </w:rPr>
        <w:t>,</w:t>
      </w:r>
      <w:r w:rsidRPr="0039171A">
        <w:rPr>
          <w:rFonts w:ascii="Arial" w:hAnsi="Arial" w:cs="Arial"/>
        </w:rPr>
        <w:t xml:space="preserve"> </w:t>
      </w:r>
      <w:r w:rsidR="002E3B02">
        <w:rPr>
          <w:rFonts w:ascii="Arial" w:hAnsi="Arial" w:cs="Arial"/>
        </w:rPr>
        <w:t>točka</w:t>
      </w:r>
      <w:r w:rsidR="007A477B">
        <w:rPr>
          <w:rFonts w:ascii="Arial" w:hAnsi="Arial" w:cs="Arial"/>
        </w:rPr>
        <w:t xml:space="preserve"> 3 ovog Zakona</w:t>
      </w:r>
      <w:r w:rsidRPr="0039171A">
        <w:rPr>
          <w:rFonts w:ascii="Arial" w:hAnsi="Arial" w:cs="Arial"/>
        </w:rPr>
        <w:t xml:space="preserve"> </w:t>
      </w:r>
      <w:r w:rsidR="00BB4A31" w:rsidRPr="0039171A">
        <w:rPr>
          <w:rFonts w:ascii="Arial" w:hAnsi="Arial" w:cs="Arial"/>
          <w:i/>
        </w:rPr>
        <w:t>(žena za vrijeme trudnoće</w:t>
      </w:r>
      <w:r w:rsidRPr="0039171A">
        <w:rPr>
          <w:rFonts w:ascii="Arial" w:hAnsi="Arial" w:cs="Arial"/>
          <w:i/>
        </w:rPr>
        <w:t>, porođaja</w:t>
      </w:r>
      <w:r w:rsidR="007A477B">
        <w:rPr>
          <w:rFonts w:ascii="Arial" w:hAnsi="Arial" w:cs="Arial"/>
          <w:i/>
        </w:rPr>
        <w:t xml:space="preserve"> i poslije porođaja, u skladu s</w:t>
      </w:r>
      <w:r w:rsidRPr="0039171A">
        <w:rPr>
          <w:rFonts w:ascii="Arial" w:hAnsi="Arial" w:cs="Arial"/>
          <w:i/>
        </w:rPr>
        <w:t xml:space="preserve"> propisima o radu, a koja se smatra nesposobnom za rad, odnosno spriječenom u ostvarivanju prava na rad)</w:t>
      </w:r>
      <w:r w:rsidRPr="0039171A">
        <w:rPr>
          <w:rFonts w:ascii="Arial" w:hAnsi="Arial" w:cs="Arial"/>
        </w:rPr>
        <w:t xml:space="preserve"> i samohrana majka d</w:t>
      </w:r>
      <w:r w:rsidR="007A477B">
        <w:rPr>
          <w:rFonts w:ascii="Arial" w:hAnsi="Arial" w:cs="Arial"/>
        </w:rPr>
        <w:t xml:space="preserve">o godinu dana života djeteta, </w:t>
      </w:r>
      <w:r w:rsidRPr="0039171A">
        <w:rPr>
          <w:rFonts w:ascii="Arial" w:hAnsi="Arial" w:cs="Arial"/>
        </w:rPr>
        <w:t xml:space="preserve">ukoliko nema sredstava za izdržavanje ili kojoj je, uslijed nerješenog stambenog pitanja ili poremećenih </w:t>
      </w:r>
      <w:r w:rsidR="002D15B1">
        <w:rPr>
          <w:rFonts w:ascii="Arial" w:hAnsi="Arial" w:cs="Arial"/>
        </w:rPr>
        <w:t>obiteljski</w:t>
      </w:r>
      <w:r w:rsidRPr="0039171A">
        <w:rPr>
          <w:rFonts w:ascii="Arial" w:hAnsi="Arial" w:cs="Arial"/>
        </w:rPr>
        <w:t>h odnosa, potreban privremeni smještaj.</w:t>
      </w:r>
    </w:p>
    <w:p w:rsidR="007A477B" w:rsidRDefault="007A477B" w:rsidP="004E4EF5">
      <w:pPr>
        <w:spacing w:after="0" w:line="240" w:lineRule="auto"/>
        <w:jc w:val="both"/>
        <w:rPr>
          <w:rFonts w:ascii="Arial" w:hAnsi="Arial" w:cs="Arial"/>
        </w:rPr>
      </w:pPr>
    </w:p>
    <w:p w:rsidR="00603DEB" w:rsidRPr="0039171A" w:rsidRDefault="0034185C" w:rsidP="004E4EF5">
      <w:pPr>
        <w:spacing w:after="0" w:line="240" w:lineRule="auto"/>
        <w:jc w:val="both"/>
        <w:rPr>
          <w:rFonts w:ascii="Arial" w:hAnsi="Arial" w:cs="Arial"/>
        </w:rPr>
      </w:pPr>
      <w:r>
        <w:rPr>
          <w:rFonts w:ascii="Arial" w:hAnsi="Arial" w:cs="Arial"/>
        </w:rPr>
        <w:t>Na temelju</w:t>
      </w:r>
      <w:r w:rsidR="00AE24EF" w:rsidRPr="0039171A">
        <w:rPr>
          <w:rFonts w:ascii="Arial" w:hAnsi="Arial" w:cs="Arial"/>
        </w:rPr>
        <w:t xml:space="preserve"> ovog Zakona, svi kantoni su bili dužni svojim propisima </w:t>
      </w:r>
      <w:r w:rsidR="007A477B">
        <w:rPr>
          <w:rFonts w:ascii="Arial" w:hAnsi="Arial" w:cs="Arial"/>
        </w:rPr>
        <w:t>regulirati</w:t>
      </w:r>
      <w:r w:rsidR="00AE24EF" w:rsidRPr="0039171A">
        <w:rPr>
          <w:rFonts w:ascii="Arial" w:hAnsi="Arial" w:cs="Arial"/>
        </w:rPr>
        <w:t xml:space="preserve"> ostale </w:t>
      </w:r>
      <w:r w:rsidR="005F2AC0">
        <w:rPr>
          <w:rFonts w:ascii="Arial" w:hAnsi="Arial" w:cs="Arial"/>
        </w:rPr>
        <w:t>uvjet</w:t>
      </w:r>
      <w:r w:rsidR="00AE24EF" w:rsidRPr="0039171A">
        <w:rPr>
          <w:rFonts w:ascii="Arial" w:hAnsi="Arial" w:cs="Arial"/>
        </w:rPr>
        <w:t xml:space="preserve">e. Ipak, analizom </w:t>
      </w:r>
      <w:r w:rsidR="00F55070">
        <w:rPr>
          <w:rFonts w:ascii="Arial" w:hAnsi="Arial" w:cs="Arial"/>
        </w:rPr>
        <w:t xml:space="preserve">kantonalnih </w:t>
      </w:r>
      <w:r w:rsidR="00AE24EF" w:rsidRPr="0039171A">
        <w:rPr>
          <w:rFonts w:ascii="Arial" w:hAnsi="Arial" w:cs="Arial"/>
        </w:rPr>
        <w:t xml:space="preserve">zakona o socijalnoj zaštiti </w:t>
      </w:r>
      <w:r w:rsidR="00F55070">
        <w:rPr>
          <w:rFonts w:ascii="Arial" w:hAnsi="Arial" w:cs="Arial"/>
        </w:rPr>
        <w:t xml:space="preserve">može se zaključiti da vrste i oblici </w:t>
      </w:r>
      <w:r w:rsidR="004B1CD7">
        <w:rPr>
          <w:rFonts w:ascii="Arial" w:hAnsi="Arial" w:cs="Arial"/>
        </w:rPr>
        <w:t>udomiteljstv</w:t>
      </w:r>
      <w:r w:rsidR="007A477B">
        <w:rPr>
          <w:rFonts w:ascii="Arial" w:hAnsi="Arial" w:cs="Arial"/>
        </w:rPr>
        <w:t>a nisu regulir</w:t>
      </w:r>
      <w:r w:rsidR="00F55070">
        <w:rPr>
          <w:rFonts w:ascii="Arial" w:hAnsi="Arial" w:cs="Arial"/>
        </w:rPr>
        <w:t xml:space="preserve">ani na potpun, </w:t>
      </w:r>
      <w:r w:rsidR="007A477B">
        <w:rPr>
          <w:rFonts w:ascii="Arial" w:hAnsi="Arial" w:cs="Arial"/>
        </w:rPr>
        <w:t>harmoniziran i adekvatan način.</w:t>
      </w:r>
    </w:p>
    <w:p w:rsidR="00BB4A31" w:rsidRDefault="00BB4A31" w:rsidP="004E4EF5">
      <w:pPr>
        <w:spacing w:after="0" w:line="240" w:lineRule="auto"/>
        <w:jc w:val="both"/>
        <w:rPr>
          <w:rFonts w:ascii="Arial" w:hAnsi="Arial" w:cs="Arial"/>
        </w:rPr>
      </w:pPr>
      <w:r w:rsidRPr="0039171A">
        <w:rPr>
          <w:rFonts w:ascii="Arial" w:hAnsi="Arial" w:cs="Arial"/>
        </w:rPr>
        <w:t>Tako je Kanton Sarajevo 2002. godine donio Zakon o socijalnoj zaštiti,</w:t>
      </w:r>
      <w:r w:rsidRPr="0039171A">
        <w:rPr>
          <w:rFonts w:ascii="Arial" w:hAnsi="Arial" w:cs="Arial"/>
          <w:b/>
        </w:rPr>
        <w:t xml:space="preserve"> </w:t>
      </w:r>
      <w:r w:rsidRPr="0039171A">
        <w:rPr>
          <w:rFonts w:ascii="Arial" w:hAnsi="Arial" w:cs="Arial"/>
        </w:rPr>
        <w:t xml:space="preserve">zaštiti civilnih žrtava rata i zaštiti </w:t>
      </w:r>
      <w:r w:rsidR="005F2AC0">
        <w:rPr>
          <w:rFonts w:ascii="Arial" w:hAnsi="Arial" w:cs="Arial"/>
        </w:rPr>
        <w:t>obitelji</w:t>
      </w:r>
      <w:r w:rsidRPr="0039171A">
        <w:rPr>
          <w:rFonts w:ascii="Arial" w:hAnsi="Arial" w:cs="Arial"/>
        </w:rPr>
        <w:t xml:space="preserve"> sa djecom (</w:t>
      </w:r>
      <w:r w:rsidR="007A477B">
        <w:rPr>
          <w:rFonts w:ascii="Arial" w:hAnsi="Arial" w:cs="Arial"/>
        </w:rPr>
        <w:t>“</w:t>
      </w:r>
      <w:r w:rsidR="00C818B3" w:rsidRPr="0039171A">
        <w:rPr>
          <w:rFonts w:ascii="Arial" w:hAnsi="Arial" w:cs="Arial"/>
        </w:rPr>
        <w:t>Službene novine Kantona Sarajevo</w:t>
      </w:r>
      <w:r w:rsidR="007A477B">
        <w:rPr>
          <w:rFonts w:ascii="Arial" w:hAnsi="Arial" w:cs="Arial"/>
        </w:rPr>
        <w:t>”</w:t>
      </w:r>
      <w:r w:rsidR="00C818B3" w:rsidRPr="0039171A">
        <w:rPr>
          <w:rFonts w:ascii="Arial" w:hAnsi="Arial" w:cs="Arial"/>
        </w:rPr>
        <w:t>, br. 16/02, 8/03, 2/06, 21/06, 17/10, 26/12 i 15/13</w:t>
      </w:r>
      <w:r w:rsidR="007A477B">
        <w:rPr>
          <w:rFonts w:ascii="Arial" w:hAnsi="Arial" w:cs="Arial"/>
        </w:rPr>
        <w:t>), u okviru kojeg je članc</w:t>
      </w:r>
      <w:r w:rsidRPr="0039171A">
        <w:rPr>
          <w:rFonts w:ascii="Arial" w:hAnsi="Arial" w:cs="Arial"/>
        </w:rPr>
        <w:t xml:space="preserve">ima 47-57 dodatno razradio </w:t>
      </w:r>
      <w:r w:rsidR="005F2AC0">
        <w:rPr>
          <w:rFonts w:ascii="Arial" w:hAnsi="Arial" w:cs="Arial"/>
        </w:rPr>
        <w:t>uvjet</w:t>
      </w:r>
      <w:r w:rsidRPr="0039171A">
        <w:rPr>
          <w:rFonts w:ascii="Arial" w:hAnsi="Arial" w:cs="Arial"/>
        </w:rPr>
        <w:t xml:space="preserve">e koje mora ispuniti </w:t>
      </w:r>
      <w:r w:rsidR="007A477B">
        <w:rPr>
          <w:rFonts w:ascii="Arial" w:hAnsi="Arial" w:cs="Arial"/>
        </w:rPr>
        <w:t>udomitelj</w:t>
      </w:r>
      <w:r w:rsidRPr="0039171A">
        <w:rPr>
          <w:rFonts w:ascii="Arial" w:hAnsi="Arial" w:cs="Arial"/>
        </w:rPr>
        <w:t xml:space="preserve">, prestanak smještaja, sadržaj ugovora koji se sklapa s </w:t>
      </w:r>
      <w:r w:rsidR="007A477B">
        <w:rPr>
          <w:rFonts w:ascii="Arial" w:hAnsi="Arial" w:cs="Arial"/>
        </w:rPr>
        <w:t>udomitelj</w:t>
      </w:r>
      <w:r w:rsidRPr="0039171A">
        <w:rPr>
          <w:rFonts w:ascii="Arial" w:hAnsi="Arial" w:cs="Arial"/>
        </w:rPr>
        <w:t>em, kao i visinu naknade za smještaj.</w:t>
      </w:r>
    </w:p>
    <w:p w:rsidR="007A477B" w:rsidRPr="0039171A" w:rsidRDefault="007A477B" w:rsidP="004E4EF5">
      <w:pPr>
        <w:spacing w:after="0" w:line="240" w:lineRule="auto"/>
        <w:jc w:val="both"/>
        <w:rPr>
          <w:rFonts w:ascii="Arial" w:hAnsi="Arial" w:cs="Arial"/>
        </w:rPr>
      </w:pPr>
    </w:p>
    <w:p w:rsidR="00BB4A31" w:rsidRDefault="00BB4A31" w:rsidP="004E4EF5">
      <w:pPr>
        <w:autoSpaceDE w:val="0"/>
        <w:autoSpaceDN w:val="0"/>
        <w:adjustRightInd w:val="0"/>
        <w:spacing w:after="0" w:line="240" w:lineRule="auto"/>
        <w:jc w:val="both"/>
        <w:rPr>
          <w:rFonts w:ascii="Arial" w:hAnsi="Arial" w:cs="Arial"/>
          <w:bCs/>
          <w:iCs/>
        </w:rPr>
      </w:pPr>
      <w:r w:rsidRPr="0039171A">
        <w:rPr>
          <w:rFonts w:ascii="Arial" w:hAnsi="Arial" w:cs="Arial"/>
        </w:rPr>
        <w:t>Zakon o socijalnoj zaštiti, zaštiti civilnih žrtava rata i</w:t>
      </w:r>
      <w:r w:rsidR="00504170" w:rsidRPr="0039171A">
        <w:rPr>
          <w:rFonts w:ascii="Arial" w:hAnsi="Arial" w:cs="Arial"/>
        </w:rPr>
        <w:t xml:space="preserve"> zaštiti </w:t>
      </w:r>
      <w:r w:rsidR="005F2AC0">
        <w:rPr>
          <w:rFonts w:ascii="Arial" w:hAnsi="Arial" w:cs="Arial"/>
        </w:rPr>
        <w:t>obitelji</w:t>
      </w:r>
      <w:r w:rsidR="00504170" w:rsidRPr="0039171A">
        <w:rPr>
          <w:rFonts w:ascii="Arial" w:hAnsi="Arial" w:cs="Arial"/>
        </w:rPr>
        <w:t xml:space="preserve"> sa djecom </w:t>
      </w:r>
      <w:r w:rsidR="007A477B" w:rsidRPr="0039171A">
        <w:rPr>
          <w:rFonts w:ascii="Arial" w:hAnsi="Arial" w:cs="Arial"/>
        </w:rPr>
        <w:t>(</w:t>
      </w:r>
      <w:r w:rsidR="007A477B">
        <w:rPr>
          <w:rFonts w:ascii="Arial" w:hAnsi="Arial" w:cs="Arial"/>
        </w:rPr>
        <w:t>“</w:t>
      </w:r>
      <w:r w:rsidR="00504170" w:rsidRPr="0039171A">
        <w:rPr>
          <w:rFonts w:ascii="Arial" w:hAnsi="Arial" w:cs="Arial"/>
        </w:rPr>
        <w:t>Službene</w:t>
      </w:r>
      <w:r w:rsidRPr="0039171A">
        <w:rPr>
          <w:rFonts w:ascii="Arial" w:hAnsi="Arial" w:cs="Arial"/>
        </w:rPr>
        <w:t xml:space="preserve"> </w:t>
      </w:r>
      <w:r w:rsidR="00504170" w:rsidRPr="0039171A">
        <w:rPr>
          <w:rFonts w:ascii="Arial" w:hAnsi="Arial" w:cs="Arial"/>
        </w:rPr>
        <w:t>no</w:t>
      </w:r>
      <w:r w:rsidR="00535C25" w:rsidRPr="0039171A">
        <w:rPr>
          <w:rFonts w:ascii="Arial" w:hAnsi="Arial" w:cs="Arial"/>
        </w:rPr>
        <w:t xml:space="preserve">vine </w:t>
      </w:r>
      <w:r w:rsidR="00615942">
        <w:rPr>
          <w:rFonts w:ascii="Arial" w:hAnsi="Arial" w:cs="Arial"/>
        </w:rPr>
        <w:t>ZDK</w:t>
      </w:r>
      <w:r w:rsidR="00535C25" w:rsidRPr="0039171A">
        <w:rPr>
          <w:rFonts w:ascii="Arial" w:hAnsi="Arial" w:cs="Arial"/>
        </w:rPr>
        <w:t xml:space="preserve"> k</w:t>
      </w:r>
      <w:r w:rsidRPr="0039171A">
        <w:rPr>
          <w:rFonts w:ascii="Arial" w:hAnsi="Arial" w:cs="Arial"/>
        </w:rPr>
        <w:t>antona</w:t>
      </w:r>
      <w:r w:rsidR="007A477B">
        <w:rPr>
          <w:rFonts w:ascii="Arial" w:hAnsi="Arial" w:cs="Arial"/>
        </w:rPr>
        <w:t>”</w:t>
      </w:r>
      <w:r w:rsidRPr="0039171A">
        <w:rPr>
          <w:rFonts w:ascii="Arial" w:hAnsi="Arial" w:cs="Arial"/>
        </w:rPr>
        <w:t>, br. 13/07)</w:t>
      </w:r>
      <w:r w:rsidR="00504170" w:rsidRPr="0039171A">
        <w:rPr>
          <w:rFonts w:ascii="Arial" w:hAnsi="Arial" w:cs="Arial"/>
        </w:rPr>
        <w:t xml:space="preserve">, u svom </w:t>
      </w:r>
      <w:r w:rsidRPr="0039171A">
        <w:rPr>
          <w:rFonts w:ascii="Arial" w:hAnsi="Arial" w:cs="Arial"/>
        </w:rPr>
        <w:t>odjeljku C</w:t>
      </w:r>
      <w:r w:rsidR="00504170" w:rsidRPr="0039171A">
        <w:rPr>
          <w:rFonts w:ascii="Arial" w:hAnsi="Arial" w:cs="Arial"/>
        </w:rPr>
        <w:t>, član</w:t>
      </w:r>
      <w:r w:rsidR="007A477B">
        <w:rPr>
          <w:rFonts w:ascii="Arial" w:hAnsi="Arial" w:cs="Arial"/>
        </w:rPr>
        <w:t>c</w:t>
      </w:r>
      <w:r w:rsidR="00504170" w:rsidRPr="0039171A">
        <w:rPr>
          <w:rFonts w:ascii="Arial" w:hAnsi="Arial" w:cs="Arial"/>
        </w:rPr>
        <w:t xml:space="preserve">ima 45-54 </w:t>
      </w:r>
      <w:r w:rsidR="007A477B">
        <w:rPr>
          <w:rFonts w:ascii="Arial" w:hAnsi="Arial" w:cs="Arial"/>
        </w:rPr>
        <w:t>regulira</w:t>
      </w:r>
      <w:r w:rsidR="00504170" w:rsidRPr="0039171A">
        <w:rPr>
          <w:rFonts w:ascii="Arial" w:hAnsi="Arial" w:cs="Arial"/>
        </w:rPr>
        <w:t xml:space="preserve"> pitanje s</w:t>
      </w:r>
      <w:r w:rsidRPr="0039171A">
        <w:rPr>
          <w:rFonts w:ascii="Arial" w:hAnsi="Arial" w:cs="Arial"/>
        </w:rPr>
        <w:t>mještaj</w:t>
      </w:r>
      <w:r w:rsidR="00504170" w:rsidRPr="0039171A">
        <w:rPr>
          <w:rFonts w:ascii="Arial" w:hAnsi="Arial" w:cs="Arial"/>
        </w:rPr>
        <w:t>a</w:t>
      </w:r>
      <w:r w:rsidRPr="0039171A">
        <w:rPr>
          <w:rFonts w:ascii="Arial" w:hAnsi="Arial" w:cs="Arial"/>
        </w:rPr>
        <w:t xml:space="preserve"> u drugu </w:t>
      </w:r>
      <w:r w:rsidR="005F2AC0">
        <w:rPr>
          <w:rFonts w:ascii="Arial" w:hAnsi="Arial" w:cs="Arial"/>
        </w:rPr>
        <w:t>obitelj</w:t>
      </w:r>
      <w:r w:rsidRPr="0039171A">
        <w:rPr>
          <w:rFonts w:ascii="Arial" w:hAnsi="Arial" w:cs="Arial"/>
        </w:rPr>
        <w:t xml:space="preserve"> kao jedno od prava iz socijalne zaštite. Za razliku od Zakona FBiH, Zakon </w:t>
      </w:r>
      <w:r w:rsidR="00615942">
        <w:rPr>
          <w:rFonts w:ascii="Arial" w:hAnsi="Arial" w:cs="Arial"/>
        </w:rPr>
        <w:t>ZDK</w:t>
      </w:r>
      <w:r w:rsidRPr="0039171A">
        <w:rPr>
          <w:rFonts w:ascii="Arial" w:hAnsi="Arial" w:cs="Arial"/>
        </w:rPr>
        <w:t xml:space="preserve"> kantona uvodi termin srodničkog </w:t>
      </w:r>
      <w:r w:rsidR="004B1CD7">
        <w:rPr>
          <w:rFonts w:ascii="Arial" w:hAnsi="Arial" w:cs="Arial"/>
        </w:rPr>
        <w:t>udomiteljstv</w:t>
      </w:r>
      <w:r w:rsidRPr="0039171A">
        <w:rPr>
          <w:rFonts w:ascii="Arial" w:hAnsi="Arial" w:cs="Arial"/>
        </w:rPr>
        <w:t>a, odnosno srodničkog smještaja na način da se preuzimanje p</w:t>
      </w:r>
      <w:r w:rsidR="007A477B">
        <w:rPr>
          <w:rFonts w:ascii="Arial" w:hAnsi="Arial" w:cs="Arial"/>
        </w:rPr>
        <w:t xml:space="preserve">otrebne stalne brige i pomoći </w:t>
      </w:r>
      <w:r w:rsidRPr="0039171A">
        <w:rPr>
          <w:rFonts w:ascii="Arial" w:hAnsi="Arial" w:cs="Arial"/>
        </w:rPr>
        <w:t xml:space="preserve">djeci od strane članova </w:t>
      </w:r>
      <w:r w:rsidR="005F2AC0">
        <w:rPr>
          <w:rFonts w:ascii="Arial" w:hAnsi="Arial" w:cs="Arial"/>
        </w:rPr>
        <w:t>obitelji</w:t>
      </w:r>
      <w:r w:rsidRPr="0039171A">
        <w:rPr>
          <w:rFonts w:ascii="Arial" w:hAnsi="Arial" w:cs="Arial"/>
        </w:rPr>
        <w:t xml:space="preserve"> iz član</w:t>
      </w:r>
      <w:r w:rsidR="007A477B">
        <w:rPr>
          <w:rFonts w:ascii="Arial" w:hAnsi="Arial" w:cs="Arial"/>
        </w:rPr>
        <w:t>k</w:t>
      </w:r>
      <w:r w:rsidRPr="0039171A">
        <w:rPr>
          <w:rFonts w:ascii="Arial" w:hAnsi="Arial" w:cs="Arial"/>
        </w:rPr>
        <w:t>a 4.</w:t>
      </w:r>
      <w:r w:rsidR="007A477B">
        <w:rPr>
          <w:rFonts w:ascii="Arial" w:hAnsi="Arial" w:cs="Arial"/>
        </w:rPr>
        <w:t>,</w:t>
      </w:r>
      <w:r w:rsidRPr="0039171A">
        <w:rPr>
          <w:rFonts w:ascii="Arial" w:hAnsi="Arial" w:cs="Arial"/>
        </w:rPr>
        <w:t xml:space="preserve"> stav</w:t>
      </w:r>
      <w:r w:rsidR="007A477B">
        <w:rPr>
          <w:rFonts w:ascii="Arial" w:hAnsi="Arial" w:cs="Arial"/>
        </w:rPr>
        <w:t>ak</w:t>
      </w:r>
      <w:r w:rsidRPr="0039171A">
        <w:rPr>
          <w:rFonts w:ascii="Arial" w:hAnsi="Arial" w:cs="Arial"/>
        </w:rPr>
        <w:t xml:space="preserve"> (1) ovog</w:t>
      </w:r>
      <w:r w:rsidR="007A477B">
        <w:rPr>
          <w:rFonts w:ascii="Arial" w:hAnsi="Arial" w:cs="Arial"/>
        </w:rPr>
        <w:t>a</w:t>
      </w:r>
      <w:r w:rsidRPr="0039171A">
        <w:rPr>
          <w:rFonts w:ascii="Arial" w:hAnsi="Arial" w:cs="Arial"/>
        </w:rPr>
        <w:t xml:space="preserve"> </w:t>
      </w:r>
      <w:r w:rsidR="007A477B">
        <w:rPr>
          <w:rFonts w:ascii="Arial" w:hAnsi="Arial" w:cs="Arial"/>
        </w:rPr>
        <w:t>Z</w:t>
      </w:r>
      <w:r w:rsidRPr="0039171A">
        <w:rPr>
          <w:rFonts w:ascii="Arial" w:hAnsi="Arial" w:cs="Arial"/>
        </w:rPr>
        <w:t>akona</w:t>
      </w:r>
      <w:r w:rsidR="007A477B">
        <w:rPr>
          <w:rStyle w:val="FootnoteReference"/>
          <w:rFonts w:ascii="Arial" w:hAnsi="Arial" w:cs="Arial"/>
        </w:rPr>
        <w:footnoteReference w:id="6"/>
      </w:r>
      <w:r w:rsidRPr="0039171A">
        <w:rPr>
          <w:rFonts w:ascii="Arial" w:hAnsi="Arial" w:cs="Arial"/>
        </w:rPr>
        <w:t xml:space="preserve"> radi zadovoljavanja njihovih životnih potreba koje ne mogu ostvariti u krugu vlastite </w:t>
      </w:r>
      <w:r w:rsidR="005F2AC0">
        <w:rPr>
          <w:rFonts w:ascii="Arial" w:hAnsi="Arial" w:cs="Arial"/>
        </w:rPr>
        <w:t>obitelji</w:t>
      </w:r>
      <w:r w:rsidRPr="0039171A">
        <w:rPr>
          <w:rFonts w:ascii="Arial" w:hAnsi="Arial" w:cs="Arial"/>
        </w:rPr>
        <w:t xml:space="preserve"> ili na drugi način, smatra srodničkim </w:t>
      </w:r>
      <w:r w:rsidR="002D15B1">
        <w:rPr>
          <w:rFonts w:ascii="Arial" w:hAnsi="Arial" w:cs="Arial"/>
        </w:rPr>
        <w:t>obiteljski</w:t>
      </w:r>
      <w:r w:rsidRPr="0039171A">
        <w:rPr>
          <w:rFonts w:ascii="Arial" w:hAnsi="Arial" w:cs="Arial"/>
        </w:rPr>
        <w:t>m smještajem (u dalj</w:t>
      </w:r>
      <w:r w:rsidR="008D6E1C">
        <w:rPr>
          <w:rFonts w:ascii="Arial" w:hAnsi="Arial" w:cs="Arial"/>
        </w:rPr>
        <w:t>nj</w:t>
      </w:r>
      <w:r w:rsidRPr="0039171A">
        <w:rPr>
          <w:rFonts w:ascii="Arial" w:hAnsi="Arial" w:cs="Arial"/>
        </w:rPr>
        <w:t>em tekstu: srodnički smještaj). Zakon, također, uvodi nove korisnike smještaja: žena iz član</w:t>
      </w:r>
      <w:r w:rsidR="008D6E1C">
        <w:rPr>
          <w:rFonts w:ascii="Arial" w:hAnsi="Arial" w:cs="Arial"/>
        </w:rPr>
        <w:t>k</w:t>
      </w:r>
      <w:r w:rsidRPr="0039171A">
        <w:rPr>
          <w:rFonts w:ascii="Arial" w:hAnsi="Arial" w:cs="Arial"/>
        </w:rPr>
        <w:t>a 22.</w:t>
      </w:r>
      <w:r w:rsidR="008D6E1C">
        <w:rPr>
          <w:rFonts w:ascii="Arial" w:hAnsi="Arial" w:cs="Arial"/>
        </w:rPr>
        <w:t>,</w:t>
      </w:r>
      <w:r w:rsidRPr="0039171A">
        <w:rPr>
          <w:rFonts w:ascii="Arial" w:hAnsi="Arial" w:cs="Arial"/>
        </w:rPr>
        <w:t xml:space="preserve"> stav</w:t>
      </w:r>
      <w:r w:rsidR="008D6E1C">
        <w:rPr>
          <w:rFonts w:ascii="Arial" w:hAnsi="Arial" w:cs="Arial"/>
        </w:rPr>
        <w:t>ak</w:t>
      </w:r>
      <w:r w:rsidRPr="0039171A">
        <w:rPr>
          <w:rFonts w:ascii="Arial" w:hAnsi="Arial" w:cs="Arial"/>
        </w:rPr>
        <w:t xml:space="preserve"> (1)</w:t>
      </w:r>
      <w:r w:rsidR="008D6E1C">
        <w:rPr>
          <w:rFonts w:ascii="Arial" w:hAnsi="Arial" w:cs="Arial"/>
        </w:rPr>
        <w:t>,</w:t>
      </w:r>
      <w:r w:rsidRPr="0039171A">
        <w:rPr>
          <w:rFonts w:ascii="Arial" w:hAnsi="Arial" w:cs="Arial"/>
        </w:rPr>
        <w:t xml:space="preserve"> </w:t>
      </w:r>
      <w:r w:rsidR="002E3B02">
        <w:rPr>
          <w:rFonts w:ascii="Arial" w:hAnsi="Arial" w:cs="Arial"/>
        </w:rPr>
        <w:t>točka</w:t>
      </w:r>
      <w:r w:rsidRPr="0039171A">
        <w:rPr>
          <w:rFonts w:ascii="Arial" w:hAnsi="Arial" w:cs="Arial"/>
        </w:rPr>
        <w:t xml:space="preserve"> c) ovog </w:t>
      </w:r>
      <w:r w:rsidR="00504170" w:rsidRPr="0039171A">
        <w:rPr>
          <w:rFonts w:ascii="Arial" w:hAnsi="Arial" w:cs="Arial"/>
        </w:rPr>
        <w:t>Z</w:t>
      </w:r>
      <w:r w:rsidRPr="0039171A">
        <w:rPr>
          <w:rFonts w:ascii="Arial" w:hAnsi="Arial" w:cs="Arial"/>
        </w:rPr>
        <w:t>akona</w:t>
      </w:r>
      <w:r w:rsidR="008D6E1C">
        <w:rPr>
          <w:rStyle w:val="FootnoteReference"/>
          <w:rFonts w:ascii="Arial" w:hAnsi="Arial" w:cs="Arial"/>
        </w:rPr>
        <w:footnoteReference w:id="7"/>
      </w:r>
      <w:r w:rsidRPr="0039171A">
        <w:rPr>
          <w:rFonts w:ascii="Arial" w:hAnsi="Arial" w:cs="Arial"/>
        </w:rPr>
        <w:t xml:space="preserve"> i samohrani roditelj do godinu dana života djeteta, ukoliko nema sredstva za izdržavanje ili kojem je, usl</w:t>
      </w:r>
      <w:r w:rsidR="008D6E1C">
        <w:rPr>
          <w:rFonts w:ascii="Arial" w:hAnsi="Arial" w:cs="Arial"/>
        </w:rPr>
        <w:t>i</w:t>
      </w:r>
      <w:r w:rsidRPr="0039171A">
        <w:rPr>
          <w:rFonts w:ascii="Arial" w:hAnsi="Arial" w:cs="Arial"/>
        </w:rPr>
        <w:t xml:space="preserve">jed neriješenog stambenog pitanja ili poremećaja </w:t>
      </w:r>
      <w:r w:rsidR="002D15B1">
        <w:rPr>
          <w:rFonts w:ascii="Arial" w:hAnsi="Arial" w:cs="Arial"/>
        </w:rPr>
        <w:t>obiteljski</w:t>
      </w:r>
      <w:r w:rsidRPr="0039171A">
        <w:rPr>
          <w:rFonts w:ascii="Arial" w:hAnsi="Arial" w:cs="Arial"/>
        </w:rPr>
        <w:t xml:space="preserve">h odnosa, potreban privremeni smještaj. </w:t>
      </w:r>
      <w:r w:rsidRPr="0039171A">
        <w:rPr>
          <w:rFonts w:ascii="Arial" w:hAnsi="Arial" w:cs="Arial"/>
          <w:bCs/>
          <w:iCs/>
        </w:rPr>
        <w:t xml:space="preserve">Novina u Zakonu </w:t>
      </w:r>
      <w:r w:rsidR="00615942">
        <w:rPr>
          <w:rFonts w:ascii="Arial" w:hAnsi="Arial" w:cs="Arial"/>
          <w:bCs/>
          <w:iCs/>
        </w:rPr>
        <w:t>ZDK</w:t>
      </w:r>
      <w:r w:rsidRPr="0039171A">
        <w:rPr>
          <w:rFonts w:ascii="Arial" w:hAnsi="Arial" w:cs="Arial"/>
          <w:bCs/>
          <w:iCs/>
        </w:rPr>
        <w:t xml:space="preserve"> kantona je uvođenje termina samohrani roditelj kao korisnika prava na smještaj, pored samohrane majke </w:t>
      </w:r>
      <w:r w:rsidR="004B1CD7">
        <w:rPr>
          <w:rFonts w:ascii="Arial" w:hAnsi="Arial" w:cs="Arial"/>
          <w:bCs/>
          <w:iCs/>
        </w:rPr>
        <w:t>definir</w:t>
      </w:r>
      <w:r w:rsidRPr="0039171A">
        <w:rPr>
          <w:rFonts w:ascii="Arial" w:hAnsi="Arial" w:cs="Arial"/>
          <w:bCs/>
          <w:iCs/>
        </w:rPr>
        <w:t>ane Zakonom FBiH.</w:t>
      </w:r>
    </w:p>
    <w:p w:rsidR="008D6E1C" w:rsidRPr="0039171A" w:rsidRDefault="008D6E1C" w:rsidP="004E4EF5">
      <w:pPr>
        <w:autoSpaceDE w:val="0"/>
        <w:autoSpaceDN w:val="0"/>
        <w:adjustRightInd w:val="0"/>
        <w:spacing w:after="0" w:line="240" w:lineRule="auto"/>
        <w:jc w:val="both"/>
        <w:rPr>
          <w:rFonts w:ascii="Arial" w:hAnsi="Arial" w:cs="Arial"/>
          <w:bCs/>
          <w:iCs/>
        </w:rPr>
      </w:pPr>
    </w:p>
    <w:p w:rsidR="00504170" w:rsidRDefault="00504170" w:rsidP="004E4EF5">
      <w:pPr>
        <w:autoSpaceDE w:val="0"/>
        <w:autoSpaceDN w:val="0"/>
        <w:adjustRightInd w:val="0"/>
        <w:spacing w:after="0" w:line="240" w:lineRule="auto"/>
        <w:jc w:val="both"/>
        <w:rPr>
          <w:rFonts w:ascii="Arial" w:hAnsi="Arial" w:cs="Arial"/>
          <w:bCs/>
          <w:iCs/>
        </w:rPr>
      </w:pPr>
      <w:r w:rsidRPr="0039171A">
        <w:rPr>
          <w:rFonts w:ascii="Arial" w:hAnsi="Arial" w:cs="Arial"/>
          <w:bCs/>
          <w:iCs/>
        </w:rPr>
        <w:t xml:space="preserve">Zakon o socijalnoj zaštiti, zaštiti civilnih žrtava rata i zaštiti </w:t>
      </w:r>
      <w:r w:rsidR="005F2AC0">
        <w:rPr>
          <w:rFonts w:ascii="Arial" w:hAnsi="Arial" w:cs="Arial"/>
          <w:bCs/>
          <w:iCs/>
        </w:rPr>
        <w:t>obitelji</w:t>
      </w:r>
      <w:r w:rsidRPr="0039171A">
        <w:rPr>
          <w:rFonts w:ascii="Arial" w:hAnsi="Arial" w:cs="Arial"/>
          <w:bCs/>
          <w:iCs/>
        </w:rPr>
        <w:t xml:space="preserve"> sa djecom Tuzlanskog kantona (</w:t>
      </w:r>
      <w:r w:rsidR="008D6E1C">
        <w:rPr>
          <w:rFonts w:ascii="Arial" w:hAnsi="Arial" w:cs="Arial"/>
        </w:rPr>
        <w:t>“</w:t>
      </w:r>
      <w:r w:rsidRPr="0039171A">
        <w:rPr>
          <w:rFonts w:ascii="Arial" w:hAnsi="Arial" w:cs="Arial"/>
          <w:bCs/>
          <w:iCs/>
        </w:rPr>
        <w:t>Službene novine TK</w:t>
      </w:r>
      <w:r w:rsidR="008D6E1C">
        <w:rPr>
          <w:rFonts w:ascii="Arial" w:hAnsi="Arial" w:cs="Arial"/>
        </w:rPr>
        <w:t>”</w:t>
      </w:r>
      <w:r w:rsidRPr="0039171A">
        <w:rPr>
          <w:rFonts w:ascii="Arial" w:hAnsi="Arial" w:cs="Arial"/>
          <w:bCs/>
          <w:iCs/>
        </w:rPr>
        <w:t>, br. 12/2000) je u član</w:t>
      </w:r>
      <w:r w:rsidR="0059562B">
        <w:rPr>
          <w:rFonts w:ascii="Arial" w:hAnsi="Arial" w:cs="Arial"/>
          <w:bCs/>
          <w:iCs/>
        </w:rPr>
        <w:t>c</w:t>
      </w:r>
      <w:r w:rsidRPr="0039171A">
        <w:rPr>
          <w:rFonts w:ascii="Arial" w:hAnsi="Arial" w:cs="Arial"/>
          <w:bCs/>
          <w:iCs/>
        </w:rPr>
        <w:t xml:space="preserve">ima 34-37 </w:t>
      </w:r>
      <w:r w:rsidR="0059562B">
        <w:rPr>
          <w:rFonts w:ascii="Arial" w:hAnsi="Arial" w:cs="Arial"/>
          <w:bCs/>
          <w:iCs/>
        </w:rPr>
        <w:t>regulirao</w:t>
      </w:r>
      <w:r w:rsidRPr="0039171A">
        <w:rPr>
          <w:rFonts w:ascii="Arial" w:hAnsi="Arial" w:cs="Arial"/>
          <w:bCs/>
          <w:iCs/>
        </w:rPr>
        <w:t xml:space="preserve"> smještaj u drugu </w:t>
      </w:r>
      <w:r w:rsidR="005F2AC0">
        <w:rPr>
          <w:rFonts w:ascii="Arial" w:hAnsi="Arial" w:cs="Arial"/>
          <w:bCs/>
          <w:iCs/>
        </w:rPr>
        <w:t>obitelj</w:t>
      </w:r>
      <w:r w:rsidRPr="0039171A">
        <w:rPr>
          <w:rFonts w:ascii="Arial" w:hAnsi="Arial" w:cs="Arial"/>
          <w:bCs/>
          <w:iCs/>
        </w:rPr>
        <w:t xml:space="preserve"> kao oblik socijalne zaštite, na način i pod </w:t>
      </w:r>
      <w:r w:rsidR="005F2AC0">
        <w:rPr>
          <w:rFonts w:ascii="Arial" w:hAnsi="Arial" w:cs="Arial"/>
          <w:bCs/>
          <w:iCs/>
        </w:rPr>
        <w:t>uvjet</w:t>
      </w:r>
      <w:r w:rsidR="0059562B">
        <w:rPr>
          <w:rFonts w:ascii="Arial" w:hAnsi="Arial" w:cs="Arial"/>
          <w:bCs/>
          <w:iCs/>
        </w:rPr>
        <w:t>ima regulir</w:t>
      </w:r>
      <w:r w:rsidR="008D6E1C">
        <w:rPr>
          <w:rFonts w:ascii="Arial" w:hAnsi="Arial" w:cs="Arial"/>
          <w:bCs/>
          <w:iCs/>
        </w:rPr>
        <w:t>anim Zakonom F</w:t>
      </w:r>
      <w:r w:rsidRPr="0039171A">
        <w:rPr>
          <w:rFonts w:ascii="Arial" w:hAnsi="Arial" w:cs="Arial"/>
          <w:bCs/>
          <w:iCs/>
        </w:rPr>
        <w:t>BiH.</w:t>
      </w:r>
    </w:p>
    <w:p w:rsidR="008D6E1C" w:rsidRPr="0039171A" w:rsidRDefault="008D6E1C" w:rsidP="004E4EF5">
      <w:pPr>
        <w:autoSpaceDE w:val="0"/>
        <w:autoSpaceDN w:val="0"/>
        <w:adjustRightInd w:val="0"/>
        <w:spacing w:after="0" w:line="240" w:lineRule="auto"/>
        <w:jc w:val="both"/>
        <w:rPr>
          <w:rFonts w:ascii="Arial" w:hAnsi="Arial" w:cs="Arial"/>
        </w:rPr>
      </w:pPr>
    </w:p>
    <w:p w:rsidR="00AE24EF" w:rsidRDefault="00504170" w:rsidP="004E4EF5">
      <w:pPr>
        <w:autoSpaceDE w:val="0"/>
        <w:autoSpaceDN w:val="0"/>
        <w:adjustRightInd w:val="0"/>
        <w:spacing w:after="0" w:line="240" w:lineRule="auto"/>
        <w:jc w:val="both"/>
        <w:rPr>
          <w:rFonts w:ascii="Arial" w:hAnsi="Arial" w:cs="Arial"/>
          <w:bCs/>
          <w:iCs/>
        </w:rPr>
      </w:pPr>
      <w:r w:rsidRPr="0039171A">
        <w:rPr>
          <w:rFonts w:ascii="Arial" w:hAnsi="Arial" w:cs="Arial"/>
          <w:bCs/>
          <w:iCs/>
        </w:rPr>
        <w:t xml:space="preserve">Zakon o socijalnoj zaštiti HNK </w:t>
      </w:r>
      <w:r w:rsidR="00C818B3" w:rsidRPr="0039171A">
        <w:rPr>
          <w:rFonts w:ascii="Arial" w:hAnsi="Arial" w:cs="Arial"/>
        </w:rPr>
        <w:t>(</w:t>
      </w:r>
      <w:r w:rsidR="0059562B">
        <w:rPr>
          <w:rFonts w:ascii="Arial" w:hAnsi="Arial" w:cs="Arial"/>
        </w:rPr>
        <w:t>“</w:t>
      </w:r>
      <w:r w:rsidR="00C818B3" w:rsidRPr="0039171A">
        <w:rPr>
          <w:rFonts w:ascii="Arial" w:hAnsi="Arial" w:cs="Arial"/>
        </w:rPr>
        <w:t>Službene novine Hercegovačko-neretvanskog kantona</w:t>
      </w:r>
      <w:r w:rsidR="0059562B">
        <w:rPr>
          <w:rFonts w:ascii="Arial" w:hAnsi="Arial" w:cs="Arial"/>
        </w:rPr>
        <w:t>”</w:t>
      </w:r>
      <w:r w:rsidR="00C818B3" w:rsidRPr="0039171A">
        <w:rPr>
          <w:rFonts w:ascii="Arial" w:hAnsi="Arial" w:cs="Arial"/>
        </w:rPr>
        <w:t xml:space="preserve">, broj: 3/05) </w:t>
      </w:r>
      <w:r w:rsidRPr="0039171A">
        <w:rPr>
          <w:rFonts w:ascii="Arial" w:hAnsi="Arial" w:cs="Arial"/>
          <w:bCs/>
          <w:iCs/>
        </w:rPr>
        <w:t xml:space="preserve">je </w:t>
      </w:r>
      <w:r w:rsidR="0059562B">
        <w:rPr>
          <w:rFonts w:ascii="Arial" w:hAnsi="Arial" w:cs="Arial"/>
          <w:bCs/>
          <w:iCs/>
        </w:rPr>
        <w:t>članc</w:t>
      </w:r>
      <w:r w:rsidRPr="0039171A">
        <w:rPr>
          <w:rFonts w:ascii="Arial" w:hAnsi="Arial" w:cs="Arial"/>
          <w:bCs/>
          <w:iCs/>
        </w:rPr>
        <w:t xml:space="preserve">ima 34-39 </w:t>
      </w:r>
      <w:r w:rsidR="0059562B">
        <w:rPr>
          <w:rFonts w:ascii="Arial" w:hAnsi="Arial" w:cs="Arial"/>
          <w:bCs/>
          <w:iCs/>
        </w:rPr>
        <w:t>regulirao</w:t>
      </w:r>
      <w:r w:rsidRPr="0039171A">
        <w:rPr>
          <w:rFonts w:ascii="Arial" w:hAnsi="Arial" w:cs="Arial"/>
          <w:bCs/>
          <w:iCs/>
        </w:rPr>
        <w:t xml:space="preserve"> pravo na smještaj u drugu </w:t>
      </w:r>
      <w:r w:rsidR="005F2AC0">
        <w:rPr>
          <w:rFonts w:ascii="Arial" w:hAnsi="Arial" w:cs="Arial"/>
          <w:bCs/>
          <w:iCs/>
        </w:rPr>
        <w:t>obitelj</w:t>
      </w:r>
      <w:r w:rsidRPr="0039171A">
        <w:rPr>
          <w:rFonts w:ascii="Arial" w:hAnsi="Arial" w:cs="Arial"/>
          <w:bCs/>
          <w:iCs/>
        </w:rPr>
        <w:t xml:space="preserve">. U Zakonu nisu detaljnije </w:t>
      </w:r>
      <w:r w:rsidR="004B1CD7">
        <w:rPr>
          <w:rFonts w:ascii="Arial" w:hAnsi="Arial" w:cs="Arial"/>
          <w:bCs/>
          <w:iCs/>
        </w:rPr>
        <w:t>definir</w:t>
      </w:r>
      <w:r w:rsidRPr="0039171A">
        <w:rPr>
          <w:rFonts w:ascii="Arial" w:hAnsi="Arial" w:cs="Arial"/>
          <w:bCs/>
          <w:iCs/>
        </w:rPr>
        <w:t xml:space="preserve">ani </w:t>
      </w:r>
      <w:r w:rsidR="005F2AC0">
        <w:rPr>
          <w:rFonts w:ascii="Arial" w:hAnsi="Arial" w:cs="Arial"/>
          <w:bCs/>
          <w:iCs/>
        </w:rPr>
        <w:t>uvjet</w:t>
      </w:r>
      <w:r w:rsidRPr="0039171A">
        <w:rPr>
          <w:rFonts w:ascii="Arial" w:hAnsi="Arial" w:cs="Arial"/>
          <w:bCs/>
          <w:iCs/>
        </w:rPr>
        <w:t>i za smještaj</w:t>
      </w:r>
      <w:r w:rsidR="0059562B">
        <w:rPr>
          <w:rFonts w:ascii="Arial" w:hAnsi="Arial" w:cs="Arial"/>
          <w:bCs/>
          <w:iCs/>
        </w:rPr>
        <w:t>,</w:t>
      </w:r>
      <w:r w:rsidR="001F59E5" w:rsidRPr="0039171A">
        <w:rPr>
          <w:rFonts w:ascii="Arial" w:hAnsi="Arial" w:cs="Arial"/>
          <w:bCs/>
          <w:iCs/>
        </w:rPr>
        <w:t xml:space="preserve"> </w:t>
      </w:r>
      <w:r w:rsidR="005F2AC0">
        <w:rPr>
          <w:rFonts w:ascii="Arial" w:hAnsi="Arial" w:cs="Arial"/>
          <w:bCs/>
          <w:iCs/>
        </w:rPr>
        <w:t>uvjet</w:t>
      </w:r>
      <w:r w:rsidR="001F59E5" w:rsidRPr="0039171A">
        <w:rPr>
          <w:rFonts w:ascii="Arial" w:hAnsi="Arial" w:cs="Arial"/>
          <w:bCs/>
          <w:iCs/>
        </w:rPr>
        <w:t xml:space="preserve">i za </w:t>
      </w:r>
      <w:r w:rsidR="0059309E">
        <w:rPr>
          <w:rFonts w:ascii="Arial" w:hAnsi="Arial" w:cs="Arial"/>
          <w:bCs/>
          <w:iCs/>
        </w:rPr>
        <w:t>udomitelja</w:t>
      </w:r>
      <w:r w:rsidR="001F59E5" w:rsidRPr="0039171A">
        <w:rPr>
          <w:rFonts w:ascii="Arial" w:hAnsi="Arial" w:cs="Arial"/>
          <w:bCs/>
          <w:iCs/>
        </w:rPr>
        <w:t xml:space="preserve"> i vrste/oblici </w:t>
      </w:r>
      <w:r w:rsidR="004B1CD7">
        <w:rPr>
          <w:rFonts w:ascii="Arial" w:hAnsi="Arial" w:cs="Arial"/>
          <w:bCs/>
          <w:iCs/>
        </w:rPr>
        <w:t>udomiteljstv</w:t>
      </w:r>
      <w:r w:rsidR="001F59E5" w:rsidRPr="0039171A">
        <w:rPr>
          <w:rFonts w:ascii="Arial" w:hAnsi="Arial" w:cs="Arial"/>
          <w:bCs/>
          <w:iCs/>
        </w:rPr>
        <w:t>a</w:t>
      </w:r>
      <w:r w:rsidRPr="0039171A">
        <w:rPr>
          <w:rFonts w:ascii="Arial" w:hAnsi="Arial" w:cs="Arial"/>
          <w:bCs/>
          <w:iCs/>
        </w:rPr>
        <w:t>.</w:t>
      </w:r>
    </w:p>
    <w:p w:rsidR="0059562B" w:rsidRPr="0039171A" w:rsidRDefault="0059562B" w:rsidP="004E4EF5">
      <w:pPr>
        <w:autoSpaceDE w:val="0"/>
        <w:autoSpaceDN w:val="0"/>
        <w:adjustRightInd w:val="0"/>
        <w:spacing w:after="0" w:line="240" w:lineRule="auto"/>
        <w:jc w:val="both"/>
        <w:rPr>
          <w:rFonts w:ascii="Arial" w:hAnsi="Arial" w:cs="Arial"/>
          <w:bCs/>
          <w:iCs/>
        </w:rPr>
      </w:pPr>
    </w:p>
    <w:p w:rsidR="00F55070" w:rsidRDefault="00535C25" w:rsidP="004E4EF5">
      <w:pPr>
        <w:autoSpaceDE w:val="0"/>
        <w:autoSpaceDN w:val="0"/>
        <w:adjustRightInd w:val="0"/>
        <w:spacing w:after="0" w:line="240" w:lineRule="auto"/>
        <w:jc w:val="both"/>
        <w:rPr>
          <w:rFonts w:ascii="Arial" w:hAnsi="Arial" w:cs="Arial"/>
        </w:rPr>
      </w:pPr>
      <w:r w:rsidRPr="0039171A">
        <w:rPr>
          <w:rFonts w:ascii="Arial" w:hAnsi="Arial" w:cs="Arial"/>
        </w:rPr>
        <w:lastRenderedPageBreak/>
        <w:t xml:space="preserve">Shodno gore navedenom, može se izvući zaključak kako su kantoni u Federaciji BiH na različite načine </w:t>
      </w:r>
      <w:r w:rsidR="004B1CD7">
        <w:rPr>
          <w:rFonts w:ascii="Arial" w:hAnsi="Arial" w:cs="Arial"/>
        </w:rPr>
        <w:t>definir</w:t>
      </w:r>
      <w:r w:rsidRPr="0039171A">
        <w:rPr>
          <w:rFonts w:ascii="Arial" w:hAnsi="Arial" w:cs="Arial"/>
        </w:rPr>
        <w:t xml:space="preserve">ali sama prava i korisnike prava iz oblasti socijalne zaštite, a zatim i </w:t>
      </w:r>
      <w:r w:rsidR="005F2AC0">
        <w:rPr>
          <w:rFonts w:ascii="Arial" w:hAnsi="Arial" w:cs="Arial"/>
        </w:rPr>
        <w:t>uvjet</w:t>
      </w:r>
      <w:r w:rsidRPr="0039171A">
        <w:rPr>
          <w:rFonts w:ascii="Arial" w:hAnsi="Arial" w:cs="Arial"/>
        </w:rPr>
        <w:t>e i način ostvarivanja tih prava.</w:t>
      </w:r>
      <w:r w:rsidR="00F55070">
        <w:rPr>
          <w:rFonts w:ascii="Arial" w:hAnsi="Arial" w:cs="Arial"/>
        </w:rPr>
        <w:t xml:space="preserve"> Iz navedenog se može izv</w:t>
      </w:r>
      <w:r w:rsidR="0059562B">
        <w:rPr>
          <w:rFonts w:ascii="Arial" w:hAnsi="Arial" w:cs="Arial"/>
        </w:rPr>
        <w:t xml:space="preserve">ući zaključak kako ni u federalnom </w:t>
      </w:r>
      <w:r w:rsidR="00F55070">
        <w:rPr>
          <w:rFonts w:ascii="Arial" w:hAnsi="Arial" w:cs="Arial"/>
        </w:rPr>
        <w:t xml:space="preserve">ni u kantonalnim propisima nisu </w:t>
      </w:r>
      <w:r w:rsidR="0059562B">
        <w:rPr>
          <w:rFonts w:ascii="Arial" w:hAnsi="Arial" w:cs="Arial"/>
        </w:rPr>
        <w:t>uopće</w:t>
      </w:r>
      <w:r w:rsidR="00F55070">
        <w:rPr>
          <w:rFonts w:ascii="Arial" w:hAnsi="Arial" w:cs="Arial"/>
        </w:rPr>
        <w:t xml:space="preserve"> </w:t>
      </w:r>
      <w:r w:rsidR="004B1CD7">
        <w:rPr>
          <w:rFonts w:ascii="Arial" w:hAnsi="Arial" w:cs="Arial"/>
        </w:rPr>
        <w:t>definir</w:t>
      </w:r>
      <w:r w:rsidR="00F55070">
        <w:rPr>
          <w:rFonts w:ascii="Arial" w:hAnsi="Arial" w:cs="Arial"/>
        </w:rPr>
        <w:t xml:space="preserve">ane vrste i oblici </w:t>
      </w:r>
      <w:r w:rsidR="004B1CD7">
        <w:rPr>
          <w:rFonts w:ascii="Arial" w:hAnsi="Arial" w:cs="Arial"/>
        </w:rPr>
        <w:t>udomiteljstv</w:t>
      </w:r>
      <w:r w:rsidR="00F55070">
        <w:rPr>
          <w:rFonts w:ascii="Arial" w:hAnsi="Arial" w:cs="Arial"/>
        </w:rPr>
        <w:t>a, što se u praksi odrazilo različitostima od kantona do kantona.</w:t>
      </w:r>
      <w:r w:rsidR="00076166">
        <w:rPr>
          <w:rFonts w:ascii="Arial" w:hAnsi="Arial" w:cs="Arial"/>
        </w:rPr>
        <w:t xml:space="preserve"> </w:t>
      </w:r>
    </w:p>
    <w:p w:rsidR="00F55070" w:rsidRPr="0039171A" w:rsidRDefault="00F55070" w:rsidP="004E4EF5">
      <w:pPr>
        <w:autoSpaceDE w:val="0"/>
        <w:autoSpaceDN w:val="0"/>
        <w:adjustRightInd w:val="0"/>
        <w:spacing w:after="0" w:line="240" w:lineRule="auto"/>
        <w:jc w:val="both"/>
        <w:rPr>
          <w:rFonts w:ascii="Arial" w:hAnsi="Arial" w:cs="Arial"/>
          <w:bCs/>
          <w:iCs/>
        </w:rPr>
      </w:pPr>
    </w:p>
    <w:p w:rsidR="00F55070" w:rsidRDefault="001F59E5" w:rsidP="004E4EF5">
      <w:pPr>
        <w:autoSpaceDE w:val="0"/>
        <w:autoSpaceDN w:val="0"/>
        <w:adjustRightInd w:val="0"/>
        <w:spacing w:after="0" w:line="240" w:lineRule="auto"/>
        <w:jc w:val="both"/>
        <w:rPr>
          <w:rFonts w:ascii="Arial" w:hAnsi="Arial" w:cs="Arial"/>
          <w:lang w:val="nl-NL"/>
        </w:rPr>
      </w:pPr>
      <w:r w:rsidRPr="0039171A">
        <w:rPr>
          <w:rFonts w:ascii="Arial" w:hAnsi="Arial" w:cs="Arial"/>
        </w:rPr>
        <w:t>Konačno, postojeće zakonodavstvo</w:t>
      </w:r>
      <w:r w:rsidR="000E6B2D" w:rsidRPr="0039171A">
        <w:rPr>
          <w:rFonts w:ascii="Arial" w:hAnsi="Arial" w:cs="Arial"/>
        </w:rPr>
        <w:t xml:space="preserve"> u FBiH</w:t>
      </w:r>
      <w:r w:rsidR="00535C25" w:rsidRPr="0039171A">
        <w:rPr>
          <w:rFonts w:ascii="Arial" w:hAnsi="Arial" w:cs="Arial"/>
        </w:rPr>
        <w:t xml:space="preserve">, pored toga što je </w:t>
      </w:r>
      <w:r w:rsidR="00F55070">
        <w:rPr>
          <w:rFonts w:ascii="Arial" w:hAnsi="Arial" w:cs="Arial"/>
        </w:rPr>
        <w:t xml:space="preserve">nepotpuno i </w:t>
      </w:r>
      <w:r w:rsidR="00535C25" w:rsidRPr="0039171A">
        <w:rPr>
          <w:rFonts w:ascii="Arial" w:hAnsi="Arial" w:cs="Arial"/>
        </w:rPr>
        <w:t>neusklađeno, također je i</w:t>
      </w:r>
      <w:r w:rsidRPr="0039171A">
        <w:rPr>
          <w:rFonts w:ascii="Arial" w:hAnsi="Arial" w:cs="Arial"/>
        </w:rPr>
        <w:t xml:space="preserve"> zastarjelo</w:t>
      </w:r>
      <w:r w:rsidR="0059562B">
        <w:rPr>
          <w:rFonts w:ascii="Arial" w:hAnsi="Arial" w:cs="Arial"/>
        </w:rPr>
        <w:t>,</w:t>
      </w:r>
      <w:r w:rsidRPr="0039171A">
        <w:rPr>
          <w:rFonts w:ascii="Arial" w:hAnsi="Arial" w:cs="Arial"/>
        </w:rPr>
        <w:t xml:space="preserve"> te je neophodno njegovo prilagođavanje </w:t>
      </w:r>
      <w:r w:rsidR="004B1CD7">
        <w:rPr>
          <w:rFonts w:ascii="Arial" w:hAnsi="Arial" w:cs="Arial"/>
        </w:rPr>
        <w:t>europ</w:t>
      </w:r>
      <w:r w:rsidRPr="0039171A">
        <w:rPr>
          <w:rFonts w:ascii="Arial" w:hAnsi="Arial" w:cs="Arial"/>
        </w:rPr>
        <w:t>skim standardima</w:t>
      </w:r>
      <w:r w:rsidR="0059562B">
        <w:rPr>
          <w:rStyle w:val="FootnoteReference"/>
          <w:rFonts w:ascii="Arial" w:hAnsi="Arial" w:cs="Arial"/>
        </w:rPr>
        <w:footnoteReference w:id="8"/>
      </w:r>
      <w:r w:rsidRPr="0039171A">
        <w:rPr>
          <w:rFonts w:ascii="Arial" w:hAnsi="Arial" w:cs="Arial"/>
        </w:rPr>
        <w:t xml:space="preserve"> uz </w:t>
      </w:r>
      <w:r w:rsidR="0059309E">
        <w:rPr>
          <w:rFonts w:ascii="Arial" w:hAnsi="Arial" w:cs="Arial"/>
        </w:rPr>
        <w:t>implementiranje</w:t>
      </w:r>
      <w:r w:rsidRPr="0039171A">
        <w:rPr>
          <w:rFonts w:ascii="Arial" w:hAnsi="Arial" w:cs="Arial"/>
        </w:rPr>
        <w:t xml:space="preserve"> </w:t>
      </w:r>
      <w:r w:rsidR="006D3DB5" w:rsidRPr="0039171A">
        <w:rPr>
          <w:rFonts w:ascii="Arial" w:hAnsi="Arial" w:cs="Arial"/>
        </w:rPr>
        <w:t xml:space="preserve">UN </w:t>
      </w:r>
      <w:r w:rsidRPr="0039171A">
        <w:rPr>
          <w:rFonts w:ascii="Arial" w:hAnsi="Arial" w:cs="Arial"/>
        </w:rPr>
        <w:t>Konvencije o pravima djeteta</w:t>
      </w:r>
      <w:r w:rsidR="00535C25" w:rsidRPr="0039171A">
        <w:rPr>
          <w:rFonts w:ascii="Arial" w:hAnsi="Arial" w:cs="Arial"/>
        </w:rPr>
        <w:t xml:space="preserve">, uključujući </w:t>
      </w:r>
      <w:r w:rsidR="00535C25" w:rsidRPr="0039171A">
        <w:rPr>
          <w:rFonts w:ascii="Arial" w:hAnsi="Arial" w:cs="Arial"/>
          <w:bCs/>
        </w:rPr>
        <w:t xml:space="preserve">Preporuke UN </w:t>
      </w:r>
      <w:r w:rsidR="0059562B">
        <w:rPr>
          <w:rFonts w:ascii="Arial" w:hAnsi="Arial" w:cs="Arial"/>
          <w:bCs/>
        </w:rPr>
        <w:t>K</w:t>
      </w:r>
      <w:r w:rsidR="00535C25" w:rsidRPr="0039171A">
        <w:rPr>
          <w:rFonts w:ascii="Arial" w:hAnsi="Arial" w:cs="Arial"/>
          <w:bCs/>
        </w:rPr>
        <w:t>omiteta o pravima djeteta, kao</w:t>
      </w:r>
      <w:r w:rsidR="006D3DB5" w:rsidRPr="0039171A">
        <w:rPr>
          <w:rFonts w:ascii="Arial" w:hAnsi="Arial" w:cs="Arial"/>
        </w:rPr>
        <w:t xml:space="preserve"> i </w:t>
      </w:r>
      <w:r w:rsidR="006D3DB5" w:rsidRPr="0039171A">
        <w:rPr>
          <w:rFonts w:ascii="Arial" w:hAnsi="Arial" w:cs="Arial"/>
          <w:lang w:eastAsia="bs-Latn-BA"/>
        </w:rPr>
        <w:t>UN Konvencije o pravima osoba s invaliditetom</w:t>
      </w:r>
      <w:r w:rsidRPr="0039171A">
        <w:rPr>
          <w:rFonts w:ascii="Arial" w:hAnsi="Arial" w:cs="Arial"/>
        </w:rPr>
        <w:t>.</w:t>
      </w:r>
      <w:r w:rsidR="00D144DA" w:rsidRPr="0039171A">
        <w:rPr>
          <w:rFonts w:ascii="Arial" w:hAnsi="Arial" w:cs="Arial"/>
        </w:rPr>
        <w:t xml:space="preserve"> Također, postojeće zakonodavstvo u FBiH bilo bi neophodno uskladiti </w:t>
      </w:r>
      <w:r w:rsidR="00D144DA" w:rsidRPr="0039171A">
        <w:rPr>
          <w:rFonts w:ascii="Arial" w:hAnsi="Arial" w:cs="Arial"/>
          <w:lang w:val="nl-NL"/>
        </w:rPr>
        <w:t xml:space="preserve">i sa zakonima na </w:t>
      </w:r>
      <w:r w:rsidR="00A81C03">
        <w:rPr>
          <w:rFonts w:ascii="Arial" w:hAnsi="Arial" w:cs="Arial"/>
          <w:lang w:val="nl-NL"/>
        </w:rPr>
        <w:t>razini</w:t>
      </w:r>
      <w:r w:rsidR="00D144DA" w:rsidRPr="0039171A">
        <w:rPr>
          <w:rFonts w:ascii="Arial" w:hAnsi="Arial" w:cs="Arial"/>
          <w:lang w:val="nl-NL"/>
        </w:rPr>
        <w:t xml:space="preserve"> BiH (Zakon o ravnopravnosti spolova i Zakon o zabrani diskriminacije)</w:t>
      </w:r>
      <w:r w:rsidR="0059562B">
        <w:rPr>
          <w:rFonts w:ascii="Arial" w:hAnsi="Arial" w:cs="Arial"/>
          <w:lang w:val="nl-NL"/>
        </w:rPr>
        <w:t>,</w:t>
      </w:r>
      <w:r w:rsidR="00D144DA" w:rsidRPr="0039171A">
        <w:rPr>
          <w:rFonts w:ascii="Arial" w:hAnsi="Arial" w:cs="Arial"/>
          <w:lang w:val="nl-NL"/>
        </w:rPr>
        <w:t xml:space="preserve"> te zakonima na </w:t>
      </w:r>
      <w:r w:rsidR="00A81C03">
        <w:rPr>
          <w:rFonts w:ascii="Arial" w:hAnsi="Arial" w:cs="Arial"/>
          <w:lang w:val="nl-NL"/>
        </w:rPr>
        <w:t>razini</w:t>
      </w:r>
      <w:r w:rsidR="00D144DA" w:rsidRPr="0039171A">
        <w:rPr>
          <w:rFonts w:ascii="Arial" w:hAnsi="Arial" w:cs="Arial"/>
          <w:lang w:val="nl-NL"/>
        </w:rPr>
        <w:t xml:space="preserve"> FBiH</w:t>
      </w:r>
      <w:r w:rsidR="0059562B">
        <w:rPr>
          <w:rStyle w:val="FootnoteReference"/>
          <w:rFonts w:ascii="Arial" w:hAnsi="Arial" w:cs="Arial"/>
          <w:lang w:val="nl-NL"/>
        </w:rPr>
        <w:footnoteReference w:id="9"/>
      </w:r>
      <w:r w:rsidR="00D144DA" w:rsidRPr="0039171A">
        <w:rPr>
          <w:rFonts w:ascii="Arial" w:hAnsi="Arial" w:cs="Arial"/>
          <w:lang w:val="nl-NL"/>
        </w:rPr>
        <w:t>.</w:t>
      </w:r>
    </w:p>
    <w:p w:rsidR="00F55070" w:rsidRDefault="00F55070" w:rsidP="00F55070">
      <w:pPr>
        <w:pStyle w:val="ListParagraph"/>
        <w:spacing w:after="0" w:line="240" w:lineRule="auto"/>
        <w:ind w:left="0"/>
        <w:jc w:val="both"/>
        <w:rPr>
          <w:rFonts w:ascii="Arial" w:hAnsi="Arial" w:cs="Arial"/>
        </w:rPr>
      </w:pPr>
    </w:p>
    <w:p w:rsidR="00F55070" w:rsidRDefault="00F55070" w:rsidP="00F55070">
      <w:pPr>
        <w:pStyle w:val="ListParagraph"/>
        <w:spacing w:after="0" w:line="240" w:lineRule="auto"/>
        <w:ind w:left="0"/>
        <w:jc w:val="both"/>
        <w:rPr>
          <w:rFonts w:ascii="Arial" w:hAnsi="Arial" w:cs="Arial"/>
        </w:rPr>
      </w:pPr>
      <w:r w:rsidRPr="0039171A">
        <w:rPr>
          <w:rFonts w:ascii="Arial" w:hAnsi="Arial" w:cs="Arial"/>
        </w:rPr>
        <w:t xml:space="preserve">Trend EU zemalja u unapređenju zaštite djece bez roditeljskog staranja, djece i </w:t>
      </w:r>
      <w:r w:rsidR="0059562B">
        <w:rPr>
          <w:rFonts w:ascii="Arial" w:hAnsi="Arial" w:cs="Arial"/>
        </w:rPr>
        <w:t>osoba</w:t>
      </w:r>
      <w:r w:rsidRPr="0039171A">
        <w:rPr>
          <w:rFonts w:ascii="Arial" w:hAnsi="Arial" w:cs="Arial"/>
        </w:rPr>
        <w:t xml:space="preserve"> s invaliditetom i </w:t>
      </w:r>
      <w:r w:rsidR="0059562B">
        <w:rPr>
          <w:rFonts w:ascii="Arial" w:hAnsi="Arial" w:cs="Arial"/>
        </w:rPr>
        <w:t>osoba</w:t>
      </w:r>
      <w:r w:rsidRPr="0039171A">
        <w:rPr>
          <w:rFonts w:ascii="Arial" w:hAnsi="Arial" w:cs="Arial"/>
        </w:rPr>
        <w:t xml:space="preserve"> bez </w:t>
      </w:r>
      <w:r w:rsidR="00A81C03">
        <w:rPr>
          <w:rFonts w:ascii="Arial" w:hAnsi="Arial" w:cs="Arial"/>
        </w:rPr>
        <w:t>obiteljskog</w:t>
      </w:r>
      <w:r w:rsidR="0059562B">
        <w:rPr>
          <w:rFonts w:ascii="Arial" w:hAnsi="Arial" w:cs="Arial"/>
        </w:rPr>
        <w:t xml:space="preserve"> staranja se kreće prema</w:t>
      </w:r>
      <w:r w:rsidRPr="0039171A">
        <w:rPr>
          <w:rFonts w:ascii="Arial" w:hAnsi="Arial" w:cs="Arial"/>
        </w:rPr>
        <w:t xml:space="preserve"> smanjenju broja korisnika u institucijama, dobro razvijeno</w:t>
      </w:r>
      <w:r w:rsidR="0059562B">
        <w:rPr>
          <w:rFonts w:ascii="Arial" w:hAnsi="Arial" w:cs="Arial"/>
        </w:rPr>
        <w:t>m</w:t>
      </w:r>
      <w:r w:rsidRPr="0039171A">
        <w:rPr>
          <w:rFonts w:ascii="Arial" w:hAnsi="Arial" w:cs="Arial"/>
        </w:rPr>
        <w:t xml:space="preserve"> </w:t>
      </w:r>
      <w:r w:rsidR="004B1CD7">
        <w:rPr>
          <w:rFonts w:ascii="Arial" w:hAnsi="Arial" w:cs="Arial"/>
        </w:rPr>
        <w:t>udomiteljstv</w:t>
      </w:r>
      <w:r w:rsidR="0059562B">
        <w:rPr>
          <w:rFonts w:ascii="Arial" w:hAnsi="Arial" w:cs="Arial"/>
        </w:rPr>
        <w:t>u</w:t>
      </w:r>
      <w:r w:rsidRPr="0039171A">
        <w:rPr>
          <w:rFonts w:ascii="Arial" w:hAnsi="Arial" w:cs="Arial"/>
        </w:rPr>
        <w:t xml:space="preserve"> i širok</w:t>
      </w:r>
      <w:r w:rsidR="0059562B">
        <w:rPr>
          <w:rFonts w:ascii="Arial" w:hAnsi="Arial" w:cs="Arial"/>
        </w:rPr>
        <w:t>om</w:t>
      </w:r>
      <w:r w:rsidRPr="0039171A">
        <w:rPr>
          <w:rFonts w:ascii="Arial" w:hAnsi="Arial" w:cs="Arial"/>
        </w:rPr>
        <w:t xml:space="preserve"> raspon</w:t>
      </w:r>
      <w:r w:rsidR="0059562B">
        <w:rPr>
          <w:rFonts w:ascii="Arial" w:hAnsi="Arial" w:cs="Arial"/>
        </w:rPr>
        <w:t>u</w:t>
      </w:r>
      <w:r w:rsidRPr="0039171A">
        <w:rPr>
          <w:rFonts w:ascii="Arial" w:hAnsi="Arial" w:cs="Arial"/>
        </w:rPr>
        <w:t xml:space="preserve"> ostalih alternativnih </w:t>
      </w:r>
      <w:r w:rsidR="0059562B">
        <w:rPr>
          <w:rFonts w:ascii="Arial" w:hAnsi="Arial" w:cs="Arial"/>
        </w:rPr>
        <w:t xml:space="preserve">oblika </w:t>
      </w:r>
      <w:r w:rsidRPr="0039171A">
        <w:rPr>
          <w:rFonts w:ascii="Arial" w:hAnsi="Arial" w:cs="Arial"/>
        </w:rPr>
        <w:t xml:space="preserve">zbrinjavanja. Naime, općepoznato je da </w:t>
      </w:r>
      <w:r w:rsidR="00A879DF">
        <w:rPr>
          <w:rFonts w:ascii="Arial" w:hAnsi="Arial" w:cs="Arial"/>
        </w:rPr>
        <w:t>obiteljsko</w:t>
      </w:r>
      <w:r w:rsidRPr="0039171A">
        <w:rPr>
          <w:rFonts w:ascii="Arial" w:hAnsi="Arial" w:cs="Arial"/>
        </w:rPr>
        <w:t xml:space="preserve"> okruženje ima pozitivniji učinak </w:t>
      </w:r>
      <w:r w:rsidR="0059562B">
        <w:rPr>
          <w:rFonts w:ascii="Arial" w:hAnsi="Arial" w:cs="Arial"/>
        </w:rPr>
        <w:t>na društvenu integraciju</w:t>
      </w:r>
      <w:r w:rsidRPr="0039171A">
        <w:rPr>
          <w:rFonts w:ascii="Arial" w:hAnsi="Arial" w:cs="Arial"/>
        </w:rPr>
        <w:t xml:space="preserve"> tih</w:t>
      </w:r>
      <w:r w:rsidR="0059562B">
        <w:rPr>
          <w:rFonts w:ascii="Arial" w:hAnsi="Arial" w:cs="Arial"/>
        </w:rPr>
        <w:t xml:space="preserve"> osoba </w:t>
      </w:r>
      <w:r w:rsidRPr="0039171A">
        <w:rPr>
          <w:rFonts w:ascii="Arial" w:hAnsi="Arial" w:cs="Arial"/>
        </w:rPr>
        <w:t>kao korisnih članova društva u odnosu na</w:t>
      </w:r>
      <w:r w:rsidR="003C1E61">
        <w:rPr>
          <w:rFonts w:ascii="Arial" w:hAnsi="Arial" w:cs="Arial"/>
        </w:rPr>
        <w:t xml:space="preserve"> osobe</w:t>
      </w:r>
      <w:r w:rsidR="0059562B">
        <w:rPr>
          <w:rFonts w:ascii="Arial" w:hAnsi="Arial" w:cs="Arial"/>
        </w:rPr>
        <w:t xml:space="preserve"> </w:t>
      </w:r>
      <w:r w:rsidR="003C1E61">
        <w:rPr>
          <w:rFonts w:ascii="Arial" w:hAnsi="Arial" w:cs="Arial"/>
        </w:rPr>
        <w:t>koje su smještene</w:t>
      </w:r>
      <w:r w:rsidRPr="0039171A">
        <w:rPr>
          <w:rFonts w:ascii="Arial" w:hAnsi="Arial" w:cs="Arial"/>
        </w:rPr>
        <w:t xml:space="preserve"> u institucijama. Zemlje u </w:t>
      </w:r>
      <w:r w:rsidR="006F3EDD">
        <w:rPr>
          <w:rFonts w:ascii="Arial" w:hAnsi="Arial" w:cs="Arial"/>
        </w:rPr>
        <w:t>regiji</w:t>
      </w:r>
      <w:r w:rsidRPr="0039171A">
        <w:rPr>
          <w:rFonts w:ascii="Arial" w:hAnsi="Arial" w:cs="Arial"/>
        </w:rPr>
        <w:t xml:space="preserve"> </w:t>
      </w:r>
      <w:r w:rsidR="003C1E61">
        <w:rPr>
          <w:rFonts w:ascii="Arial" w:hAnsi="Arial" w:cs="Arial"/>
        </w:rPr>
        <w:t>(</w:t>
      </w:r>
      <w:r w:rsidRPr="0039171A">
        <w:rPr>
          <w:rFonts w:ascii="Arial" w:hAnsi="Arial" w:cs="Arial"/>
        </w:rPr>
        <w:t>Hrvatska, Srbija i Slovenija</w:t>
      </w:r>
      <w:r w:rsidR="003C1E61">
        <w:rPr>
          <w:rFonts w:ascii="Arial" w:hAnsi="Arial" w:cs="Arial"/>
        </w:rPr>
        <w:t>)</w:t>
      </w:r>
      <w:r w:rsidRPr="0039171A">
        <w:rPr>
          <w:rFonts w:ascii="Arial" w:hAnsi="Arial" w:cs="Arial"/>
        </w:rPr>
        <w:t xml:space="preserve"> takođe</w:t>
      </w:r>
      <w:r w:rsidR="003C1E61">
        <w:rPr>
          <w:rFonts w:ascii="Arial" w:hAnsi="Arial" w:cs="Arial"/>
        </w:rPr>
        <w:t>r</w:t>
      </w:r>
      <w:r w:rsidRPr="0039171A">
        <w:rPr>
          <w:rFonts w:ascii="Arial" w:hAnsi="Arial" w:cs="Arial"/>
        </w:rPr>
        <w:t xml:space="preserve"> razvijaju alternativne oblike zbrinjavanja</w:t>
      </w:r>
      <w:r w:rsidR="003C1E61">
        <w:rPr>
          <w:rFonts w:ascii="Arial" w:hAnsi="Arial" w:cs="Arial"/>
        </w:rPr>
        <w:t>,</w:t>
      </w:r>
      <w:r w:rsidRPr="0039171A">
        <w:rPr>
          <w:rFonts w:ascii="Arial" w:hAnsi="Arial" w:cs="Arial"/>
        </w:rPr>
        <w:t xml:space="preserve"> odnosno donose posebne propise za oblast </w:t>
      </w:r>
      <w:r w:rsidR="004B1CD7">
        <w:rPr>
          <w:rFonts w:ascii="Arial" w:hAnsi="Arial" w:cs="Arial"/>
        </w:rPr>
        <w:t>udomiteljstv</w:t>
      </w:r>
      <w:r w:rsidRPr="0039171A">
        <w:rPr>
          <w:rFonts w:ascii="Arial" w:hAnsi="Arial" w:cs="Arial"/>
        </w:rPr>
        <w:t xml:space="preserve">a, gdje su prepoznate različite vrste i tipovi </w:t>
      </w:r>
      <w:r w:rsidR="004B1CD7">
        <w:rPr>
          <w:rFonts w:ascii="Arial" w:hAnsi="Arial" w:cs="Arial"/>
        </w:rPr>
        <w:t>udomiteljstv</w:t>
      </w:r>
      <w:r w:rsidRPr="0039171A">
        <w:rPr>
          <w:rFonts w:ascii="Arial" w:hAnsi="Arial" w:cs="Arial"/>
        </w:rPr>
        <w:t xml:space="preserve">a. Hrvatska je prije donošenja Zakona o </w:t>
      </w:r>
      <w:r w:rsidR="004B1CD7">
        <w:rPr>
          <w:rFonts w:ascii="Arial" w:hAnsi="Arial" w:cs="Arial"/>
        </w:rPr>
        <w:t>udomiteljstv</w:t>
      </w:r>
      <w:r w:rsidRPr="0039171A">
        <w:rPr>
          <w:rFonts w:ascii="Arial" w:hAnsi="Arial" w:cs="Arial"/>
        </w:rPr>
        <w:t xml:space="preserve">u provela istraživanje o modelima </w:t>
      </w:r>
      <w:r w:rsidR="004B1CD7">
        <w:rPr>
          <w:rFonts w:ascii="Arial" w:hAnsi="Arial" w:cs="Arial"/>
        </w:rPr>
        <w:t>udomiteljstv</w:t>
      </w:r>
      <w:r w:rsidRPr="0039171A">
        <w:rPr>
          <w:rFonts w:ascii="Arial" w:hAnsi="Arial" w:cs="Arial"/>
        </w:rPr>
        <w:t xml:space="preserve">a koje je pokazalo da se u </w:t>
      </w:r>
      <w:r w:rsidR="004B1CD7">
        <w:rPr>
          <w:rFonts w:ascii="Arial" w:hAnsi="Arial" w:cs="Arial"/>
        </w:rPr>
        <w:t>Europ</w:t>
      </w:r>
      <w:r w:rsidRPr="0039171A">
        <w:rPr>
          <w:rFonts w:ascii="Arial" w:hAnsi="Arial" w:cs="Arial"/>
        </w:rPr>
        <w:t xml:space="preserve">i danas primjenjuju sljedeći tipovi </w:t>
      </w:r>
      <w:r w:rsidR="004B1CD7">
        <w:rPr>
          <w:rFonts w:ascii="Arial" w:hAnsi="Arial" w:cs="Arial"/>
        </w:rPr>
        <w:t>udomiteljstv</w:t>
      </w:r>
      <w:r w:rsidRPr="0039171A">
        <w:rPr>
          <w:rFonts w:ascii="Arial" w:hAnsi="Arial" w:cs="Arial"/>
        </w:rPr>
        <w:t xml:space="preserve">a: srodničko, tradicionalno, </w:t>
      </w:r>
      <w:r w:rsidR="00A879DF">
        <w:rPr>
          <w:rFonts w:ascii="Arial" w:hAnsi="Arial" w:cs="Arial"/>
        </w:rPr>
        <w:t>specijalizirano</w:t>
      </w:r>
      <w:r w:rsidRPr="0039171A">
        <w:rPr>
          <w:rFonts w:ascii="Arial" w:hAnsi="Arial" w:cs="Arial"/>
        </w:rPr>
        <w:t>, p</w:t>
      </w:r>
      <w:r w:rsidR="008E07A4">
        <w:rPr>
          <w:rFonts w:ascii="Arial" w:hAnsi="Arial" w:cs="Arial"/>
        </w:rPr>
        <w:t>ro</w:t>
      </w:r>
      <w:r w:rsidRPr="0039171A">
        <w:rPr>
          <w:rFonts w:ascii="Arial" w:hAnsi="Arial" w:cs="Arial"/>
        </w:rPr>
        <w:t xml:space="preserve">fesionalno, krizno, </w:t>
      </w:r>
      <w:r w:rsidR="004B1CD7">
        <w:rPr>
          <w:rFonts w:ascii="Arial" w:hAnsi="Arial" w:cs="Arial"/>
        </w:rPr>
        <w:t>udomiteljstv</w:t>
      </w:r>
      <w:r w:rsidRPr="0039171A">
        <w:rPr>
          <w:rFonts w:ascii="Arial" w:hAnsi="Arial" w:cs="Arial"/>
        </w:rPr>
        <w:t xml:space="preserve">o kao kratak odmor za biološke </w:t>
      </w:r>
      <w:r w:rsidR="005F2AC0">
        <w:rPr>
          <w:rFonts w:ascii="Arial" w:hAnsi="Arial" w:cs="Arial"/>
        </w:rPr>
        <w:t>obitelji</w:t>
      </w:r>
      <w:r w:rsidRPr="0039171A">
        <w:rPr>
          <w:rFonts w:ascii="Arial" w:hAnsi="Arial" w:cs="Arial"/>
        </w:rPr>
        <w:t xml:space="preserve">. Isto istraživanje je obuhvatilo i zemlje u </w:t>
      </w:r>
      <w:r w:rsidR="006F3EDD">
        <w:rPr>
          <w:rFonts w:ascii="Arial" w:hAnsi="Arial" w:cs="Arial"/>
        </w:rPr>
        <w:t>regiji</w:t>
      </w:r>
      <w:r w:rsidRPr="0039171A">
        <w:rPr>
          <w:rFonts w:ascii="Arial" w:hAnsi="Arial" w:cs="Arial"/>
        </w:rPr>
        <w:t xml:space="preserve">, odnosno Srbiju i Sloveniju u kojima su zastupljeni sljedeći tipovi </w:t>
      </w:r>
      <w:r w:rsidR="004B1CD7">
        <w:rPr>
          <w:rFonts w:ascii="Arial" w:hAnsi="Arial" w:cs="Arial"/>
        </w:rPr>
        <w:t>udomiteljstv</w:t>
      </w:r>
      <w:r w:rsidRPr="0039171A">
        <w:rPr>
          <w:rFonts w:ascii="Arial" w:hAnsi="Arial" w:cs="Arial"/>
        </w:rPr>
        <w:t>a:</w:t>
      </w:r>
    </w:p>
    <w:p w:rsidR="002F5D08" w:rsidRDefault="002F5D08" w:rsidP="00F55070">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3652"/>
        <w:gridCol w:w="10566"/>
      </w:tblGrid>
      <w:tr w:rsidR="002F5D08" w:rsidRPr="002F5D08" w:rsidTr="002F5D08">
        <w:trPr>
          <w:trHeight w:val="397"/>
        </w:trPr>
        <w:tc>
          <w:tcPr>
            <w:tcW w:w="3652" w:type="dxa"/>
            <w:shd w:val="clear" w:color="auto" w:fill="E36C0A" w:themeFill="accent6" w:themeFillShade="BF"/>
            <w:vAlign w:val="center"/>
          </w:tcPr>
          <w:p w:rsidR="002F5D08" w:rsidRPr="002F5D08" w:rsidRDefault="002F5D08" w:rsidP="002F5D08">
            <w:pPr>
              <w:pStyle w:val="ListParagraph"/>
              <w:spacing w:after="0" w:line="240" w:lineRule="auto"/>
              <w:ind w:left="0"/>
              <w:jc w:val="center"/>
              <w:rPr>
                <w:rFonts w:ascii="Arial" w:hAnsi="Arial" w:cs="Arial"/>
                <w:b/>
                <w:sz w:val="16"/>
                <w:szCs w:val="16"/>
              </w:rPr>
            </w:pPr>
            <w:r w:rsidRPr="002F5D08">
              <w:rPr>
                <w:rFonts w:ascii="Arial" w:hAnsi="Arial" w:cs="Arial"/>
                <w:b/>
                <w:sz w:val="16"/>
                <w:szCs w:val="16"/>
              </w:rPr>
              <w:t>Zemlja</w:t>
            </w:r>
          </w:p>
        </w:tc>
        <w:tc>
          <w:tcPr>
            <w:tcW w:w="10566" w:type="dxa"/>
            <w:shd w:val="clear" w:color="auto" w:fill="E36C0A" w:themeFill="accent6" w:themeFillShade="BF"/>
            <w:vAlign w:val="center"/>
          </w:tcPr>
          <w:p w:rsidR="002F5D08" w:rsidRPr="002F5D08" w:rsidRDefault="002F5D08" w:rsidP="002F5D08">
            <w:pPr>
              <w:pStyle w:val="ListParagraph"/>
              <w:spacing w:after="0" w:line="240" w:lineRule="auto"/>
              <w:ind w:left="0"/>
              <w:jc w:val="center"/>
              <w:rPr>
                <w:rFonts w:ascii="Arial" w:hAnsi="Arial" w:cs="Arial"/>
                <w:b/>
                <w:sz w:val="16"/>
                <w:szCs w:val="16"/>
              </w:rPr>
            </w:pPr>
            <w:r w:rsidRPr="002F5D08">
              <w:rPr>
                <w:rFonts w:ascii="Arial" w:hAnsi="Arial" w:cs="Arial"/>
                <w:b/>
                <w:sz w:val="16"/>
                <w:szCs w:val="16"/>
              </w:rPr>
              <w:t>Vrsta udomiteljstva</w:t>
            </w:r>
          </w:p>
        </w:tc>
      </w:tr>
      <w:tr w:rsidR="002F5D08" w:rsidTr="002F5D08">
        <w:trPr>
          <w:trHeight w:val="397"/>
        </w:trPr>
        <w:tc>
          <w:tcPr>
            <w:tcW w:w="3652" w:type="dxa"/>
            <w:vAlign w:val="center"/>
          </w:tcPr>
          <w:p w:rsidR="002F5D08" w:rsidRPr="002F5D08" w:rsidRDefault="002F5D08" w:rsidP="003F4EFB">
            <w:pPr>
              <w:pStyle w:val="ListParagraph"/>
              <w:spacing w:after="0" w:line="240" w:lineRule="auto"/>
              <w:ind w:left="0"/>
              <w:jc w:val="both"/>
              <w:rPr>
                <w:rFonts w:ascii="Arial" w:hAnsi="Arial" w:cs="Arial"/>
                <w:sz w:val="16"/>
                <w:szCs w:val="16"/>
              </w:rPr>
            </w:pPr>
            <w:r w:rsidRPr="002F5D08">
              <w:rPr>
                <w:rFonts w:ascii="Arial" w:hAnsi="Arial" w:cs="Arial"/>
                <w:sz w:val="16"/>
                <w:szCs w:val="16"/>
              </w:rPr>
              <w:t>Hrvatska</w:t>
            </w:r>
          </w:p>
        </w:tc>
        <w:tc>
          <w:tcPr>
            <w:tcW w:w="10566" w:type="dxa"/>
            <w:vAlign w:val="center"/>
          </w:tcPr>
          <w:p w:rsidR="002F5D08" w:rsidRPr="002F5D08" w:rsidRDefault="002F5D08" w:rsidP="003F4EFB">
            <w:pPr>
              <w:pStyle w:val="ListParagraph"/>
              <w:spacing w:after="0" w:line="240" w:lineRule="auto"/>
              <w:ind w:left="0"/>
              <w:jc w:val="both"/>
              <w:rPr>
                <w:rFonts w:ascii="Arial" w:hAnsi="Arial" w:cs="Arial"/>
                <w:sz w:val="16"/>
                <w:szCs w:val="16"/>
              </w:rPr>
            </w:pPr>
            <w:r w:rsidRPr="002F5D08">
              <w:rPr>
                <w:rFonts w:ascii="Arial" w:hAnsi="Arial" w:cs="Arial"/>
                <w:sz w:val="16"/>
                <w:szCs w:val="16"/>
              </w:rPr>
              <w:t>tradicionalno, specijalizirano, hitno i povremeno</w:t>
            </w:r>
          </w:p>
        </w:tc>
      </w:tr>
      <w:tr w:rsidR="002F5D08" w:rsidTr="002F5D08">
        <w:trPr>
          <w:trHeight w:val="397"/>
        </w:trPr>
        <w:tc>
          <w:tcPr>
            <w:tcW w:w="3652" w:type="dxa"/>
            <w:vAlign w:val="center"/>
          </w:tcPr>
          <w:p w:rsidR="002F5D08" w:rsidRPr="002F5D08" w:rsidRDefault="002F5D08" w:rsidP="003F4EFB">
            <w:pPr>
              <w:pStyle w:val="ListParagraph"/>
              <w:spacing w:after="0" w:line="240" w:lineRule="auto"/>
              <w:ind w:left="0"/>
              <w:jc w:val="both"/>
              <w:rPr>
                <w:rFonts w:ascii="Arial" w:hAnsi="Arial" w:cs="Arial"/>
                <w:sz w:val="16"/>
                <w:szCs w:val="16"/>
              </w:rPr>
            </w:pPr>
            <w:r w:rsidRPr="002F5D08">
              <w:rPr>
                <w:rFonts w:ascii="Arial" w:hAnsi="Arial" w:cs="Arial"/>
                <w:sz w:val="16"/>
                <w:szCs w:val="16"/>
              </w:rPr>
              <w:t>Slovenija</w:t>
            </w:r>
          </w:p>
        </w:tc>
        <w:tc>
          <w:tcPr>
            <w:tcW w:w="10566" w:type="dxa"/>
            <w:vAlign w:val="center"/>
          </w:tcPr>
          <w:p w:rsidR="002F5D08" w:rsidRPr="002F5D08" w:rsidRDefault="002F5D08" w:rsidP="003F4EFB">
            <w:pPr>
              <w:pStyle w:val="ListParagraph"/>
              <w:spacing w:after="0" w:line="240" w:lineRule="auto"/>
              <w:ind w:left="0"/>
              <w:jc w:val="both"/>
              <w:rPr>
                <w:rFonts w:ascii="Arial" w:hAnsi="Arial" w:cs="Arial"/>
                <w:sz w:val="16"/>
                <w:szCs w:val="16"/>
              </w:rPr>
            </w:pPr>
            <w:r w:rsidRPr="002F5D08">
              <w:rPr>
                <w:rFonts w:ascii="Arial" w:hAnsi="Arial" w:cs="Arial"/>
                <w:sz w:val="16"/>
                <w:szCs w:val="16"/>
              </w:rPr>
              <w:t>srodničko, specijalizirano, krizno, kratak odmor za biološke obitelji, vikend udomiteljstvo</w:t>
            </w:r>
          </w:p>
        </w:tc>
      </w:tr>
      <w:tr w:rsidR="002F5D08" w:rsidTr="002F5D08">
        <w:trPr>
          <w:trHeight w:val="397"/>
        </w:trPr>
        <w:tc>
          <w:tcPr>
            <w:tcW w:w="3652" w:type="dxa"/>
            <w:vAlign w:val="center"/>
          </w:tcPr>
          <w:p w:rsidR="002F5D08" w:rsidRPr="002F5D08" w:rsidRDefault="002F5D08" w:rsidP="003F4EFB">
            <w:pPr>
              <w:pStyle w:val="ListParagraph"/>
              <w:spacing w:after="0" w:line="240" w:lineRule="auto"/>
              <w:ind w:left="0"/>
              <w:jc w:val="both"/>
              <w:rPr>
                <w:rFonts w:ascii="Arial" w:hAnsi="Arial" w:cs="Arial"/>
                <w:sz w:val="16"/>
                <w:szCs w:val="16"/>
              </w:rPr>
            </w:pPr>
            <w:r w:rsidRPr="002F5D08">
              <w:rPr>
                <w:rFonts w:ascii="Arial" w:hAnsi="Arial" w:cs="Arial"/>
                <w:sz w:val="16"/>
                <w:szCs w:val="16"/>
              </w:rPr>
              <w:t>Srbija</w:t>
            </w:r>
          </w:p>
        </w:tc>
        <w:tc>
          <w:tcPr>
            <w:tcW w:w="10566" w:type="dxa"/>
            <w:vAlign w:val="center"/>
          </w:tcPr>
          <w:p w:rsidR="002F5D08" w:rsidRPr="002F5D08" w:rsidRDefault="002F5D08" w:rsidP="003F4EFB">
            <w:pPr>
              <w:pStyle w:val="ListParagraph"/>
              <w:spacing w:after="0" w:line="240" w:lineRule="auto"/>
              <w:ind w:left="0"/>
              <w:jc w:val="both"/>
              <w:rPr>
                <w:rFonts w:ascii="Arial" w:hAnsi="Arial" w:cs="Arial"/>
                <w:sz w:val="16"/>
                <w:szCs w:val="16"/>
              </w:rPr>
            </w:pPr>
            <w:r w:rsidRPr="002F5D08">
              <w:rPr>
                <w:rFonts w:ascii="Arial" w:hAnsi="Arial" w:cs="Arial"/>
                <w:sz w:val="16"/>
                <w:szCs w:val="16"/>
              </w:rPr>
              <w:t>srodničko, specijalizirano, krizno, kratak odmor za biološke obitelji, smještaj roditelja s djetetom, privremeno/kratkotrajno udomiteljstvo</w:t>
            </w:r>
          </w:p>
        </w:tc>
      </w:tr>
    </w:tbl>
    <w:p w:rsidR="002F5D08" w:rsidRDefault="002F5D08" w:rsidP="00F55070">
      <w:pPr>
        <w:pStyle w:val="ListParagraph"/>
        <w:spacing w:after="0" w:line="240" w:lineRule="auto"/>
        <w:ind w:left="0"/>
        <w:jc w:val="both"/>
        <w:rPr>
          <w:rFonts w:ascii="Arial" w:hAnsi="Arial" w:cs="Arial"/>
        </w:rPr>
      </w:pPr>
    </w:p>
    <w:p w:rsidR="003F4EFB" w:rsidRDefault="003F4EFB" w:rsidP="00F55070">
      <w:pPr>
        <w:pStyle w:val="ListParagraph"/>
        <w:spacing w:after="0" w:line="240" w:lineRule="auto"/>
        <w:ind w:left="0"/>
        <w:jc w:val="both"/>
        <w:rPr>
          <w:rFonts w:ascii="Arial" w:hAnsi="Arial" w:cs="Arial"/>
        </w:rPr>
      </w:pPr>
    </w:p>
    <w:p w:rsidR="006C78FC" w:rsidRPr="0039171A" w:rsidRDefault="006C78FC" w:rsidP="00044627">
      <w:pPr>
        <w:numPr>
          <w:ilvl w:val="1"/>
          <w:numId w:val="40"/>
        </w:numPr>
        <w:autoSpaceDE w:val="0"/>
        <w:autoSpaceDN w:val="0"/>
        <w:adjustRightInd w:val="0"/>
        <w:spacing w:after="0" w:line="240" w:lineRule="auto"/>
        <w:jc w:val="both"/>
        <w:rPr>
          <w:rFonts w:ascii="Arial" w:hAnsi="Arial" w:cs="Arial"/>
          <w:bCs/>
          <w:iCs/>
        </w:rPr>
      </w:pPr>
      <w:r>
        <w:rPr>
          <w:rFonts w:ascii="Arial" w:hAnsi="Arial" w:cs="Arial"/>
          <w:b/>
          <w:bCs/>
          <w:iCs/>
        </w:rPr>
        <w:t>N</w:t>
      </w:r>
      <w:r w:rsidRPr="0039171A">
        <w:rPr>
          <w:rFonts w:ascii="Arial" w:hAnsi="Arial" w:cs="Arial"/>
          <w:b/>
          <w:bCs/>
          <w:iCs/>
        </w:rPr>
        <w:t xml:space="preserve">eprovođenje </w:t>
      </w:r>
      <w:r>
        <w:rPr>
          <w:rFonts w:ascii="Arial" w:hAnsi="Arial" w:cs="Arial"/>
          <w:b/>
          <w:bCs/>
          <w:iCs/>
        </w:rPr>
        <w:t xml:space="preserve">sistemskih </w:t>
      </w:r>
      <w:r w:rsidR="008D6A50">
        <w:rPr>
          <w:rFonts w:ascii="Arial" w:hAnsi="Arial" w:cs="Arial"/>
          <w:b/>
          <w:bCs/>
          <w:iCs/>
        </w:rPr>
        <w:t xml:space="preserve">javnih kampanja usmjerenih prema </w:t>
      </w:r>
      <w:r w:rsidR="0034185C">
        <w:rPr>
          <w:rFonts w:ascii="Arial" w:hAnsi="Arial" w:cs="Arial"/>
          <w:b/>
          <w:bCs/>
          <w:iCs/>
        </w:rPr>
        <w:t>afirmiranju</w:t>
      </w:r>
      <w:r w:rsidRPr="0039171A">
        <w:rPr>
          <w:rFonts w:ascii="Arial" w:hAnsi="Arial" w:cs="Arial"/>
          <w:b/>
          <w:bCs/>
          <w:iCs/>
        </w:rPr>
        <w:t xml:space="preserve">, </w:t>
      </w:r>
      <w:r w:rsidR="0034185C">
        <w:rPr>
          <w:rFonts w:ascii="Arial" w:hAnsi="Arial" w:cs="Arial"/>
          <w:b/>
          <w:bCs/>
          <w:iCs/>
        </w:rPr>
        <w:t>promoviranju</w:t>
      </w:r>
      <w:r w:rsidRPr="0039171A">
        <w:rPr>
          <w:rFonts w:ascii="Arial" w:hAnsi="Arial" w:cs="Arial"/>
          <w:b/>
          <w:bCs/>
          <w:iCs/>
        </w:rPr>
        <w:t xml:space="preserve"> i dalj</w:t>
      </w:r>
      <w:r w:rsidR="008D6A50">
        <w:rPr>
          <w:rFonts w:ascii="Arial" w:hAnsi="Arial" w:cs="Arial"/>
          <w:b/>
          <w:bCs/>
          <w:iCs/>
        </w:rPr>
        <w:t>nj</w:t>
      </w:r>
      <w:r w:rsidRPr="0039171A">
        <w:rPr>
          <w:rFonts w:ascii="Arial" w:hAnsi="Arial" w:cs="Arial"/>
          <w:b/>
          <w:bCs/>
          <w:iCs/>
        </w:rPr>
        <w:t xml:space="preserve">em razvoju </w:t>
      </w:r>
      <w:r w:rsidR="004B1CD7">
        <w:rPr>
          <w:rFonts w:ascii="Arial" w:hAnsi="Arial" w:cs="Arial"/>
          <w:b/>
          <w:bCs/>
          <w:iCs/>
        </w:rPr>
        <w:t>udomiteljstv</w:t>
      </w:r>
      <w:r w:rsidRPr="0039171A">
        <w:rPr>
          <w:rFonts w:ascii="Arial" w:hAnsi="Arial" w:cs="Arial"/>
          <w:b/>
          <w:bCs/>
          <w:iCs/>
        </w:rPr>
        <w:t>a u FBiH</w:t>
      </w:r>
      <w:r w:rsidRPr="0039171A">
        <w:rPr>
          <w:rFonts w:ascii="Arial" w:hAnsi="Arial" w:cs="Arial"/>
          <w:bCs/>
          <w:iCs/>
        </w:rPr>
        <w:t>.</w:t>
      </w:r>
    </w:p>
    <w:p w:rsidR="006C78FC" w:rsidRDefault="006C78FC" w:rsidP="006C78FC">
      <w:pPr>
        <w:autoSpaceDE w:val="0"/>
        <w:autoSpaceDN w:val="0"/>
        <w:adjustRightInd w:val="0"/>
        <w:spacing w:after="0" w:line="240" w:lineRule="auto"/>
        <w:jc w:val="both"/>
        <w:rPr>
          <w:rFonts w:ascii="Arial" w:hAnsi="Arial" w:cs="Arial"/>
          <w:bCs/>
          <w:iCs/>
        </w:rPr>
      </w:pPr>
    </w:p>
    <w:p w:rsidR="008D6A50" w:rsidRDefault="006C78FC" w:rsidP="006C78FC">
      <w:pPr>
        <w:autoSpaceDE w:val="0"/>
        <w:autoSpaceDN w:val="0"/>
        <w:adjustRightInd w:val="0"/>
        <w:spacing w:after="0" w:line="240" w:lineRule="auto"/>
        <w:jc w:val="both"/>
        <w:rPr>
          <w:rFonts w:ascii="Arial" w:hAnsi="Arial" w:cs="Arial"/>
          <w:bCs/>
          <w:iCs/>
        </w:rPr>
      </w:pPr>
      <w:r>
        <w:rPr>
          <w:rFonts w:ascii="Arial" w:hAnsi="Arial" w:cs="Arial"/>
          <w:lang w:val="nl-NL"/>
        </w:rPr>
        <w:lastRenderedPageBreak/>
        <w:t xml:space="preserve">Javne </w:t>
      </w:r>
      <w:r w:rsidRPr="004116BE">
        <w:rPr>
          <w:rFonts w:ascii="Arial" w:hAnsi="Arial" w:cs="Arial"/>
          <w:lang w:val="nl-NL"/>
        </w:rPr>
        <w:t xml:space="preserve">kampanje za </w:t>
      </w:r>
      <w:r w:rsidR="004E28ED">
        <w:rPr>
          <w:rFonts w:ascii="Arial" w:hAnsi="Arial" w:cs="Arial"/>
          <w:lang w:val="nl-NL"/>
        </w:rPr>
        <w:t>promoviranje</w:t>
      </w:r>
      <w:r w:rsidRPr="004116BE">
        <w:rPr>
          <w:rFonts w:ascii="Arial" w:hAnsi="Arial" w:cs="Arial"/>
          <w:lang w:val="nl-NL"/>
        </w:rPr>
        <w:t xml:space="preserve"> </w:t>
      </w:r>
      <w:r w:rsidR="004B1CD7">
        <w:rPr>
          <w:rFonts w:ascii="Arial" w:hAnsi="Arial" w:cs="Arial"/>
          <w:lang w:val="nl-NL"/>
        </w:rPr>
        <w:t>udomiteljstv</w:t>
      </w:r>
      <w:r w:rsidR="008D6A50">
        <w:rPr>
          <w:rFonts w:ascii="Arial" w:hAnsi="Arial" w:cs="Arial"/>
          <w:lang w:val="nl-NL"/>
        </w:rPr>
        <w:t>a su</w:t>
      </w:r>
      <w:r>
        <w:rPr>
          <w:rFonts w:ascii="Arial" w:hAnsi="Arial" w:cs="Arial"/>
          <w:lang w:val="nl-NL"/>
        </w:rPr>
        <w:t xml:space="preserve"> jedna od prvih i ključnih aktivnosti od kojih </w:t>
      </w:r>
      <w:r w:rsidR="008D6A50">
        <w:rPr>
          <w:rFonts w:ascii="Arial" w:hAnsi="Arial" w:cs="Arial"/>
          <w:lang w:val="nl-NL"/>
        </w:rPr>
        <w:t>o</w:t>
      </w:r>
      <w:r w:rsidRPr="004116BE">
        <w:rPr>
          <w:rFonts w:ascii="Arial" w:hAnsi="Arial" w:cs="Arial"/>
          <w:lang w:val="nl-NL"/>
        </w:rPr>
        <w:t xml:space="preserve">visi </w:t>
      </w:r>
      <w:r>
        <w:rPr>
          <w:rFonts w:ascii="Arial" w:hAnsi="Arial" w:cs="Arial"/>
          <w:lang w:val="nl-NL"/>
        </w:rPr>
        <w:t xml:space="preserve">sistematizirano i </w:t>
      </w:r>
      <w:r w:rsidR="008D6A50">
        <w:rPr>
          <w:rFonts w:ascii="Arial" w:hAnsi="Arial" w:cs="Arial"/>
          <w:lang w:val="nl-NL"/>
        </w:rPr>
        <w:t>organizirano informir</w:t>
      </w:r>
      <w:r>
        <w:rPr>
          <w:rFonts w:ascii="Arial" w:hAnsi="Arial" w:cs="Arial"/>
          <w:lang w:val="nl-NL"/>
        </w:rPr>
        <w:t>anje</w:t>
      </w:r>
      <w:r w:rsidRPr="004116BE">
        <w:rPr>
          <w:rFonts w:ascii="Arial" w:hAnsi="Arial" w:cs="Arial"/>
          <w:lang w:val="nl-NL"/>
        </w:rPr>
        <w:t xml:space="preserve"> građanstva i </w:t>
      </w:r>
      <w:r>
        <w:rPr>
          <w:rFonts w:ascii="Arial" w:hAnsi="Arial" w:cs="Arial"/>
          <w:lang w:val="nl-NL"/>
        </w:rPr>
        <w:t xml:space="preserve">njihovo animiranje za </w:t>
      </w:r>
      <w:r w:rsidR="004B1CD7">
        <w:rPr>
          <w:rFonts w:ascii="Arial" w:hAnsi="Arial" w:cs="Arial"/>
          <w:lang w:val="nl-NL"/>
        </w:rPr>
        <w:t>udomiteljstv</w:t>
      </w:r>
      <w:r w:rsidR="008D6A50">
        <w:rPr>
          <w:rFonts w:ascii="Arial" w:hAnsi="Arial" w:cs="Arial"/>
          <w:lang w:val="nl-NL"/>
        </w:rPr>
        <w:t>o. Činjenica</w:t>
      </w:r>
      <w:r>
        <w:rPr>
          <w:rFonts w:ascii="Arial" w:hAnsi="Arial" w:cs="Arial"/>
          <w:lang w:val="nl-NL"/>
        </w:rPr>
        <w:t xml:space="preserve"> da do sada na prostoru BiH/FBiH nije bilo dovoljno dobro osmišljenih, kontinuira</w:t>
      </w:r>
      <w:r w:rsidR="008D6A50">
        <w:rPr>
          <w:rFonts w:ascii="Arial" w:hAnsi="Arial" w:cs="Arial"/>
          <w:lang w:val="nl-NL"/>
        </w:rPr>
        <w:t>nih i na više lokacija organiziranih kampanja rezultirala</w:t>
      </w:r>
      <w:r>
        <w:rPr>
          <w:rFonts w:ascii="Arial" w:hAnsi="Arial" w:cs="Arial"/>
          <w:lang w:val="nl-NL"/>
        </w:rPr>
        <w:t xml:space="preserve"> je nea</w:t>
      </w:r>
      <w:r w:rsidR="004E28ED">
        <w:rPr>
          <w:rFonts w:ascii="Arial" w:hAnsi="Arial" w:cs="Arial"/>
          <w:lang w:val="nl-NL"/>
        </w:rPr>
        <w:t>dekvatnom i nedovoljno</w:t>
      </w:r>
      <w:r w:rsidR="008D6A50">
        <w:rPr>
          <w:rFonts w:ascii="Arial" w:hAnsi="Arial" w:cs="Arial"/>
          <w:lang w:val="nl-NL"/>
        </w:rPr>
        <w:t>m informir</w:t>
      </w:r>
      <w:r>
        <w:rPr>
          <w:rFonts w:ascii="Arial" w:hAnsi="Arial" w:cs="Arial"/>
          <w:lang w:val="nl-NL"/>
        </w:rPr>
        <w:t>an</w:t>
      </w:r>
      <w:r w:rsidR="004E28ED">
        <w:rPr>
          <w:rFonts w:ascii="Arial" w:hAnsi="Arial" w:cs="Arial"/>
          <w:lang w:val="nl-NL"/>
        </w:rPr>
        <w:t>ošću</w:t>
      </w:r>
      <w:r>
        <w:rPr>
          <w:rFonts w:ascii="Arial" w:hAnsi="Arial" w:cs="Arial"/>
          <w:lang w:val="nl-NL"/>
        </w:rPr>
        <w:t xml:space="preserve"> građanstva čime je i sam in</w:t>
      </w:r>
      <w:r w:rsidR="008D6A50">
        <w:rPr>
          <w:rFonts w:ascii="Arial" w:hAnsi="Arial" w:cs="Arial"/>
          <w:lang w:val="nl-NL"/>
        </w:rPr>
        <w:t>teres za bavljenje</w:t>
      </w:r>
      <w:r>
        <w:rPr>
          <w:rFonts w:ascii="Arial" w:hAnsi="Arial" w:cs="Arial"/>
          <w:lang w:val="nl-NL"/>
        </w:rPr>
        <w:t xml:space="preserve"> </w:t>
      </w:r>
      <w:r w:rsidR="004B1CD7">
        <w:rPr>
          <w:rFonts w:ascii="Arial" w:hAnsi="Arial" w:cs="Arial"/>
          <w:lang w:val="nl-NL"/>
        </w:rPr>
        <w:t>udomiteljstv</w:t>
      </w:r>
      <w:r>
        <w:rPr>
          <w:rFonts w:ascii="Arial" w:hAnsi="Arial" w:cs="Arial"/>
          <w:lang w:val="nl-NL"/>
        </w:rPr>
        <w:t xml:space="preserve">om veoma mali. </w:t>
      </w:r>
      <w:r w:rsidR="004E28ED">
        <w:rPr>
          <w:rFonts w:ascii="Arial" w:hAnsi="Arial" w:cs="Arial"/>
          <w:lang w:val="nl-NL"/>
        </w:rPr>
        <w:t>Općenito,</w:t>
      </w:r>
      <w:r>
        <w:rPr>
          <w:rFonts w:ascii="Arial" w:hAnsi="Arial" w:cs="Arial"/>
          <w:lang w:val="nl-NL"/>
        </w:rPr>
        <w:t xml:space="preserve"> nema značajnog povećanja novih </w:t>
      </w:r>
      <w:r w:rsidR="0034185C">
        <w:rPr>
          <w:rFonts w:ascii="Arial" w:hAnsi="Arial" w:cs="Arial"/>
          <w:lang w:val="nl-NL"/>
        </w:rPr>
        <w:t>udomiteljskih</w:t>
      </w:r>
      <w:r>
        <w:rPr>
          <w:rFonts w:ascii="Arial" w:hAnsi="Arial" w:cs="Arial"/>
          <w:lang w:val="nl-NL"/>
        </w:rPr>
        <w:t xml:space="preserve"> </w:t>
      </w:r>
      <w:r w:rsidR="00A81C03">
        <w:rPr>
          <w:rFonts w:ascii="Arial" w:hAnsi="Arial" w:cs="Arial"/>
          <w:lang w:val="nl-NL"/>
        </w:rPr>
        <w:t>obitelji</w:t>
      </w:r>
      <w:r w:rsidR="008D6A50">
        <w:rPr>
          <w:rFonts w:ascii="Arial" w:hAnsi="Arial" w:cs="Arial"/>
          <w:lang w:val="nl-NL"/>
        </w:rPr>
        <w:t xml:space="preserve"> u skladu s brojem</w:t>
      </w:r>
      <w:r>
        <w:rPr>
          <w:rFonts w:ascii="Arial" w:hAnsi="Arial" w:cs="Arial"/>
          <w:lang w:val="nl-NL"/>
        </w:rPr>
        <w:t xml:space="preserve"> korisnika za koje se preferira ovaj oblik zbrinjavanja. </w:t>
      </w:r>
      <w:r w:rsidR="0034185C">
        <w:rPr>
          <w:rFonts w:ascii="Arial" w:hAnsi="Arial" w:cs="Arial"/>
          <w:lang w:val="nl-NL"/>
        </w:rPr>
        <w:t>Na temelju</w:t>
      </w:r>
      <w:r>
        <w:rPr>
          <w:rFonts w:ascii="Arial" w:hAnsi="Arial" w:cs="Arial"/>
          <w:lang w:val="nl-NL"/>
        </w:rPr>
        <w:t xml:space="preserve"> dosadašnjih iskusta</w:t>
      </w:r>
      <w:r w:rsidR="00736444">
        <w:rPr>
          <w:rFonts w:ascii="Arial" w:hAnsi="Arial" w:cs="Arial"/>
          <w:lang w:val="nl-NL"/>
        </w:rPr>
        <w:t>va</w:t>
      </w:r>
      <w:r>
        <w:rPr>
          <w:rFonts w:ascii="Arial" w:hAnsi="Arial" w:cs="Arial"/>
          <w:lang w:val="nl-NL"/>
        </w:rPr>
        <w:t xml:space="preserve"> kroz </w:t>
      </w:r>
      <w:r w:rsidR="0059309E">
        <w:rPr>
          <w:rFonts w:ascii="Arial" w:hAnsi="Arial" w:cs="Arial"/>
          <w:lang w:val="nl-NL"/>
        </w:rPr>
        <w:t>implementiranje</w:t>
      </w:r>
      <w:r>
        <w:rPr>
          <w:rFonts w:ascii="Arial" w:hAnsi="Arial" w:cs="Arial"/>
          <w:lang w:val="nl-NL"/>
        </w:rPr>
        <w:t xml:space="preserve"> projekata razvoja alternativnih </w:t>
      </w:r>
      <w:r w:rsidR="002D15B1">
        <w:rPr>
          <w:rFonts w:ascii="Arial" w:hAnsi="Arial" w:cs="Arial"/>
          <w:lang w:val="nl-NL"/>
        </w:rPr>
        <w:t>obiteljski</w:t>
      </w:r>
      <w:r w:rsidR="008D6A50">
        <w:rPr>
          <w:rFonts w:ascii="Arial" w:hAnsi="Arial" w:cs="Arial"/>
          <w:lang w:val="nl-NL"/>
        </w:rPr>
        <w:t xml:space="preserve">h oblika zbrinjavanja i dalje, </w:t>
      </w:r>
      <w:r>
        <w:rPr>
          <w:rFonts w:ascii="Arial" w:hAnsi="Arial" w:cs="Arial"/>
          <w:lang w:val="nl-NL"/>
        </w:rPr>
        <w:t>najveći b</w:t>
      </w:r>
      <w:r w:rsidR="008D6A50">
        <w:rPr>
          <w:rFonts w:ascii="Arial" w:hAnsi="Arial" w:cs="Arial"/>
          <w:lang w:val="nl-NL"/>
        </w:rPr>
        <w:t xml:space="preserve">roj stanovništva nije dovoljno </w:t>
      </w:r>
      <w:r>
        <w:rPr>
          <w:rFonts w:ascii="Arial" w:hAnsi="Arial" w:cs="Arial"/>
          <w:lang w:val="nl-NL"/>
        </w:rPr>
        <w:t xml:space="preserve">upoznat </w:t>
      </w:r>
      <w:r w:rsidR="008D6A50">
        <w:rPr>
          <w:rFonts w:ascii="Arial" w:hAnsi="Arial" w:cs="Arial"/>
          <w:lang w:val="nl-NL"/>
        </w:rPr>
        <w:t>s</w:t>
      </w:r>
      <w:r>
        <w:rPr>
          <w:rFonts w:ascii="Arial" w:hAnsi="Arial" w:cs="Arial"/>
          <w:lang w:val="nl-NL"/>
        </w:rPr>
        <w:t xml:space="preserve"> </w:t>
      </w:r>
      <w:r w:rsidR="004B1CD7">
        <w:rPr>
          <w:rFonts w:ascii="Arial" w:hAnsi="Arial" w:cs="Arial"/>
          <w:lang w:val="nl-NL"/>
        </w:rPr>
        <w:t>udomiteljstv</w:t>
      </w:r>
      <w:r w:rsidR="008D6A50">
        <w:rPr>
          <w:rFonts w:ascii="Arial" w:hAnsi="Arial" w:cs="Arial"/>
          <w:lang w:val="nl-NL"/>
        </w:rPr>
        <w:t>om</w:t>
      </w:r>
      <w:r>
        <w:rPr>
          <w:rFonts w:ascii="Arial" w:hAnsi="Arial" w:cs="Arial"/>
          <w:lang w:val="nl-NL"/>
        </w:rPr>
        <w:t xml:space="preserve"> ili često </w:t>
      </w:r>
      <w:r w:rsidR="008D6A50">
        <w:rPr>
          <w:rFonts w:ascii="Arial" w:hAnsi="Arial" w:cs="Arial"/>
          <w:lang w:val="nl-NL"/>
        </w:rPr>
        <w:t>udomiteljstvo poistovjećuje s</w:t>
      </w:r>
      <w:r>
        <w:rPr>
          <w:rFonts w:ascii="Arial" w:hAnsi="Arial" w:cs="Arial"/>
          <w:lang w:val="nl-NL"/>
        </w:rPr>
        <w:t xml:space="preserve"> usvojenje</w:t>
      </w:r>
      <w:r w:rsidR="008D6A50">
        <w:rPr>
          <w:rFonts w:ascii="Arial" w:hAnsi="Arial" w:cs="Arial"/>
          <w:lang w:val="nl-NL"/>
        </w:rPr>
        <w:t>m</w:t>
      </w:r>
      <w:r>
        <w:rPr>
          <w:rFonts w:ascii="Arial" w:hAnsi="Arial" w:cs="Arial"/>
          <w:lang w:val="nl-NL"/>
        </w:rPr>
        <w:t>. U nekim ruralnim područjima kroz</w:t>
      </w:r>
      <w:r w:rsidR="008D6A50">
        <w:rPr>
          <w:rFonts w:ascii="Arial" w:hAnsi="Arial" w:cs="Arial"/>
          <w:lang w:val="nl-NL"/>
        </w:rPr>
        <w:t xml:space="preserve"> promotivne aktivnosti</w:t>
      </w:r>
      <w:r w:rsidR="004E28ED">
        <w:rPr>
          <w:rFonts w:ascii="Arial" w:hAnsi="Arial" w:cs="Arial"/>
          <w:lang w:val="nl-NL"/>
        </w:rPr>
        <w:t>,</w:t>
      </w:r>
      <w:r w:rsidR="008D6A50">
        <w:rPr>
          <w:rFonts w:ascii="Arial" w:hAnsi="Arial" w:cs="Arial"/>
          <w:lang w:val="nl-NL"/>
        </w:rPr>
        <w:t xml:space="preserve"> koje se </w:t>
      </w:r>
      <w:r>
        <w:rPr>
          <w:rFonts w:ascii="Arial" w:hAnsi="Arial" w:cs="Arial"/>
          <w:lang w:val="nl-NL"/>
        </w:rPr>
        <w:t>provode u posljednjih par godina</w:t>
      </w:r>
      <w:r w:rsidR="004E28ED">
        <w:rPr>
          <w:rFonts w:ascii="Arial" w:hAnsi="Arial" w:cs="Arial"/>
          <w:lang w:val="nl-NL"/>
        </w:rPr>
        <w:t>,</w:t>
      </w:r>
      <w:r>
        <w:rPr>
          <w:rFonts w:ascii="Arial" w:hAnsi="Arial" w:cs="Arial"/>
          <w:lang w:val="nl-NL"/>
        </w:rPr>
        <w:t xml:space="preserve"> </w:t>
      </w:r>
      <w:r w:rsidR="008D6A50">
        <w:rPr>
          <w:rFonts w:ascii="Arial" w:hAnsi="Arial" w:cs="Arial"/>
          <w:lang w:val="nl-NL"/>
        </w:rPr>
        <w:t>građani su po prvi puta informirani o tome što</w:t>
      </w:r>
      <w:r>
        <w:rPr>
          <w:rFonts w:ascii="Arial" w:hAnsi="Arial" w:cs="Arial"/>
          <w:lang w:val="nl-NL"/>
        </w:rPr>
        <w:t xml:space="preserve"> je </w:t>
      </w:r>
      <w:r w:rsidR="004B1CD7">
        <w:rPr>
          <w:rFonts w:ascii="Arial" w:hAnsi="Arial" w:cs="Arial"/>
          <w:lang w:val="nl-NL"/>
        </w:rPr>
        <w:t>udomiteljstv</w:t>
      </w:r>
      <w:r>
        <w:rPr>
          <w:rFonts w:ascii="Arial" w:hAnsi="Arial" w:cs="Arial"/>
          <w:lang w:val="nl-NL"/>
        </w:rPr>
        <w:t>o. Ovo</w:t>
      </w:r>
      <w:r w:rsidR="008D6A50">
        <w:rPr>
          <w:rFonts w:ascii="Arial" w:hAnsi="Arial" w:cs="Arial"/>
          <w:lang w:val="nl-NL"/>
        </w:rPr>
        <w:t xml:space="preserve"> je bitna činjenica </w:t>
      </w:r>
      <w:r>
        <w:rPr>
          <w:rFonts w:ascii="Arial" w:hAnsi="Arial" w:cs="Arial"/>
          <w:lang w:val="nl-NL"/>
        </w:rPr>
        <w:t xml:space="preserve">kod </w:t>
      </w:r>
      <w:r w:rsidR="008D6A50">
        <w:rPr>
          <w:rFonts w:ascii="Arial" w:hAnsi="Arial" w:cs="Arial"/>
          <w:lang w:val="nl-NL"/>
        </w:rPr>
        <w:t>daljnjeg</w:t>
      </w:r>
      <w:r>
        <w:rPr>
          <w:rFonts w:ascii="Arial" w:hAnsi="Arial" w:cs="Arial"/>
          <w:lang w:val="nl-NL"/>
        </w:rPr>
        <w:t xml:space="preserve"> planiranja razvoja i </w:t>
      </w:r>
      <w:r w:rsidR="008D6A50">
        <w:rPr>
          <w:rFonts w:ascii="Arial" w:hAnsi="Arial" w:cs="Arial"/>
          <w:lang w:val="nl-NL"/>
        </w:rPr>
        <w:t>afirmiranja</w:t>
      </w:r>
      <w:r>
        <w:rPr>
          <w:rFonts w:ascii="Arial" w:hAnsi="Arial" w:cs="Arial"/>
          <w:lang w:val="nl-NL"/>
        </w:rPr>
        <w:t xml:space="preserve"> </w:t>
      </w:r>
      <w:r w:rsidR="004B1CD7">
        <w:rPr>
          <w:rFonts w:ascii="Arial" w:hAnsi="Arial" w:cs="Arial"/>
          <w:lang w:val="nl-NL"/>
        </w:rPr>
        <w:t>udomiteljstv</w:t>
      </w:r>
      <w:r>
        <w:rPr>
          <w:rFonts w:ascii="Arial" w:hAnsi="Arial" w:cs="Arial"/>
          <w:lang w:val="nl-NL"/>
        </w:rPr>
        <w:t xml:space="preserve">a jer upravo iz prigradskih i ruralnih područja mogu se animirati </w:t>
      </w:r>
      <w:r w:rsidR="005F2AC0">
        <w:rPr>
          <w:rFonts w:ascii="Arial" w:hAnsi="Arial" w:cs="Arial"/>
          <w:lang w:val="nl-NL"/>
        </w:rPr>
        <w:t>obitelji</w:t>
      </w:r>
      <w:r>
        <w:rPr>
          <w:rFonts w:ascii="Arial" w:hAnsi="Arial" w:cs="Arial"/>
          <w:lang w:val="nl-NL"/>
        </w:rPr>
        <w:t xml:space="preserve"> za smještaj odraslih i</w:t>
      </w:r>
      <w:r w:rsidR="008D6A50">
        <w:rPr>
          <w:rFonts w:ascii="Arial" w:hAnsi="Arial" w:cs="Arial"/>
          <w:lang w:val="nl-NL"/>
        </w:rPr>
        <w:t xml:space="preserve"> </w:t>
      </w:r>
      <w:r>
        <w:rPr>
          <w:rFonts w:ascii="Arial" w:hAnsi="Arial" w:cs="Arial"/>
          <w:lang w:val="nl-NL"/>
        </w:rPr>
        <w:t>os</w:t>
      </w:r>
      <w:r w:rsidR="00124BB3">
        <w:rPr>
          <w:rFonts w:ascii="Arial" w:hAnsi="Arial" w:cs="Arial"/>
          <w:lang w:val="nl-NL"/>
        </w:rPr>
        <w:t>o</w:t>
      </w:r>
      <w:r>
        <w:rPr>
          <w:rFonts w:ascii="Arial" w:hAnsi="Arial" w:cs="Arial"/>
          <w:lang w:val="nl-NL"/>
        </w:rPr>
        <w:t xml:space="preserve">ba </w:t>
      </w:r>
      <w:r w:rsidR="008D6A50">
        <w:rPr>
          <w:rFonts w:ascii="Arial" w:hAnsi="Arial" w:cs="Arial"/>
          <w:lang w:val="nl-NL"/>
        </w:rPr>
        <w:t xml:space="preserve">s invaliditetom </w:t>
      </w:r>
      <w:r>
        <w:rPr>
          <w:rFonts w:ascii="Arial" w:hAnsi="Arial" w:cs="Arial"/>
          <w:lang w:val="nl-NL"/>
        </w:rPr>
        <w:t xml:space="preserve">za specijalizirane oblike </w:t>
      </w:r>
      <w:r w:rsidR="004B1CD7">
        <w:rPr>
          <w:rFonts w:ascii="Arial" w:hAnsi="Arial" w:cs="Arial"/>
          <w:lang w:val="nl-NL"/>
        </w:rPr>
        <w:t>udomiteljstv</w:t>
      </w:r>
      <w:r>
        <w:rPr>
          <w:rFonts w:ascii="Arial" w:hAnsi="Arial" w:cs="Arial"/>
          <w:lang w:val="nl-NL"/>
        </w:rPr>
        <w:t xml:space="preserve">a. Zbog nedovoljnog iskustva u ovim aktivnostima u praksi su često prisutna nerealna očekivanja da </w:t>
      </w:r>
      <w:r w:rsidR="004E28ED">
        <w:rPr>
          <w:rFonts w:ascii="Arial" w:hAnsi="Arial" w:cs="Arial"/>
          <w:lang w:val="nl-NL"/>
        </w:rPr>
        <w:t xml:space="preserve">su povremene medijske kampanje i podjela brošura i letaka dovoljni </w:t>
      </w:r>
      <w:r w:rsidR="008D6A50">
        <w:rPr>
          <w:rFonts w:ascii="Arial" w:hAnsi="Arial" w:cs="Arial"/>
          <w:lang w:val="nl-NL"/>
        </w:rPr>
        <w:t>za animiranje</w:t>
      </w:r>
      <w:r>
        <w:rPr>
          <w:rFonts w:ascii="Arial" w:hAnsi="Arial" w:cs="Arial"/>
          <w:lang w:val="nl-NL"/>
        </w:rPr>
        <w:t xml:space="preserve"> potencijalnih </w:t>
      </w:r>
      <w:r w:rsidR="0034185C">
        <w:rPr>
          <w:rFonts w:ascii="Arial" w:hAnsi="Arial" w:cs="Arial"/>
          <w:lang w:val="nl-NL"/>
        </w:rPr>
        <w:t>udomiteljskih</w:t>
      </w:r>
      <w:r>
        <w:rPr>
          <w:rFonts w:ascii="Arial" w:hAnsi="Arial" w:cs="Arial"/>
          <w:lang w:val="nl-NL"/>
        </w:rPr>
        <w:t xml:space="preserve"> </w:t>
      </w:r>
      <w:r w:rsidR="00A81C03">
        <w:rPr>
          <w:rFonts w:ascii="Arial" w:hAnsi="Arial" w:cs="Arial"/>
          <w:lang w:val="nl-NL"/>
        </w:rPr>
        <w:t>obitelji</w:t>
      </w:r>
      <w:r w:rsidR="004E28ED">
        <w:rPr>
          <w:rFonts w:ascii="Arial" w:hAnsi="Arial" w:cs="Arial"/>
          <w:lang w:val="nl-NL"/>
        </w:rPr>
        <w:t>, te</w:t>
      </w:r>
      <w:r>
        <w:rPr>
          <w:rFonts w:ascii="Arial" w:hAnsi="Arial" w:cs="Arial"/>
          <w:lang w:val="nl-NL"/>
        </w:rPr>
        <w:t xml:space="preserve"> da će </w:t>
      </w:r>
      <w:r w:rsidR="0034185C">
        <w:rPr>
          <w:rFonts w:ascii="Arial" w:hAnsi="Arial" w:cs="Arial"/>
          <w:lang w:val="nl-NL"/>
        </w:rPr>
        <w:t>na temelju</w:t>
      </w:r>
      <w:r w:rsidR="008D6A50">
        <w:rPr>
          <w:rFonts w:ascii="Arial" w:hAnsi="Arial" w:cs="Arial"/>
          <w:lang w:val="nl-NL"/>
        </w:rPr>
        <w:t xml:space="preserve"> toga građani biti u stanju razumjeti</w:t>
      </w:r>
      <w:r>
        <w:rPr>
          <w:rFonts w:ascii="Arial" w:hAnsi="Arial" w:cs="Arial"/>
          <w:lang w:val="nl-NL"/>
        </w:rPr>
        <w:t xml:space="preserve"> pojam i svrhu </w:t>
      </w:r>
      <w:r w:rsidR="004B1CD7">
        <w:rPr>
          <w:rFonts w:ascii="Arial" w:hAnsi="Arial" w:cs="Arial"/>
          <w:lang w:val="nl-NL"/>
        </w:rPr>
        <w:t>udomiteljstv</w:t>
      </w:r>
      <w:r>
        <w:rPr>
          <w:rFonts w:ascii="Arial" w:hAnsi="Arial" w:cs="Arial"/>
          <w:lang w:val="nl-NL"/>
        </w:rPr>
        <w:t xml:space="preserve">a, </w:t>
      </w:r>
      <w:r w:rsidR="008D6A50">
        <w:rPr>
          <w:rFonts w:ascii="Arial" w:hAnsi="Arial" w:cs="Arial"/>
          <w:lang w:val="nl-NL"/>
        </w:rPr>
        <w:t xml:space="preserve">kao i </w:t>
      </w:r>
      <w:r>
        <w:rPr>
          <w:rFonts w:ascii="Arial" w:hAnsi="Arial" w:cs="Arial"/>
          <w:lang w:val="nl-NL"/>
        </w:rPr>
        <w:t xml:space="preserve">ulogu i </w:t>
      </w:r>
      <w:r w:rsidR="005F2AC0">
        <w:rPr>
          <w:rFonts w:ascii="Arial" w:hAnsi="Arial" w:cs="Arial"/>
          <w:lang w:val="nl-NL"/>
        </w:rPr>
        <w:t>obvez</w:t>
      </w:r>
      <w:r>
        <w:rPr>
          <w:rFonts w:ascii="Arial" w:hAnsi="Arial" w:cs="Arial"/>
          <w:lang w:val="nl-NL"/>
        </w:rPr>
        <w:t xml:space="preserve">e </w:t>
      </w:r>
      <w:r w:rsidR="0059309E">
        <w:rPr>
          <w:rFonts w:ascii="Arial" w:hAnsi="Arial" w:cs="Arial"/>
          <w:lang w:val="nl-NL"/>
        </w:rPr>
        <w:t>udomiteljske</w:t>
      </w:r>
      <w:r>
        <w:rPr>
          <w:rFonts w:ascii="Arial" w:hAnsi="Arial" w:cs="Arial"/>
          <w:lang w:val="nl-NL"/>
        </w:rPr>
        <w:t xml:space="preserve"> </w:t>
      </w:r>
      <w:r w:rsidR="005F2AC0">
        <w:rPr>
          <w:rFonts w:ascii="Arial" w:hAnsi="Arial" w:cs="Arial"/>
          <w:lang w:val="nl-NL"/>
        </w:rPr>
        <w:t>obitelji</w:t>
      </w:r>
      <w:r>
        <w:rPr>
          <w:rFonts w:ascii="Arial" w:hAnsi="Arial" w:cs="Arial"/>
          <w:lang w:val="nl-NL"/>
        </w:rPr>
        <w:t>.</w:t>
      </w:r>
    </w:p>
    <w:p w:rsidR="008D6A50" w:rsidRDefault="008D6A50" w:rsidP="006C78FC">
      <w:pPr>
        <w:autoSpaceDE w:val="0"/>
        <w:autoSpaceDN w:val="0"/>
        <w:adjustRightInd w:val="0"/>
        <w:spacing w:after="0" w:line="240" w:lineRule="auto"/>
        <w:jc w:val="both"/>
        <w:rPr>
          <w:rFonts w:ascii="Arial" w:hAnsi="Arial" w:cs="Arial"/>
          <w:bCs/>
          <w:iCs/>
        </w:rPr>
      </w:pPr>
    </w:p>
    <w:p w:rsidR="006C78FC" w:rsidRDefault="006C78FC" w:rsidP="006C78FC">
      <w:pPr>
        <w:autoSpaceDE w:val="0"/>
        <w:autoSpaceDN w:val="0"/>
        <w:adjustRightInd w:val="0"/>
        <w:spacing w:after="0" w:line="240" w:lineRule="auto"/>
        <w:jc w:val="both"/>
        <w:rPr>
          <w:rFonts w:ascii="Arial" w:hAnsi="Arial" w:cs="Arial"/>
          <w:bCs/>
          <w:iCs/>
        </w:rPr>
      </w:pPr>
      <w:r w:rsidRPr="0039171A">
        <w:rPr>
          <w:rFonts w:ascii="Arial" w:hAnsi="Arial" w:cs="Arial"/>
          <w:bCs/>
          <w:iCs/>
        </w:rPr>
        <w:t xml:space="preserve">Kako je već pomenuto, FBiH je usvojila Politiku za zaštitu djece bez roditeljskog staranja i </w:t>
      </w:r>
      <w:r w:rsidR="00A81C03">
        <w:rPr>
          <w:rFonts w:ascii="Arial" w:hAnsi="Arial" w:cs="Arial"/>
          <w:bCs/>
          <w:iCs/>
        </w:rPr>
        <w:t>obitelji</w:t>
      </w:r>
      <w:r w:rsidRPr="0039171A">
        <w:rPr>
          <w:rFonts w:ascii="Arial" w:hAnsi="Arial" w:cs="Arial"/>
          <w:bCs/>
          <w:iCs/>
        </w:rPr>
        <w:t xml:space="preserve"> pod riziko</w:t>
      </w:r>
      <w:r w:rsidR="008D6A50">
        <w:rPr>
          <w:rFonts w:ascii="Arial" w:hAnsi="Arial" w:cs="Arial"/>
          <w:bCs/>
          <w:iCs/>
        </w:rPr>
        <w:t xml:space="preserve">m od razdvajanja u FBiH </w:t>
      </w:r>
      <w:r w:rsidRPr="0039171A">
        <w:rPr>
          <w:rFonts w:ascii="Arial" w:hAnsi="Arial" w:cs="Arial"/>
          <w:bCs/>
          <w:iCs/>
        </w:rPr>
        <w:t>2006-2016., Strategiju z</w:t>
      </w:r>
      <w:r w:rsidR="008D6A50">
        <w:rPr>
          <w:rFonts w:ascii="Arial" w:hAnsi="Arial" w:cs="Arial"/>
          <w:bCs/>
          <w:iCs/>
        </w:rPr>
        <w:t>a jednake mogućnosti za osobe s</w:t>
      </w:r>
      <w:r w:rsidRPr="0039171A">
        <w:rPr>
          <w:rFonts w:ascii="Arial" w:hAnsi="Arial" w:cs="Arial"/>
          <w:bCs/>
          <w:iCs/>
        </w:rPr>
        <w:t xml:space="preserve"> invaliditetom u FBiH 2011-2015, Akcioni plan za </w:t>
      </w:r>
      <w:r w:rsidR="0059309E">
        <w:rPr>
          <w:rFonts w:ascii="Arial" w:hAnsi="Arial" w:cs="Arial"/>
          <w:bCs/>
          <w:iCs/>
        </w:rPr>
        <w:t>implementiranje</w:t>
      </w:r>
      <w:r w:rsidRPr="0039171A">
        <w:rPr>
          <w:rFonts w:ascii="Arial" w:hAnsi="Arial" w:cs="Arial"/>
          <w:bCs/>
          <w:iCs/>
        </w:rPr>
        <w:t xml:space="preserve"> Politike (2012), a kantonalne akcione planove usvojila su tri kantona – Srednjobosanski, Unsko-sanski i Tuzlanski. Ovim dokumentima se predviđa poticanje </w:t>
      </w:r>
      <w:r w:rsidR="00A81C03">
        <w:rPr>
          <w:rFonts w:ascii="Arial" w:hAnsi="Arial" w:cs="Arial"/>
          <w:bCs/>
          <w:iCs/>
        </w:rPr>
        <w:t>obiteljskog</w:t>
      </w:r>
      <w:r w:rsidRPr="0039171A">
        <w:rPr>
          <w:rFonts w:ascii="Arial" w:hAnsi="Arial" w:cs="Arial"/>
          <w:bCs/>
          <w:iCs/>
        </w:rPr>
        <w:t xml:space="preserve"> smještaja</w:t>
      </w:r>
      <w:r w:rsidR="008D6A50">
        <w:rPr>
          <w:rFonts w:ascii="Arial" w:hAnsi="Arial" w:cs="Arial"/>
          <w:bCs/>
          <w:iCs/>
        </w:rPr>
        <w:t>,</w:t>
      </w:r>
      <w:r w:rsidRPr="0039171A">
        <w:rPr>
          <w:rFonts w:ascii="Arial" w:hAnsi="Arial" w:cs="Arial"/>
          <w:bCs/>
          <w:iCs/>
        </w:rPr>
        <w:t xml:space="preserve"> odnosno razvoj </w:t>
      </w:r>
      <w:r w:rsidR="004B1CD7">
        <w:rPr>
          <w:rFonts w:ascii="Arial" w:hAnsi="Arial" w:cs="Arial"/>
          <w:bCs/>
          <w:iCs/>
        </w:rPr>
        <w:t>udomiteljstv</w:t>
      </w:r>
      <w:r w:rsidR="008D6A50">
        <w:rPr>
          <w:rFonts w:ascii="Arial" w:hAnsi="Arial" w:cs="Arial"/>
          <w:bCs/>
          <w:iCs/>
        </w:rPr>
        <w:t>a i njegov</w:t>
      </w:r>
      <w:r w:rsidR="004E28ED">
        <w:rPr>
          <w:rFonts w:ascii="Arial" w:hAnsi="Arial" w:cs="Arial"/>
          <w:bCs/>
          <w:iCs/>
        </w:rPr>
        <w:t>o</w:t>
      </w:r>
      <w:r w:rsidR="008D6A50">
        <w:rPr>
          <w:rFonts w:ascii="Arial" w:hAnsi="Arial" w:cs="Arial"/>
          <w:bCs/>
          <w:iCs/>
        </w:rPr>
        <w:t xml:space="preserve"> promo</w:t>
      </w:r>
      <w:r w:rsidR="004E28ED">
        <w:rPr>
          <w:rFonts w:ascii="Arial" w:hAnsi="Arial" w:cs="Arial"/>
          <w:bCs/>
          <w:iCs/>
        </w:rPr>
        <w:t>viranje</w:t>
      </w:r>
      <w:r w:rsidRPr="0039171A">
        <w:rPr>
          <w:rFonts w:ascii="Arial" w:hAnsi="Arial" w:cs="Arial"/>
          <w:bCs/>
          <w:iCs/>
        </w:rPr>
        <w:t xml:space="preserve">, kao i razvoj drugih alternativnih mjera za djecu bez roditeljskog staranja. Međutim, </w:t>
      </w:r>
      <w:r w:rsidR="008D6A50">
        <w:rPr>
          <w:rFonts w:ascii="Arial" w:hAnsi="Arial" w:cs="Arial"/>
          <w:bCs/>
          <w:iCs/>
        </w:rPr>
        <w:t>proračunska</w:t>
      </w:r>
      <w:r w:rsidRPr="0039171A">
        <w:rPr>
          <w:rFonts w:ascii="Arial" w:hAnsi="Arial" w:cs="Arial"/>
          <w:bCs/>
          <w:iCs/>
        </w:rPr>
        <w:t xml:space="preserve"> sredstva za planirane aktivnosti do sada nikada </w:t>
      </w:r>
      <w:r w:rsidR="008D6A50">
        <w:rPr>
          <w:rFonts w:ascii="Arial" w:hAnsi="Arial" w:cs="Arial"/>
          <w:bCs/>
          <w:iCs/>
        </w:rPr>
        <w:t>nisu bila osigurana ni na jednoj</w:t>
      </w:r>
      <w:r w:rsidRPr="0039171A">
        <w:rPr>
          <w:rFonts w:ascii="Arial" w:hAnsi="Arial" w:cs="Arial"/>
          <w:bCs/>
          <w:iCs/>
        </w:rPr>
        <w:t xml:space="preserve"> </w:t>
      </w:r>
      <w:r w:rsidR="00A81C03">
        <w:rPr>
          <w:rFonts w:ascii="Arial" w:hAnsi="Arial" w:cs="Arial"/>
          <w:bCs/>
          <w:iCs/>
        </w:rPr>
        <w:t>razini</w:t>
      </w:r>
      <w:r w:rsidRPr="0039171A">
        <w:rPr>
          <w:rFonts w:ascii="Arial" w:hAnsi="Arial" w:cs="Arial"/>
          <w:bCs/>
          <w:iCs/>
        </w:rPr>
        <w:t xml:space="preserve"> vlasti u FBiH. S druge strane, od 1996. godine do danas, implementirano</w:t>
      </w:r>
      <w:r w:rsidR="008D6A50">
        <w:rPr>
          <w:rFonts w:ascii="Arial" w:hAnsi="Arial" w:cs="Arial"/>
          <w:bCs/>
          <w:iCs/>
        </w:rPr>
        <w:t xml:space="preserve"> je više projekata usmjerenih prema</w:t>
      </w:r>
      <w:r w:rsidRPr="0039171A">
        <w:rPr>
          <w:rFonts w:ascii="Arial" w:hAnsi="Arial" w:cs="Arial"/>
          <w:bCs/>
          <w:iCs/>
        </w:rPr>
        <w:t xml:space="preserve"> razvoju i </w:t>
      </w:r>
      <w:r w:rsidR="0034185C">
        <w:rPr>
          <w:rFonts w:ascii="Arial" w:hAnsi="Arial" w:cs="Arial"/>
          <w:bCs/>
          <w:iCs/>
        </w:rPr>
        <w:t>promoviranju</w:t>
      </w:r>
      <w:r w:rsidRPr="0039171A">
        <w:rPr>
          <w:rFonts w:ascii="Arial" w:hAnsi="Arial" w:cs="Arial"/>
          <w:bCs/>
          <w:iCs/>
        </w:rPr>
        <w:t xml:space="preserve"> </w:t>
      </w:r>
      <w:r w:rsidR="004B1CD7">
        <w:rPr>
          <w:rFonts w:ascii="Arial" w:hAnsi="Arial" w:cs="Arial"/>
          <w:bCs/>
          <w:iCs/>
        </w:rPr>
        <w:t>udomiteljstv</w:t>
      </w:r>
      <w:r w:rsidRPr="0039171A">
        <w:rPr>
          <w:rFonts w:ascii="Arial" w:hAnsi="Arial" w:cs="Arial"/>
          <w:bCs/>
          <w:iCs/>
        </w:rPr>
        <w:t>a uz pomoć sredstava</w:t>
      </w:r>
      <w:r w:rsidR="00A80BFC">
        <w:rPr>
          <w:rFonts w:ascii="Arial" w:hAnsi="Arial" w:cs="Arial"/>
          <w:bCs/>
          <w:iCs/>
        </w:rPr>
        <w:t xml:space="preserve"> organizacija kao što su</w:t>
      </w:r>
      <w:r w:rsidRPr="0039171A">
        <w:rPr>
          <w:rFonts w:ascii="Arial" w:hAnsi="Arial" w:cs="Arial"/>
          <w:bCs/>
          <w:iCs/>
        </w:rPr>
        <w:t xml:space="preserve"> DEZA, Save the Children UK i Norway, USAID i Hope and Homes for Children. </w:t>
      </w:r>
      <w:r w:rsidR="004B1CD7">
        <w:rPr>
          <w:rFonts w:ascii="Arial" w:hAnsi="Arial" w:cs="Arial"/>
          <w:bCs/>
          <w:iCs/>
        </w:rPr>
        <w:t>Udomiteljstv</w:t>
      </w:r>
      <w:r w:rsidRPr="0039171A">
        <w:rPr>
          <w:rFonts w:ascii="Arial" w:hAnsi="Arial" w:cs="Arial"/>
          <w:bCs/>
          <w:iCs/>
        </w:rPr>
        <w:t xml:space="preserve">o se razvijalo na području nekoliko kantona (Unsko-sanski, Tuzlanski, Hercegovačko-neretvanski, Srednjobosanski i Kanton Sarajevo) </w:t>
      </w:r>
      <w:r w:rsidR="00A80BFC">
        <w:rPr>
          <w:rFonts w:ascii="Arial" w:hAnsi="Arial" w:cs="Arial"/>
          <w:bCs/>
          <w:iCs/>
        </w:rPr>
        <w:t>u</w:t>
      </w:r>
      <w:r w:rsidRPr="0039171A">
        <w:rPr>
          <w:rFonts w:ascii="Arial" w:hAnsi="Arial" w:cs="Arial"/>
          <w:bCs/>
          <w:iCs/>
        </w:rPr>
        <w:t xml:space="preserve"> kojima su animirane </w:t>
      </w:r>
      <w:r w:rsidR="0059309E">
        <w:rPr>
          <w:rFonts w:ascii="Arial" w:hAnsi="Arial" w:cs="Arial"/>
          <w:bCs/>
          <w:iCs/>
        </w:rPr>
        <w:t>udomiteljske</w:t>
      </w:r>
      <w:r w:rsidRPr="0039171A">
        <w:rPr>
          <w:rFonts w:ascii="Arial" w:hAnsi="Arial" w:cs="Arial"/>
          <w:bCs/>
          <w:iCs/>
        </w:rPr>
        <w:t xml:space="preserve"> </w:t>
      </w:r>
      <w:r w:rsidR="005F2AC0">
        <w:rPr>
          <w:rFonts w:ascii="Arial" w:hAnsi="Arial" w:cs="Arial"/>
          <w:bCs/>
          <w:iCs/>
        </w:rPr>
        <w:t>obitelji</w:t>
      </w:r>
      <w:r w:rsidRPr="0039171A">
        <w:rPr>
          <w:rFonts w:ascii="Arial" w:hAnsi="Arial" w:cs="Arial"/>
          <w:bCs/>
          <w:iCs/>
        </w:rPr>
        <w:t xml:space="preserve"> i izvršen smještaj određenog broja korisnika. Međutim, s obzirom da po završetku projektnih aktivnosti Federa</w:t>
      </w:r>
      <w:r w:rsidR="00A80BFC">
        <w:rPr>
          <w:rFonts w:ascii="Arial" w:hAnsi="Arial" w:cs="Arial"/>
          <w:bCs/>
          <w:iCs/>
        </w:rPr>
        <w:t>cija i kantoni nisu nastavili s</w:t>
      </w:r>
      <w:r w:rsidRPr="0039171A">
        <w:rPr>
          <w:rFonts w:ascii="Arial" w:hAnsi="Arial" w:cs="Arial"/>
          <w:bCs/>
          <w:iCs/>
        </w:rPr>
        <w:t xml:space="preserve"> radom u smislu </w:t>
      </w:r>
      <w:r w:rsidR="008D6A50">
        <w:rPr>
          <w:rFonts w:ascii="Arial" w:hAnsi="Arial" w:cs="Arial"/>
          <w:bCs/>
          <w:iCs/>
        </w:rPr>
        <w:t>afirmiranja</w:t>
      </w:r>
      <w:r w:rsidRPr="0039171A">
        <w:rPr>
          <w:rFonts w:ascii="Arial" w:hAnsi="Arial" w:cs="Arial"/>
          <w:bCs/>
          <w:iCs/>
        </w:rPr>
        <w:t xml:space="preserve">, </w:t>
      </w:r>
      <w:r w:rsidR="00A80BFC">
        <w:rPr>
          <w:rFonts w:ascii="Arial" w:hAnsi="Arial" w:cs="Arial"/>
          <w:bCs/>
          <w:iCs/>
        </w:rPr>
        <w:t>promoviranja</w:t>
      </w:r>
      <w:r w:rsidRPr="0039171A">
        <w:rPr>
          <w:rFonts w:ascii="Arial" w:hAnsi="Arial" w:cs="Arial"/>
          <w:bCs/>
          <w:iCs/>
        </w:rPr>
        <w:t xml:space="preserve"> i </w:t>
      </w:r>
      <w:r w:rsidR="008D6A50">
        <w:rPr>
          <w:rFonts w:ascii="Arial" w:hAnsi="Arial" w:cs="Arial"/>
          <w:bCs/>
          <w:iCs/>
        </w:rPr>
        <w:t>daljnjeg</w:t>
      </w:r>
      <w:r w:rsidRPr="0039171A">
        <w:rPr>
          <w:rFonts w:ascii="Arial" w:hAnsi="Arial" w:cs="Arial"/>
          <w:bCs/>
          <w:iCs/>
        </w:rPr>
        <w:t xml:space="preserve"> razvoja </w:t>
      </w:r>
      <w:r w:rsidR="004B1CD7">
        <w:rPr>
          <w:rFonts w:ascii="Arial" w:hAnsi="Arial" w:cs="Arial"/>
          <w:bCs/>
          <w:iCs/>
        </w:rPr>
        <w:t>udomiteljstv</w:t>
      </w:r>
      <w:r w:rsidRPr="0039171A">
        <w:rPr>
          <w:rFonts w:ascii="Arial" w:hAnsi="Arial" w:cs="Arial"/>
          <w:bCs/>
          <w:iCs/>
        </w:rPr>
        <w:t xml:space="preserve">a, nije postignuta održivost. </w:t>
      </w:r>
    </w:p>
    <w:p w:rsidR="006C78FC" w:rsidRPr="0039171A" w:rsidRDefault="006C78FC" w:rsidP="006C78FC">
      <w:pPr>
        <w:autoSpaceDE w:val="0"/>
        <w:autoSpaceDN w:val="0"/>
        <w:adjustRightInd w:val="0"/>
        <w:spacing w:after="0" w:line="240" w:lineRule="auto"/>
        <w:jc w:val="both"/>
        <w:rPr>
          <w:rFonts w:ascii="Arial" w:hAnsi="Arial" w:cs="Arial"/>
          <w:bCs/>
          <w:iCs/>
        </w:rPr>
      </w:pPr>
    </w:p>
    <w:p w:rsidR="006C78FC" w:rsidRPr="0039171A" w:rsidRDefault="006C78FC" w:rsidP="006C78FC">
      <w:pPr>
        <w:autoSpaceDE w:val="0"/>
        <w:autoSpaceDN w:val="0"/>
        <w:adjustRightInd w:val="0"/>
        <w:spacing w:after="0" w:line="240" w:lineRule="auto"/>
        <w:jc w:val="both"/>
        <w:rPr>
          <w:rFonts w:ascii="Arial" w:hAnsi="Arial" w:cs="Arial"/>
          <w:bCs/>
          <w:iCs/>
        </w:rPr>
      </w:pPr>
      <w:r w:rsidRPr="0039171A">
        <w:rPr>
          <w:rFonts w:ascii="Arial" w:hAnsi="Arial" w:cs="Arial"/>
          <w:bCs/>
          <w:iCs/>
        </w:rPr>
        <w:t xml:space="preserve">Ipak, ostaje činjenica da do sada nikada nije </w:t>
      </w:r>
      <w:r w:rsidR="00A80BFC">
        <w:rPr>
          <w:rFonts w:ascii="Arial" w:hAnsi="Arial" w:cs="Arial"/>
          <w:bCs/>
          <w:iCs/>
        </w:rPr>
        <w:t>organizirana</w:t>
      </w:r>
      <w:r w:rsidRPr="0039171A">
        <w:rPr>
          <w:rFonts w:ascii="Arial" w:hAnsi="Arial" w:cs="Arial"/>
          <w:bCs/>
          <w:iCs/>
        </w:rPr>
        <w:t xml:space="preserve"> sveobuhvatna sistemska kampanja, po uzoru na kampanje iz zemalja regiona (Hrvatska i Srbija) gdje su provođene uz pomoć UNICEF-a i </w:t>
      </w:r>
      <w:r w:rsidR="00A81C03">
        <w:rPr>
          <w:rFonts w:ascii="Arial" w:hAnsi="Arial" w:cs="Arial"/>
          <w:bCs/>
          <w:iCs/>
        </w:rPr>
        <w:t>financ</w:t>
      </w:r>
      <w:r w:rsidRPr="0039171A">
        <w:rPr>
          <w:rFonts w:ascii="Arial" w:hAnsi="Arial" w:cs="Arial"/>
          <w:bCs/>
          <w:iCs/>
        </w:rPr>
        <w:t xml:space="preserve">ijsku podršku Delegacije </w:t>
      </w:r>
      <w:r w:rsidR="004B1CD7">
        <w:rPr>
          <w:rFonts w:ascii="Arial" w:hAnsi="Arial" w:cs="Arial"/>
          <w:bCs/>
          <w:iCs/>
        </w:rPr>
        <w:t>Europ</w:t>
      </w:r>
      <w:r w:rsidRPr="0039171A">
        <w:rPr>
          <w:rFonts w:ascii="Arial" w:hAnsi="Arial" w:cs="Arial"/>
          <w:bCs/>
          <w:iCs/>
        </w:rPr>
        <w:t xml:space="preserve">ske Unije i drugih </w:t>
      </w:r>
      <w:r w:rsidR="00A80BFC">
        <w:rPr>
          <w:rFonts w:ascii="Arial" w:hAnsi="Arial" w:cs="Arial"/>
          <w:bCs/>
          <w:iCs/>
        </w:rPr>
        <w:t>donatora, a kojom bi se promovir</w:t>
      </w:r>
      <w:r w:rsidRPr="0039171A">
        <w:rPr>
          <w:rFonts w:ascii="Arial" w:hAnsi="Arial" w:cs="Arial"/>
          <w:bCs/>
          <w:iCs/>
        </w:rPr>
        <w:t xml:space="preserve">alo </w:t>
      </w:r>
      <w:r w:rsidR="004B1CD7">
        <w:rPr>
          <w:rFonts w:ascii="Arial" w:hAnsi="Arial" w:cs="Arial"/>
          <w:bCs/>
          <w:iCs/>
        </w:rPr>
        <w:t>udomiteljstv</w:t>
      </w:r>
      <w:r w:rsidRPr="0039171A">
        <w:rPr>
          <w:rFonts w:ascii="Arial" w:hAnsi="Arial" w:cs="Arial"/>
          <w:bCs/>
          <w:iCs/>
        </w:rPr>
        <w:t>o na teritoriju cijele Federacije BiH i time zainteres</w:t>
      </w:r>
      <w:r w:rsidR="00A80BFC">
        <w:rPr>
          <w:rFonts w:ascii="Arial" w:hAnsi="Arial" w:cs="Arial"/>
          <w:bCs/>
          <w:iCs/>
        </w:rPr>
        <w:t>ir</w:t>
      </w:r>
      <w:r w:rsidRPr="0039171A">
        <w:rPr>
          <w:rFonts w:ascii="Arial" w:hAnsi="Arial" w:cs="Arial"/>
          <w:bCs/>
          <w:iCs/>
        </w:rPr>
        <w:t xml:space="preserve">ale potencijalne </w:t>
      </w:r>
      <w:r w:rsidR="005F2AC0">
        <w:rPr>
          <w:rFonts w:ascii="Arial" w:hAnsi="Arial" w:cs="Arial"/>
          <w:bCs/>
          <w:iCs/>
        </w:rPr>
        <w:t>obitelji</w:t>
      </w:r>
      <w:r w:rsidRPr="0039171A">
        <w:rPr>
          <w:rFonts w:ascii="Arial" w:hAnsi="Arial" w:cs="Arial"/>
          <w:bCs/>
          <w:iCs/>
        </w:rPr>
        <w:t xml:space="preserve"> za smještaj djece i odraslih, što je rezultiralo krajnje ograničenim sveukupnim razvojem </w:t>
      </w:r>
      <w:r w:rsidR="004B1CD7">
        <w:rPr>
          <w:rFonts w:ascii="Arial" w:hAnsi="Arial" w:cs="Arial"/>
          <w:bCs/>
          <w:iCs/>
        </w:rPr>
        <w:t>udomiteljstv</w:t>
      </w:r>
      <w:r w:rsidRPr="0039171A">
        <w:rPr>
          <w:rFonts w:ascii="Arial" w:hAnsi="Arial" w:cs="Arial"/>
          <w:bCs/>
          <w:iCs/>
        </w:rPr>
        <w:t>a u FBiH.</w:t>
      </w:r>
    </w:p>
    <w:p w:rsidR="001F59E5" w:rsidRDefault="001F59E5" w:rsidP="004E4EF5">
      <w:pPr>
        <w:autoSpaceDE w:val="0"/>
        <w:autoSpaceDN w:val="0"/>
        <w:adjustRightInd w:val="0"/>
        <w:spacing w:after="0" w:line="240" w:lineRule="auto"/>
        <w:jc w:val="both"/>
        <w:rPr>
          <w:rFonts w:ascii="Arial" w:hAnsi="Arial" w:cs="Arial"/>
          <w:bCs/>
          <w:iCs/>
        </w:rPr>
      </w:pPr>
    </w:p>
    <w:p w:rsidR="003F4EFB" w:rsidRPr="0039171A" w:rsidRDefault="003F4EFB" w:rsidP="004E4EF5">
      <w:pPr>
        <w:autoSpaceDE w:val="0"/>
        <w:autoSpaceDN w:val="0"/>
        <w:adjustRightInd w:val="0"/>
        <w:spacing w:after="0" w:line="240" w:lineRule="auto"/>
        <w:jc w:val="both"/>
        <w:rPr>
          <w:rFonts w:ascii="Arial" w:hAnsi="Arial" w:cs="Arial"/>
          <w:bCs/>
          <w:iCs/>
        </w:rPr>
      </w:pPr>
    </w:p>
    <w:p w:rsidR="006D3DB5" w:rsidRPr="0039171A" w:rsidRDefault="004409CF" w:rsidP="00044627">
      <w:pPr>
        <w:pStyle w:val="ListParagraph"/>
        <w:numPr>
          <w:ilvl w:val="1"/>
          <w:numId w:val="40"/>
        </w:numPr>
        <w:spacing w:after="0" w:line="240" w:lineRule="auto"/>
        <w:jc w:val="both"/>
        <w:rPr>
          <w:rFonts w:ascii="Arial" w:hAnsi="Arial" w:cs="Arial"/>
          <w:b/>
          <w:lang w:val="hr-BA"/>
        </w:rPr>
      </w:pPr>
      <w:r w:rsidRPr="0039171A">
        <w:rPr>
          <w:rFonts w:ascii="Arial" w:hAnsi="Arial" w:cs="Arial"/>
          <w:b/>
          <w:lang w:val="hr-BA"/>
        </w:rPr>
        <w:t xml:space="preserve">Razlike </w:t>
      </w:r>
      <w:r w:rsidR="006D3DB5" w:rsidRPr="0039171A">
        <w:rPr>
          <w:rFonts w:ascii="Arial" w:hAnsi="Arial" w:cs="Arial"/>
          <w:b/>
          <w:lang w:val="hr-BA"/>
        </w:rPr>
        <w:t xml:space="preserve">u postojećem zakonodavno-pravnom okviru </w:t>
      </w:r>
      <w:r w:rsidR="00F55070">
        <w:rPr>
          <w:rFonts w:ascii="Arial" w:hAnsi="Arial" w:cs="Arial"/>
          <w:b/>
          <w:lang w:val="hr-BA"/>
        </w:rPr>
        <w:t xml:space="preserve">i praksi </w:t>
      </w:r>
      <w:r w:rsidR="006D3DB5" w:rsidRPr="0039171A">
        <w:rPr>
          <w:rFonts w:ascii="Arial" w:hAnsi="Arial" w:cs="Arial"/>
          <w:b/>
          <w:lang w:val="hr-BA"/>
        </w:rPr>
        <w:t xml:space="preserve">u pogledu </w:t>
      </w:r>
      <w:r w:rsidR="002E3B02">
        <w:rPr>
          <w:rFonts w:ascii="Arial" w:hAnsi="Arial" w:cs="Arial"/>
          <w:b/>
          <w:lang w:val="hr-BA"/>
        </w:rPr>
        <w:t>identificiranja</w:t>
      </w:r>
      <w:r w:rsidR="006D3DB5" w:rsidRPr="0039171A">
        <w:rPr>
          <w:rFonts w:ascii="Arial" w:hAnsi="Arial" w:cs="Arial"/>
          <w:b/>
          <w:lang w:val="hr-BA"/>
        </w:rPr>
        <w:t xml:space="preserve">, regrutiranja i licenciranja </w:t>
      </w:r>
      <w:r w:rsidR="0059309E">
        <w:rPr>
          <w:rFonts w:ascii="Arial" w:hAnsi="Arial" w:cs="Arial"/>
          <w:b/>
          <w:lang w:val="hr-BA"/>
        </w:rPr>
        <w:t>udomitelja</w:t>
      </w:r>
      <w:r w:rsidR="006D3DB5" w:rsidRPr="0039171A">
        <w:rPr>
          <w:rFonts w:ascii="Arial" w:hAnsi="Arial" w:cs="Arial"/>
          <w:b/>
          <w:lang w:val="hr-BA"/>
        </w:rPr>
        <w:t xml:space="preserve"> u FBiH (</w:t>
      </w:r>
      <w:r w:rsidR="006D3DB5" w:rsidRPr="004E28ED">
        <w:rPr>
          <w:rFonts w:ascii="Arial" w:hAnsi="Arial" w:cs="Arial"/>
          <w:b/>
          <w:lang w:val="hr-BA"/>
        </w:rPr>
        <w:t xml:space="preserve">novih i postojećih </w:t>
      </w:r>
      <w:r w:rsidR="0059309E" w:rsidRPr="004E28ED">
        <w:rPr>
          <w:rFonts w:ascii="Arial" w:hAnsi="Arial" w:cs="Arial"/>
          <w:b/>
          <w:lang w:val="hr-BA"/>
        </w:rPr>
        <w:t>udomitelja</w:t>
      </w:r>
      <w:r w:rsidR="004E28ED">
        <w:rPr>
          <w:rFonts w:ascii="Arial" w:hAnsi="Arial" w:cs="Arial"/>
          <w:b/>
          <w:lang w:val="hr-BA"/>
        </w:rPr>
        <w:t>)</w:t>
      </w:r>
    </w:p>
    <w:p w:rsidR="000112DE" w:rsidRPr="0039171A" w:rsidRDefault="000112DE" w:rsidP="0041408C">
      <w:pPr>
        <w:pStyle w:val="ListParagraph"/>
        <w:spacing w:after="0" w:line="240" w:lineRule="auto"/>
        <w:ind w:left="360"/>
        <w:jc w:val="both"/>
        <w:rPr>
          <w:rFonts w:ascii="Arial" w:hAnsi="Arial" w:cs="Arial"/>
          <w:b/>
          <w:lang w:val="hr-BA"/>
        </w:rPr>
      </w:pPr>
    </w:p>
    <w:p w:rsidR="006D3DB5" w:rsidRDefault="00535C25" w:rsidP="004E4EF5">
      <w:pPr>
        <w:autoSpaceDE w:val="0"/>
        <w:autoSpaceDN w:val="0"/>
        <w:adjustRightInd w:val="0"/>
        <w:spacing w:after="0" w:line="240" w:lineRule="auto"/>
        <w:jc w:val="both"/>
        <w:rPr>
          <w:rFonts w:ascii="Arial" w:hAnsi="Arial" w:cs="Arial"/>
          <w:lang w:val="hr-BA"/>
        </w:rPr>
      </w:pPr>
      <w:r w:rsidRPr="0039171A">
        <w:rPr>
          <w:rFonts w:ascii="Arial" w:hAnsi="Arial" w:cs="Arial"/>
          <w:lang w:val="hr-BA"/>
        </w:rPr>
        <w:lastRenderedPageBreak/>
        <w:t>S obzirom da postojeći zakon</w:t>
      </w:r>
      <w:r w:rsidR="00D144DA" w:rsidRPr="0039171A">
        <w:rPr>
          <w:rFonts w:ascii="Arial" w:hAnsi="Arial" w:cs="Arial"/>
          <w:lang w:val="hr-BA"/>
        </w:rPr>
        <w:t xml:space="preserve">odavno-pravni okvir na </w:t>
      </w:r>
      <w:r w:rsidR="00A81C03">
        <w:rPr>
          <w:rFonts w:ascii="Arial" w:hAnsi="Arial" w:cs="Arial"/>
          <w:lang w:val="hr-BA"/>
        </w:rPr>
        <w:t>razini</w:t>
      </w:r>
      <w:r w:rsidRPr="0039171A">
        <w:rPr>
          <w:rFonts w:ascii="Arial" w:hAnsi="Arial" w:cs="Arial"/>
          <w:lang w:val="hr-BA"/>
        </w:rPr>
        <w:t xml:space="preserve"> FBiH</w:t>
      </w:r>
      <w:r w:rsidR="00D144DA" w:rsidRPr="0039171A">
        <w:rPr>
          <w:rFonts w:ascii="Arial" w:hAnsi="Arial" w:cs="Arial"/>
          <w:lang w:val="hr-BA"/>
        </w:rPr>
        <w:t xml:space="preserve"> i kantona</w:t>
      </w:r>
      <w:r w:rsidRPr="0039171A">
        <w:rPr>
          <w:rFonts w:ascii="Arial" w:hAnsi="Arial" w:cs="Arial"/>
          <w:lang w:val="hr-BA"/>
        </w:rPr>
        <w:t xml:space="preserve"> nije decidno </w:t>
      </w:r>
      <w:r w:rsidR="004B1CD7">
        <w:rPr>
          <w:rFonts w:ascii="Arial" w:hAnsi="Arial" w:cs="Arial"/>
          <w:lang w:val="hr-BA"/>
        </w:rPr>
        <w:t>definir</w:t>
      </w:r>
      <w:r w:rsidRPr="0039171A">
        <w:rPr>
          <w:rFonts w:ascii="Arial" w:hAnsi="Arial" w:cs="Arial"/>
          <w:lang w:val="hr-BA"/>
        </w:rPr>
        <w:t xml:space="preserve">ao oblast </w:t>
      </w:r>
      <w:r w:rsidR="004B1CD7">
        <w:rPr>
          <w:rFonts w:ascii="Arial" w:hAnsi="Arial" w:cs="Arial"/>
          <w:lang w:val="hr-BA"/>
        </w:rPr>
        <w:t>udomiteljstv</w:t>
      </w:r>
      <w:r w:rsidRPr="0039171A">
        <w:rPr>
          <w:rFonts w:ascii="Arial" w:hAnsi="Arial" w:cs="Arial"/>
          <w:lang w:val="hr-BA"/>
        </w:rPr>
        <w:t xml:space="preserve">a, </w:t>
      </w:r>
      <w:r w:rsidR="00D144DA" w:rsidRPr="0039171A">
        <w:rPr>
          <w:rFonts w:ascii="Arial" w:hAnsi="Arial" w:cs="Arial"/>
          <w:lang w:val="hr-BA"/>
        </w:rPr>
        <w:t>u proteklom periodu su uočene ozbiljne po</w:t>
      </w:r>
      <w:r w:rsidRPr="0039171A">
        <w:rPr>
          <w:rFonts w:ascii="Arial" w:hAnsi="Arial" w:cs="Arial"/>
          <w:lang w:val="hr-BA"/>
        </w:rPr>
        <w:t>teškoće u njegovoj primjeni u praksi.</w:t>
      </w:r>
      <w:r w:rsidR="00D144DA" w:rsidRPr="0039171A">
        <w:rPr>
          <w:rFonts w:ascii="Arial" w:hAnsi="Arial" w:cs="Arial"/>
          <w:lang w:val="hr-BA"/>
        </w:rPr>
        <w:t xml:space="preserve"> Ovo se naročito odnosi na pitanja</w:t>
      </w:r>
      <w:r w:rsidR="004E28ED">
        <w:rPr>
          <w:rFonts w:ascii="Arial" w:hAnsi="Arial" w:cs="Arial"/>
          <w:lang w:val="hr-BA"/>
        </w:rPr>
        <w:t xml:space="preserve"> o</w:t>
      </w:r>
      <w:r w:rsidR="00D144DA" w:rsidRPr="0039171A">
        <w:rPr>
          <w:rFonts w:ascii="Arial" w:hAnsi="Arial" w:cs="Arial"/>
          <w:lang w:val="hr-BA"/>
        </w:rPr>
        <w:t>:</w:t>
      </w:r>
    </w:p>
    <w:p w:rsidR="004E28ED" w:rsidRPr="0039171A" w:rsidRDefault="004E28ED" w:rsidP="004E4EF5">
      <w:pPr>
        <w:autoSpaceDE w:val="0"/>
        <w:autoSpaceDN w:val="0"/>
        <w:adjustRightInd w:val="0"/>
        <w:spacing w:after="0" w:line="240" w:lineRule="auto"/>
        <w:jc w:val="both"/>
        <w:rPr>
          <w:rFonts w:ascii="Arial" w:hAnsi="Arial" w:cs="Arial"/>
          <w:lang w:val="hr-BA"/>
        </w:rPr>
      </w:pPr>
    </w:p>
    <w:p w:rsidR="00D144DA" w:rsidRPr="0039171A" w:rsidRDefault="004E28ED" w:rsidP="00044627">
      <w:pPr>
        <w:pStyle w:val="ListParagraph"/>
        <w:numPr>
          <w:ilvl w:val="0"/>
          <w:numId w:val="41"/>
        </w:numPr>
        <w:spacing w:line="240" w:lineRule="auto"/>
        <w:jc w:val="both"/>
        <w:rPr>
          <w:rFonts w:ascii="Arial" w:hAnsi="Arial" w:cs="Arial"/>
          <w:lang w:val="hr-BA"/>
        </w:rPr>
      </w:pPr>
      <w:r>
        <w:rPr>
          <w:rFonts w:ascii="Arial" w:hAnsi="Arial" w:cs="Arial"/>
          <w:lang w:val="hr-BA"/>
        </w:rPr>
        <w:t>N</w:t>
      </w:r>
      <w:r w:rsidR="00D144DA" w:rsidRPr="0039171A">
        <w:rPr>
          <w:rFonts w:ascii="Arial" w:hAnsi="Arial" w:cs="Arial"/>
          <w:lang w:val="hr-BA"/>
        </w:rPr>
        <w:t>ačin</w:t>
      </w:r>
      <w:r>
        <w:rPr>
          <w:rFonts w:ascii="Arial" w:hAnsi="Arial" w:cs="Arial"/>
          <w:lang w:val="hr-BA"/>
        </w:rPr>
        <w:t>u na koji</w:t>
      </w:r>
      <w:r w:rsidR="00D144DA" w:rsidRPr="0039171A">
        <w:rPr>
          <w:rFonts w:ascii="Arial" w:hAnsi="Arial" w:cs="Arial"/>
          <w:lang w:val="hr-BA"/>
        </w:rPr>
        <w:t xml:space="preserve"> se pronalazi </w:t>
      </w:r>
      <w:r w:rsidR="007A477B">
        <w:rPr>
          <w:rFonts w:ascii="Arial" w:hAnsi="Arial" w:cs="Arial"/>
          <w:lang w:val="hr-BA"/>
        </w:rPr>
        <w:t>udomitelj</w:t>
      </w:r>
      <w:r w:rsidR="00D144DA" w:rsidRPr="0039171A">
        <w:rPr>
          <w:rFonts w:ascii="Arial" w:hAnsi="Arial" w:cs="Arial"/>
          <w:lang w:val="hr-BA"/>
        </w:rPr>
        <w:t xml:space="preserve">ska </w:t>
      </w:r>
      <w:r w:rsidR="00A81C03">
        <w:rPr>
          <w:rFonts w:ascii="Arial" w:hAnsi="Arial" w:cs="Arial"/>
          <w:lang w:val="hr-BA"/>
        </w:rPr>
        <w:t>obitelji</w:t>
      </w:r>
      <w:r w:rsidR="00D144DA" w:rsidRPr="0039171A">
        <w:rPr>
          <w:rFonts w:ascii="Arial" w:hAnsi="Arial" w:cs="Arial"/>
          <w:lang w:val="hr-BA"/>
        </w:rPr>
        <w:t>,</w:t>
      </w:r>
    </w:p>
    <w:p w:rsidR="00D144DA" w:rsidRPr="0039171A" w:rsidRDefault="004E28ED" w:rsidP="00044627">
      <w:pPr>
        <w:pStyle w:val="ListParagraph"/>
        <w:numPr>
          <w:ilvl w:val="0"/>
          <w:numId w:val="41"/>
        </w:numPr>
        <w:spacing w:line="240" w:lineRule="auto"/>
        <w:jc w:val="both"/>
        <w:rPr>
          <w:rFonts w:ascii="Arial" w:hAnsi="Arial" w:cs="Arial"/>
          <w:lang w:val="hr-BA"/>
        </w:rPr>
      </w:pPr>
      <w:r>
        <w:rPr>
          <w:rFonts w:ascii="Arial" w:hAnsi="Arial" w:cs="Arial"/>
          <w:lang w:val="hr-BA"/>
        </w:rPr>
        <w:t>Javnom pozivu</w:t>
      </w:r>
      <w:r w:rsidR="00D144DA" w:rsidRPr="0039171A">
        <w:rPr>
          <w:rFonts w:ascii="Arial" w:hAnsi="Arial" w:cs="Arial"/>
          <w:lang w:val="hr-BA"/>
        </w:rPr>
        <w:t xml:space="preserve"> za </w:t>
      </w:r>
      <w:r w:rsidR="007A477B">
        <w:rPr>
          <w:rFonts w:ascii="Arial" w:hAnsi="Arial" w:cs="Arial"/>
          <w:lang w:val="hr-BA"/>
        </w:rPr>
        <w:t>udomitelj</w:t>
      </w:r>
      <w:r w:rsidR="00D144DA" w:rsidRPr="0039171A">
        <w:rPr>
          <w:rFonts w:ascii="Arial" w:hAnsi="Arial" w:cs="Arial"/>
          <w:lang w:val="hr-BA"/>
        </w:rPr>
        <w:t>e,</w:t>
      </w:r>
    </w:p>
    <w:p w:rsidR="00D144DA" w:rsidRPr="0039171A" w:rsidRDefault="004E28ED" w:rsidP="00044627">
      <w:pPr>
        <w:pStyle w:val="ListParagraph"/>
        <w:numPr>
          <w:ilvl w:val="0"/>
          <w:numId w:val="41"/>
        </w:numPr>
        <w:spacing w:line="240" w:lineRule="auto"/>
        <w:jc w:val="both"/>
        <w:rPr>
          <w:rFonts w:ascii="Arial" w:hAnsi="Arial" w:cs="Arial"/>
          <w:lang w:val="hr-BA"/>
        </w:rPr>
      </w:pPr>
      <w:r>
        <w:rPr>
          <w:rFonts w:ascii="Arial" w:hAnsi="Arial" w:cs="Arial"/>
          <w:lang w:val="hr-BA"/>
        </w:rPr>
        <w:t>Načinu</w:t>
      </w:r>
      <w:r w:rsidR="00D144DA" w:rsidRPr="0039171A">
        <w:rPr>
          <w:rFonts w:ascii="Arial" w:hAnsi="Arial" w:cs="Arial"/>
          <w:lang w:val="hr-BA"/>
        </w:rPr>
        <w:t xml:space="preserve"> </w:t>
      </w:r>
      <w:r w:rsidR="0034185C">
        <w:rPr>
          <w:rFonts w:ascii="Arial" w:hAnsi="Arial" w:cs="Arial"/>
          <w:lang w:val="hr-BA"/>
        </w:rPr>
        <w:t>regrutiranja</w:t>
      </w:r>
      <w:r w:rsidR="00D144DA" w:rsidRPr="0039171A">
        <w:rPr>
          <w:rFonts w:ascii="Arial" w:hAnsi="Arial" w:cs="Arial"/>
          <w:lang w:val="hr-BA"/>
        </w:rPr>
        <w:t xml:space="preserve"> i procjene </w:t>
      </w:r>
      <w:r w:rsidR="0034185C">
        <w:rPr>
          <w:rFonts w:ascii="Arial" w:hAnsi="Arial" w:cs="Arial"/>
          <w:lang w:val="hr-BA"/>
        </w:rPr>
        <w:t>udomiteljskih</w:t>
      </w:r>
      <w:r w:rsidR="00D144DA" w:rsidRPr="0039171A">
        <w:rPr>
          <w:rFonts w:ascii="Arial" w:hAnsi="Arial" w:cs="Arial"/>
          <w:lang w:val="hr-BA"/>
        </w:rPr>
        <w:t xml:space="preserve"> </w:t>
      </w:r>
      <w:r w:rsidR="00A81C03">
        <w:rPr>
          <w:rFonts w:ascii="Arial" w:hAnsi="Arial" w:cs="Arial"/>
          <w:lang w:val="hr-BA"/>
        </w:rPr>
        <w:t>obitelji</w:t>
      </w:r>
      <w:r w:rsidR="00D144DA" w:rsidRPr="0039171A">
        <w:rPr>
          <w:rFonts w:ascii="Arial" w:hAnsi="Arial" w:cs="Arial"/>
          <w:lang w:val="hr-BA"/>
        </w:rPr>
        <w:t>,</w:t>
      </w:r>
    </w:p>
    <w:p w:rsidR="00D144DA" w:rsidRPr="0039171A" w:rsidRDefault="004E28ED" w:rsidP="00044627">
      <w:pPr>
        <w:pStyle w:val="ListParagraph"/>
        <w:numPr>
          <w:ilvl w:val="0"/>
          <w:numId w:val="41"/>
        </w:numPr>
        <w:spacing w:line="240" w:lineRule="auto"/>
        <w:jc w:val="both"/>
        <w:rPr>
          <w:rFonts w:ascii="Arial" w:hAnsi="Arial" w:cs="Arial"/>
          <w:lang w:val="hr-BA"/>
        </w:rPr>
      </w:pPr>
      <w:r>
        <w:rPr>
          <w:rFonts w:ascii="Arial" w:hAnsi="Arial" w:cs="Arial"/>
          <w:lang w:val="hr-BA"/>
        </w:rPr>
        <w:t xml:space="preserve">Ovlaštenju za </w:t>
      </w:r>
      <w:r w:rsidR="00D144DA" w:rsidRPr="0039171A">
        <w:rPr>
          <w:rFonts w:ascii="Arial" w:hAnsi="Arial" w:cs="Arial"/>
          <w:lang w:val="hr-BA"/>
        </w:rPr>
        <w:t>da</w:t>
      </w:r>
      <w:r>
        <w:rPr>
          <w:rFonts w:ascii="Arial" w:hAnsi="Arial" w:cs="Arial"/>
          <w:lang w:val="hr-BA"/>
        </w:rPr>
        <w:t>vanje pozitivnog</w:t>
      </w:r>
      <w:r w:rsidR="00D144DA" w:rsidRPr="0039171A">
        <w:rPr>
          <w:rFonts w:ascii="Arial" w:hAnsi="Arial" w:cs="Arial"/>
          <w:lang w:val="hr-BA"/>
        </w:rPr>
        <w:t>/negativno</w:t>
      </w:r>
      <w:r>
        <w:rPr>
          <w:rFonts w:ascii="Arial" w:hAnsi="Arial" w:cs="Arial"/>
          <w:lang w:val="hr-BA"/>
        </w:rPr>
        <w:t>g mišljenja</w:t>
      </w:r>
      <w:r w:rsidR="00D144DA" w:rsidRPr="0039171A">
        <w:rPr>
          <w:rFonts w:ascii="Arial" w:hAnsi="Arial" w:cs="Arial"/>
          <w:lang w:val="hr-BA"/>
        </w:rPr>
        <w:t xml:space="preserve"> o podobnosti </w:t>
      </w:r>
      <w:r w:rsidR="005F2AC0">
        <w:rPr>
          <w:rFonts w:ascii="Arial" w:hAnsi="Arial" w:cs="Arial"/>
          <w:lang w:val="hr-BA"/>
        </w:rPr>
        <w:t>obitelji</w:t>
      </w:r>
      <w:r w:rsidR="00D144DA" w:rsidRPr="0039171A">
        <w:rPr>
          <w:rFonts w:ascii="Arial" w:hAnsi="Arial" w:cs="Arial"/>
          <w:lang w:val="hr-BA"/>
        </w:rPr>
        <w:t>,</w:t>
      </w:r>
    </w:p>
    <w:p w:rsidR="00F864E0" w:rsidRPr="0039171A" w:rsidRDefault="00084F08" w:rsidP="00044627">
      <w:pPr>
        <w:pStyle w:val="ListParagraph"/>
        <w:numPr>
          <w:ilvl w:val="0"/>
          <w:numId w:val="41"/>
        </w:numPr>
        <w:spacing w:line="240" w:lineRule="auto"/>
        <w:jc w:val="both"/>
        <w:rPr>
          <w:rFonts w:ascii="Arial" w:hAnsi="Arial" w:cs="Arial"/>
          <w:lang w:val="hr-BA"/>
        </w:rPr>
      </w:pPr>
      <w:r>
        <w:rPr>
          <w:rFonts w:ascii="Arial" w:hAnsi="Arial" w:cs="Arial"/>
          <w:lang w:val="hr-BA"/>
        </w:rPr>
        <w:t>O</w:t>
      </w:r>
      <w:r w:rsidR="005F2AC0">
        <w:rPr>
          <w:rFonts w:ascii="Arial" w:hAnsi="Arial" w:cs="Arial"/>
          <w:lang w:val="hr-BA"/>
        </w:rPr>
        <w:t>bvez</w:t>
      </w:r>
      <w:r>
        <w:rPr>
          <w:rFonts w:ascii="Arial" w:hAnsi="Arial" w:cs="Arial"/>
          <w:lang w:val="hr-BA"/>
        </w:rPr>
        <w:t>ama, sadržaju i načinu</w:t>
      </w:r>
      <w:r w:rsidR="00F864E0" w:rsidRPr="0039171A">
        <w:rPr>
          <w:rFonts w:ascii="Arial" w:hAnsi="Arial" w:cs="Arial"/>
          <w:lang w:val="hr-BA"/>
        </w:rPr>
        <w:t xml:space="preserve"> edukacije </w:t>
      </w:r>
      <w:r w:rsidR="0034185C">
        <w:rPr>
          <w:rFonts w:ascii="Arial" w:hAnsi="Arial" w:cs="Arial"/>
          <w:lang w:val="hr-BA"/>
        </w:rPr>
        <w:t>udomiteljskih</w:t>
      </w:r>
      <w:r w:rsidR="00F864E0" w:rsidRPr="0039171A">
        <w:rPr>
          <w:rFonts w:ascii="Arial" w:hAnsi="Arial" w:cs="Arial"/>
          <w:lang w:val="hr-BA"/>
        </w:rPr>
        <w:t xml:space="preserve"> </w:t>
      </w:r>
      <w:r w:rsidR="00A81C03">
        <w:rPr>
          <w:rFonts w:ascii="Arial" w:hAnsi="Arial" w:cs="Arial"/>
          <w:lang w:val="hr-BA"/>
        </w:rPr>
        <w:t>obitelji</w:t>
      </w:r>
      <w:r>
        <w:rPr>
          <w:rFonts w:ascii="Arial" w:hAnsi="Arial" w:cs="Arial"/>
          <w:lang w:val="hr-BA"/>
        </w:rPr>
        <w:t>.</w:t>
      </w:r>
    </w:p>
    <w:p w:rsidR="004E28ED" w:rsidRDefault="004E28ED" w:rsidP="004E4EF5">
      <w:pPr>
        <w:pStyle w:val="ListParagraph"/>
        <w:spacing w:line="240" w:lineRule="auto"/>
        <w:ind w:left="0"/>
        <w:jc w:val="both"/>
        <w:rPr>
          <w:rFonts w:ascii="Arial" w:hAnsi="Arial" w:cs="Arial"/>
          <w:lang w:val="hr-BA"/>
        </w:rPr>
      </w:pPr>
    </w:p>
    <w:p w:rsidR="00084F08" w:rsidRDefault="00084F08" w:rsidP="004E4EF5">
      <w:pPr>
        <w:pStyle w:val="ListParagraph"/>
        <w:spacing w:line="240" w:lineRule="auto"/>
        <w:ind w:left="0"/>
        <w:jc w:val="both"/>
        <w:rPr>
          <w:rFonts w:ascii="Arial" w:hAnsi="Arial" w:cs="Arial"/>
          <w:color w:val="000000"/>
          <w:lang w:eastAsia="bs-Latn-BA"/>
        </w:rPr>
      </w:pPr>
      <w:r>
        <w:rPr>
          <w:rFonts w:ascii="Arial" w:hAnsi="Arial" w:cs="Arial"/>
          <w:lang w:val="hr-BA"/>
        </w:rPr>
        <w:t>To</w:t>
      </w:r>
      <w:r w:rsidR="00D144DA" w:rsidRPr="0039171A">
        <w:rPr>
          <w:rFonts w:ascii="Arial" w:hAnsi="Arial" w:cs="Arial"/>
          <w:lang w:val="hr-BA"/>
        </w:rPr>
        <w:t xml:space="preserve"> je u proteklom periodu </w:t>
      </w:r>
      <w:r w:rsidR="00A41208" w:rsidRPr="0039171A">
        <w:rPr>
          <w:rFonts w:ascii="Arial" w:hAnsi="Arial" w:cs="Arial"/>
          <w:lang w:val="hr-BA"/>
        </w:rPr>
        <w:t>rezultiralo</w:t>
      </w:r>
      <w:r w:rsidR="00D144DA" w:rsidRPr="0039171A">
        <w:rPr>
          <w:rFonts w:ascii="Arial" w:hAnsi="Arial" w:cs="Arial"/>
          <w:lang w:val="hr-BA"/>
        </w:rPr>
        <w:t xml:space="preserve"> </w:t>
      </w:r>
      <w:r w:rsidR="00A41208" w:rsidRPr="0039171A">
        <w:rPr>
          <w:rFonts w:ascii="Arial" w:hAnsi="Arial" w:cs="Arial"/>
          <w:lang w:val="hr-BA"/>
        </w:rPr>
        <w:t xml:space="preserve">prilično niskim sveukupnim brojem </w:t>
      </w:r>
      <w:r w:rsidR="0034185C">
        <w:rPr>
          <w:rFonts w:ascii="Arial" w:hAnsi="Arial" w:cs="Arial"/>
          <w:lang w:val="hr-BA"/>
        </w:rPr>
        <w:t>udomiteljskih</w:t>
      </w:r>
      <w:r w:rsidR="00A41208" w:rsidRPr="0039171A">
        <w:rPr>
          <w:rFonts w:ascii="Arial" w:hAnsi="Arial" w:cs="Arial"/>
          <w:lang w:val="hr-BA"/>
        </w:rPr>
        <w:t xml:space="preserve"> </w:t>
      </w:r>
      <w:r w:rsidR="00A81C03">
        <w:rPr>
          <w:rFonts w:ascii="Arial" w:hAnsi="Arial" w:cs="Arial"/>
          <w:lang w:val="hr-BA"/>
        </w:rPr>
        <w:t>obitelji</w:t>
      </w:r>
      <w:r w:rsidR="00D144DA" w:rsidRPr="0039171A">
        <w:rPr>
          <w:rFonts w:ascii="Arial" w:hAnsi="Arial" w:cs="Arial"/>
          <w:lang w:val="hr-BA"/>
        </w:rPr>
        <w:t xml:space="preserve">, te </w:t>
      </w:r>
      <w:r w:rsidR="00A41208" w:rsidRPr="0039171A">
        <w:rPr>
          <w:rFonts w:ascii="Arial" w:hAnsi="Arial" w:cs="Arial"/>
          <w:lang w:val="hr-BA"/>
        </w:rPr>
        <w:t>krajnje</w:t>
      </w:r>
      <w:r w:rsidR="00D144DA" w:rsidRPr="0039171A">
        <w:rPr>
          <w:rFonts w:ascii="Arial" w:hAnsi="Arial" w:cs="Arial"/>
          <w:lang w:val="hr-BA"/>
        </w:rPr>
        <w:t xml:space="preserve"> ograničen</w:t>
      </w:r>
      <w:r w:rsidR="00A41208" w:rsidRPr="0039171A">
        <w:rPr>
          <w:rFonts w:ascii="Arial" w:hAnsi="Arial" w:cs="Arial"/>
          <w:lang w:val="hr-BA"/>
        </w:rPr>
        <w:t>im</w:t>
      </w:r>
      <w:r w:rsidR="00D144DA" w:rsidRPr="0039171A">
        <w:rPr>
          <w:rFonts w:ascii="Arial" w:hAnsi="Arial" w:cs="Arial"/>
          <w:lang w:val="hr-BA"/>
        </w:rPr>
        <w:t xml:space="preserve"> broj</w:t>
      </w:r>
      <w:r w:rsidR="00A41208" w:rsidRPr="0039171A">
        <w:rPr>
          <w:rFonts w:ascii="Arial" w:hAnsi="Arial" w:cs="Arial"/>
          <w:lang w:val="hr-BA"/>
        </w:rPr>
        <w:t>em</w:t>
      </w:r>
      <w:r w:rsidR="00D144DA" w:rsidRPr="0039171A">
        <w:rPr>
          <w:rFonts w:ascii="Arial" w:hAnsi="Arial" w:cs="Arial"/>
          <w:lang w:val="hr-BA"/>
        </w:rPr>
        <w:t xml:space="preserve"> djece i odraslih </w:t>
      </w:r>
      <w:r>
        <w:rPr>
          <w:rFonts w:ascii="Arial" w:hAnsi="Arial" w:cs="Arial"/>
          <w:lang w:val="hr-BA"/>
        </w:rPr>
        <w:t>koji</w:t>
      </w:r>
      <w:r w:rsidR="00A41208" w:rsidRPr="0039171A">
        <w:rPr>
          <w:rFonts w:ascii="Arial" w:hAnsi="Arial" w:cs="Arial"/>
          <w:lang w:val="hr-BA"/>
        </w:rPr>
        <w:t xml:space="preserve"> su </w:t>
      </w:r>
      <w:r w:rsidR="00D144DA" w:rsidRPr="0039171A">
        <w:rPr>
          <w:rFonts w:ascii="Arial" w:hAnsi="Arial" w:cs="Arial"/>
          <w:lang w:val="hr-BA"/>
        </w:rPr>
        <w:t>smješten</w:t>
      </w:r>
      <w:r>
        <w:rPr>
          <w:rFonts w:ascii="Arial" w:hAnsi="Arial" w:cs="Arial"/>
          <w:lang w:val="hr-BA"/>
        </w:rPr>
        <w:t>i</w:t>
      </w:r>
      <w:r w:rsidR="00D144DA" w:rsidRPr="0039171A">
        <w:rPr>
          <w:rFonts w:ascii="Arial" w:hAnsi="Arial" w:cs="Arial"/>
          <w:lang w:val="hr-BA"/>
        </w:rPr>
        <w:t xml:space="preserve"> u </w:t>
      </w:r>
      <w:r w:rsidR="0059309E">
        <w:rPr>
          <w:rFonts w:ascii="Arial" w:hAnsi="Arial" w:cs="Arial"/>
          <w:lang w:val="hr-BA"/>
        </w:rPr>
        <w:t>udomiteljske</w:t>
      </w:r>
      <w:r w:rsidR="00D144DA" w:rsidRPr="0039171A">
        <w:rPr>
          <w:rFonts w:ascii="Arial" w:hAnsi="Arial" w:cs="Arial"/>
          <w:lang w:val="hr-BA"/>
        </w:rPr>
        <w:t xml:space="preserve"> </w:t>
      </w:r>
      <w:r w:rsidR="005F2AC0">
        <w:rPr>
          <w:rFonts w:ascii="Arial" w:hAnsi="Arial" w:cs="Arial"/>
          <w:lang w:val="hr-BA"/>
        </w:rPr>
        <w:t>obitelji</w:t>
      </w:r>
      <w:r w:rsidR="00D144DA" w:rsidRPr="0039171A">
        <w:rPr>
          <w:rFonts w:ascii="Arial" w:hAnsi="Arial" w:cs="Arial"/>
          <w:lang w:val="hr-BA"/>
        </w:rPr>
        <w:t xml:space="preserve"> u FBiH</w:t>
      </w:r>
      <w:r w:rsidR="00F864E0" w:rsidRPr="0039171A">
        <w:rPr>
          <w:rFonts w:ascii="Arial" w:hAnsi="Arial" w:cs="Arial"/>
          <w:lang w:val="hr-BA"/>
        </w:rPr>
        <w:t>, odnosno sveukupno niskim st</w:t>
      </w:r>
      <w:r>
        <w:rPr>
          <w:rFonts w:ascii="Arial" w:hAnsi="Arial" w:cs="Arial"/>
          <w:lang w:val="hr-BA"/>
        </w:rPr>
        <w:t>upnje</w:t>
      </w:r>
      <w:r w:rsidR="00F864E0" w:rsidRPr="0039171A">
        <w:rPr>
          <w:rFonts w:ascii="Arial" w:hAnsi="Arial" w:cs="Arial"/>
          <w:lang w:val="hr-BA"/>
        </w:rPr>
        <w:t xml:space="preserve">m zaživljavanja </w:t>
      </w:r>
      <w:r w:rsidR="004B1CD7">
        <w:rPr>
          <w:rFonts w:ascii="Arial" w:hAnsi="Arial" w:cs="Arial"/>
          <w:lang w:val="hr-BA"/>
        </w:rPr>
        <w:t>udomiteljstv</w:t>
      </w:r>
      <w:r w:rsidR="00F864E0" w:rsidRPr="0039171A">
        <w:rPr>
          <w:rFonts w:ascii="Arial" w:hAnsi="Arial" w:cs="Arial"/>
          <w:lang w:val="hr-BA"/>
        </w:rPr>
        <w:t>a u FBiH kao ključnog mehanizma alternativnog zbrinjavanja djece i odraslih. U</w:t>
      </w:r>
      <w:r w:rsidR="00A41208" w:rsidRPr="0039171A">
        <w:rPr>
          <w:rFonts w:ascii="Arial" w:hAnsi="Arial" w:cs="Arial"/>
          <w:lang w:val="hr-BA"/>
        </w:rPr>
        <w:t xml:space="preserve">sljed </w:t>
      </w:r>
      <w:r w:rsidR="00160AE3" w:rsidRPr="0039171A">
        <w:rPr>
          <w:rFonts w:ascii="Arial" w:hAnsi="Arial" w:cs="Arial"/>
          <w:color w:val="000000"/>
          <w:lang w:eastAsia="bs-Latn-BA"/>
        </w:rPr>
        <w:t xml:space="preserve">nepostojanja standardiziranih procedura za </w:t>
      </w:r>
      <w:r w:rsidR="0059309E">
        <w:rPr>
          <w:rFonts w:ascii="Arial" w:hAnsi="Arial" w:cs="Arial"/>
          <w:color w:val="000000"/>
          <w:lang w:eastAsia="bs-Latn-BA"/>
        </w:rPr>
        <w:t>identificiranje</w:t>
      </w:r>
      <w:r w:rsidR="00160AE3" w:rsidRPr="0039171A">
        <w:rPr>
          <w:rFonts w:ascii="Arial" w:hAnsi="Arial" w:cs="Arial"/>
          <w:color w:val="000000"/>
          <w:lang w:eastAsia="bs-Latn-BA"/>
        </w:rPr>
        <w:t xml:space="preserve">, </w:t>
      </w:r>
      <w:r>
        <w:rPr>
          <w:rFonts w:ascii="Arial" w:hAnsi="Arial" w:cs="Arial"/>
          <w:color w:val="000000"/>
          <w:lang w:eastAsia="bs-Latn-BA"/>
        </w:rPr>
        <w:t>regrutiranje</w:t>
      </w:r>
      <w:r w:rsidR="00160AE3" w:rsidRPr="0039171A">
        <w:rPr>
          <w:rFonts w:ascii="Arial" w:hAnsi="Arial" w:cs="Arial"/>
          <w:color w:val="000000"/>
          <w:lang w:eastAsia="bs-Latn-BA"/>
        </w:rPr>
        <w:t xml:space="preserve">, odabir, obuku i licenciranje </w:t>
      </w:r>
      <w:r w:rsidR="0034185C">
        <w:rPr>
          <w:rFonts w:ascii="Arial" w:hAnsi="Arial" w:cs="Arial"/>
          <w:color w:val="000000"/>
          <w:lang w:eastAsia="bs-Latn-BA"/>
        </w:rPr>
        <w:t>udomiteljskih</w:t>
      </w:r>
      <w:r w:rsidR="00160AE3" w:rsidRPr="0039171A">
        <w:rPr>
          <w:rFonts w:ascii="Arial" w:hAnsi="Arial" w:cs="Arial"/>
          <w:color w:val="000000"/>
          <w:lang w:eastAsia="bs-Latn-BA"/>
        </w:rPr>
        <w:t xml:space="preserve"> </w:t>
      </w:r>
      <w:r w:rsidR="00A81C03">
        <w:rPr>
          <w:rFonts w:ascii="Arial" w:hAnsi="Arial" w:cs="Arial"/>
          <w:color w:val="000000"/>
          <w:lang w:eastAsia="bs-Latn-BA"/>
        </w:rPr>
        <w:t>obitelji</w:t>
      </w:r>
      <w:r w:rsidR="00A41208" w:rsidRPr="0039171A">
        <w:rPr>
          <w:rFonts w:ascii="Arial" w:hAnsi="Arial" w:cs="Arial"/>
          <w:lang w:val="hr-BA"/>
        </w:rPr>
        <w:t xml:space="preserve">, </w:t>
      </w:r>
      <w:r w:rsidR="00CE0652" w:rsidRPr="0039171A">
        <w:rPr>
          <w:rFonts w:ascii="Arial" w:hAnsi="Arial" w:cs="Arial"/>
          <w:lang w:val="hr-BA"/>
        </w:rPr>
        <w:t xml:space="preserve">onemogućen je značajniji razvoj </w:t>
      </w:r>
      <w:r w:rsidR="004B1CD7">
        <w:rPr>
          <w:rFonts w:ascii="Arial" w:hAnsi="Arial" w:cs="Arial"/>
          <w:lang w:val="hr-BA"/>
        </w:rPr>
        <w:t>udomiteljstv</w:t>
      </w:r>
      <w:r w:rsidR="00CE0652" w:rsidRPr="0039171A">
        <w:rPr>
          <w:rFonts w:ascii="Arial" w:hAnsi="Arial" w:cs="Arial"/>
          <w:lang w:val="hr-BA"/>
        </w:rPr>
        <w:t xml:space="preserve">a u FBiH u proteklom periodu, te je </w:t>
      </w:r>
      <w:r w:rsidR="00F864E0" w:rsidRPr="0039171A">
        <w:rPr>
          <w:rFonts w:ascii="Arial" w:hAnsi="Arial" w:cs="Arial"/>
          <w:lang w:val="hr-BA"/>
        </w:rPr>
        <w:t>i dalje dominantan trend institucionalnog zbrinjavanja</w:t>
      </w:r>
      <w:r w:rsidRPr="00084F08">
        <w:rPr>
          <w:rFonts w:ascii="Arial" w:hAnsi="Arial" w:cs="Arial"/>
          <w:lang w:val="hr-BA"/>
        </w:rPr>
        <w:t xml:space="preserve"> </w:t>
      </w:r>
      <w:r w:rsidRPr="0039171A">
        <w:rPr>
          <w:rFonts w:ascii="Arial" w:hAnsi="Arial" w:cs="Arial"/>
          <w:lang w:val="hr-BA"/>
        </w:rPr>
        <w:t>širom FBiH</w:t>
      </w:r>
      <w:r w:rsidR="00BF0919" w:rsidRPr="0039171A">
        <w:rPr>
          <w:rFonts w:ascii="Arial" w:hAnsi="Arial" w:cs="Arial"/>
          <w:lang w:val="hr-BA"/>
        </w:rPr>
        <w:t xml:space="preserve">, posebno </w:t>
      </w:r>
      <w:r>
        <w:rPr>
          <w:rFonts w:ascii="Arial" w:hAnsi="Arial" w:cs="Arial"/>
          <w:lang w:val="hr-BA"/>
        </w:rPr>
        <w:t>djece bez roditeljskog staranja</w:t>
      </w:r>
      <w:r w:rsidR="00F864E0" w:rsidRPr="0039171A">
        <w:rPr>
          <w:rFonts w:ascii="Arial" w:hAnsi="Arial" w:cs="Arial"/>
          <w:lang w:val="hr-BA"/>
        </w:rPr>
        <w:t>.</w:t>
      </w:r>
      <w:r w:rsidR="00160AE3" w:rsidRPr="0039171A">
        <w:rPr>
          <w:rFonts w:ascii="Arial" w:hAnsi="Arial" w:cs="Arial"/>
          <w:lang w:val="hr-BA"/>
        </w:rPr>
        <w:t xml:space="preserve"> Pored toga, od ukupnog broja djece smještene u </w:t>
      </w:r>
      <w:r w:rsidR="0059309E">
        <w:rPr>
          <w:rFonts w:ascii="Arial" w:hAnsi="Arial" w:cs="Arial"/>
          <w:lang w:val="hr-BA"/>
        </w:rPr>
        <w:t>udomiteljske</w:t>
      </w:r>
      <w:r w:rsidR="00160AE3" w:rsidRPr="0039171A">
        <w:rPr>
          <w:rFonts w:ascii="Arial" w:hAnsi="Arial" w:cs="Arial"/>
          <w:lang w:val="hr-BA"/>
        </w:rPr>
        <w:t xml:space="preserve"> </w:t>
      </w:r>
      <w:r w:rsidR="005F2AC0">
        <w:rPr>
          <w:rFonts w:ascii="Arial" w:hAnsi="Arial" w:cs="Arial"/>
          <w:lang w:val="hr-BA"/>
        </w:rPr>
        <w:t>obitelji</w:t>
      </w:r>
      <w:r w:rsidR="00160AE3" w:rsidRPr="0039171A">
        <w:rPr>
          <w:rFonts w:ascii="Arial" w:hAnsi="Arial" w:cs="Arial"/>
          <w:lang w:val="hr-BA"/>
        </w:rPr>
        <w:t xml:space="preserve"> u FBiH, </w:t>
      </w:r>
      <w:r w:rsidR="00160AE3" w:rsidRPr="0039171A">
        <w:rPr>
          <w:rFonts w:ascii="Arial" w:hAnsi="Arial" w:cs="Arial"/>
          <w:color w:val="000000"/>
          <w:lang w:eastAsia="bs-Latn-BA"/>
        </w:rPr>
        <w:t xml:space="preserve">najveći broj </w:t>
      </w:r>
      <w:r w:rsidR="00CE0652" w:rsidRPr="0039171A">
        <w:rPr>
          <w:rFonts w:ascii="Arial" w:hAnsi="Arial" w:cs="Arial"/>
          <w:color w:val="000000"/>
          <w:lang w:eastAsia="bs-Latn-BA"/>
        </w:rPr>
        <w:t xml:space="preserve">je u proteklom periodu </w:t>
      </w:r>
      <w:r w:rsidR="00160AE3" w:rsidRPr="0039171A">
        <w:rPr>
          <w:rFonts w:ascii="Arial" w:hAnsi="Arial" w:cs="Arial"/>
          <w:color w:val="000000"/>
          <w:lang w:eastAsia="bs-Latn-BA"/>
        </w:rPr>
        <w:t>smješten</w:t>
      </w:r>
      <w:r w:rsidR="00076166">
        <w:rPr>
          <w:rFonts w:ascii="Arial" w:hAnsi="Arial" w:cs="Arial"/>
          <w:color w:val="000000"/>
          <w:lang w:eastAsia="bs-Latn-BA"/>
        </w:rPr>
        <w:t xml:space="preserve"> </w:t>
      </w:r>
      <w:r w:rsidR="00160AE3" w:rsidRPr="0039171A">
        <w:rPr>
          <w:rFonts w:ascii="Arial" w:hAnsi="Arial" w:cs="Arial"/>
          <w:color w:val="000000"/>
          <w:lang w:eastAsia="bs-Latn-BA"/>
        </w:rPr>
        <w:t xml:space="preserve">u srodničke </w:t>
      </w:r>
      <w:r w:rsidR="005F2AC0">
        <w:rPr>
          <w:rFonts w:ascii="Arial" w:hAnsi="Arial" w:cs="Arial"/>
          <w:color w:val="000000"/>
          <w:lang w:eastAsia="bs-Latn-BA"/>
        </w:rPr>
        <w:t>obitelji</w:t>
      </w:r>
      <w:r w:rsidR="00F55070">
        <w:rPr>
          <w:rFonts w:ascii="Arial" w:hAnsi="Arial" w:cs="Arial"/>
          <w:color w:val="000000"/>
          <w:lang w:eastAsia="bs-Latn-BA"/>
        </w:rPr>
        <w:t xml:space="preserve">, </w:t>
      </w:r>
      <w:r>
        <w:rPr>
          <w:rFonts w:ascii="Arial" w:hAnsi="Arial" w:cs="Arial"/>
          <w:color w:val="000000"/>
          <w:lang w:eastAsia="bs-Latn-BA"/>
        </w:rPr>
        <w:t>dok se</w:t>
      </w:r>
      <w:r w:rsidR="00F55070">
        <w:rPr>
          <w:rFonts w:ascii="Arial" w:hAnsi="Arial" w:cs="Arial"/>
          <w:color w:val="000000"/>
          <w:lang w:eastAsia="bs-Latn-BA"/>
        </w:rPr>
        <w:t xml:space="preserve"> djecu koju nije </w:t>
      </w:r>
      <w:r>
        <w:rPr>
          <w:rFonts w:ascii="Arial" w:hAnsi="Arial" w:cs="Arial"/>
          <w:color w:val="000000"/>
          <w:lang w:eastAsia="bs-Latn-BA"/>
        </w:rPr>
        <w:t xml:space="preserve">bilo </w:t>
      </w:r>
      <w:r w:rsidR="00F55070">
        <w:rPr>
          <w:rFonts w:ascii="Arial" w:hAnsi="Arial" w:cs="Arial"/>
          <w:color w:val="000000"/>
          <w:lang w:eastAsia="bs-Latn-BA"/>
        </w:rPr>
        <w:t xml:space="preserve">moguće smjestiti u srodničke </w:t>
      </w:r>
      <w:r w:rsidR="005F2AC0">
        <w:rPr>
          <w:rFonts w:ascii="Arial" w:hAnsi="Arial" w:cs="Arial"/>
          <w:color w:val="000000"/>
          <w:lang w:eastAsia="bs-Latn-BA"/>
        </w:rPr>
        <w:t>obitelji</w:t>
      </w:r>
      <w:r>
        <w:rPr>
          <w:rFonts w:ascii="Arial" w:hAnsi="Arial" w:cs="Arial"/>
          <w:color w:val="000000"/>
          <w:lang w:eastAsia="bs-Latn-BA"/>
        </w:rPr>
        <w:t xml:space="preserve"> u pravilu upućivalo na smještaj u ustanove.</w:t>
      </w:r>
    </w:p>
    <w:p w:rsidR="002E0FE5" w:rsidRPr="0039171A" w:rsidRDefault="00076166" w:rsidP="004E4EF5">
      <w:pPr>
        <w:pStyle w:val="ListParagraph"/>
        <w:spacing w:line="240" w:lineRule="auto"/>
        <w:ind w:left="0"/>
        <w:jc w:val="both"/>
        <w:rPr>
          <w:rFonts w:ascii="Arial" w:hAnsi="Arial" w:cs="Arial"/>
          <w:color w:val="000000"/>
          <w:lang w:eastAsia="bs-Latn-BA"/>
        </w:rPr>
      </w:pPr>
      <w:r>
        <w:rPr>
          <w:rFonts w:ascii="Arial" w:hAnsi="Arial" w:cs="Arial"/>
          <w:color w:val="000000"/>
          <w:lang w:eastAsia="bs-Latn-BA"/>
        </w:rPr>
        <w:t xml:space="preserve"> </w:t>
      </w:r>
    </w:p>
    <w:p w:rsidR="00BF0919" w:rsidRDefault="00823240" w:rsidP="004E4EF5">
      <w:pPr>
        <w:pStyle w:val="ListParagraph"/>
        <w:spacing w:line="240" w:lineRule="auto"/>
        <w:ind w:left="0"/>
        <w:jc w:val="both"/>
        <w:rPr>
          <w:rFonts w:ascii="Arial" w:hAnsi="Arial" w:cs="Arial"/>
          <w:color w:val="000000"/>
          <w:lang w:eastAsia="bs-Latn-BA"/>
        </w:rPr>
      </w:pPr>
      <w:r w:rsidRPr="0039171A">
        <w:rPr>
          <w:rFonts w:ascii="Arial" w:hAnsi="Arial" w:cs="Arial"/>
          <w:color w:val="000000"/>
          <w:lang w:eastAsia="bs-Latn-BA"/>
        </w:rPr>
        <w:t>Važeći Zakon o socijalnoj zaštiti, zaštit</w:t>
      </w:r>
      <w:r w:rsidR="00084F08">
        <w:rPr>
          <w:rFonts w:ascii="Arial" w:hAnsi="Arial" w:cs="Arial"/>
          <w:color w:val="000000"/>
          <w:lang w:eastAsia="bs-Latn-BA"/>
        </w:rPr>
        <w:t>i civilnih žrtava rata i zaštiti</w:t>
      </w:r>
      <w:r w:rsidRPr="0039171A">
        <w:rPr>
          <w:rFonts w:ascii="Arial" w:hAnsi="Arial" w:cs="Arial"/>
          <w:color w:val="000000"/>
          <w:lang w:eastAsia="bs-Latn-BA"/>
        </w:rPr>
        <w:t xml:space="preserve"> </w:t>
      </w:r>
      <w:r w:rsidR="005F2AC0">
        <w:rPr>
          <w:rFonts w:ascii="Arial" w:hAnsi="Arial" w:cs="Arial"/>
          <w:color w:val="000000"/>
          <w:lang w:eastAsia="bs-Latn-BA"/>
        </w:rPr>
        <w:t>obitelji</w:t>
      </w:r>
      <w:r w:rsidRPr="0039171A">
        <w:rPr>
          <w:rFonts w:ascii="Arial" w:hAnsi="Arial" w:cs="Arial"/>
          <w:color w:val="000000"/>
          <w:lang w:eastAsia="bs-Latn-BA"/>
        </w:rPr>
        <w:t xml:space="preserve"> i djece u dijelu kojim definira pravo na smještaj u drugu </w:t>
      </w:r>
      <w:r w:rsidR="005F2AC0">
        <w:rPr>
          <w:rFonts w:ascii="Arial" w:hAnsi="Arial" w:cs="Arial"/>
          <w:color w:val="000000"/>
          <w:lang w:eastAsia="bs-Latn-BA"/>
        </w:rPr>
        <w:t>obitelj</w:t>
      </w:r>
      <w:r w:rsidRPr="0039171A">
        <w:rPr>
          <w:rFonts w:ascii="Arial" w:hAnsi="Arial" w:cs="Arial"/>
          <w:color w:val="000000"/>
          <w:lang w:eastAsia="bs-Latn-BA"/>
        </w:rPr>
        <w:t xml:space="preserve"> ne specificira niti određuje način provođenja procedura </w:t>
      </w:r>
      <w:r w:rsidR="002E3B02">
        <w:rPr>
          <w:rFonts w:ascii="Arial" w:hAnsi="Arial" w:cs="Arial"/>
          <w:color w:val="000000"/>
          <w:lang w:eastAsia="bs-Latn-BA"/>
        </w:rPr>
        <w:t>identificiranja</w:t>
      </w:r>
      <w:r w:rsidRPr="0039171A">
        <w:rPr>
          <w:rFonts w:ascii="Arial" w:hAnsi="Arial" w:cs="Arial"/>
          <w:color w:val="000000"/>
          <w:lang w:eastAsia="bs-Latn-BA"/>
        </w:rPr>
        <w:t xml:space="preserve"> i regurtiranja </w:t>
      </w:r>
      <w:r w:rsidR="0034185C">
        <w:rPr>
          <w:rFonts w:ascii="Arial" w:hAnsi="Arial" w:cs="Arial"/>
          <w:color w:val="000000"/>
          <w:lang w:eastAsia="bs-Latn-BA"/>
        </w:rPr>
        <w:t>udomiteljskih</w:t>
      </w:r>
      <w:r w:rsidRPr="0039171A">
        <w:rPr>
          <w:rFonts w:ascii="Arial" w:hAnsi="Arial" w:cs="Arial"/>
          <w:color w:val="000000"/>
          <w:lang w:eastAsia="bs-Latn-BA"/>
        </w:rPr>
        <w:t xml:space="preserve"> </w:t>
      </w:r>
      <w:r w:rsidR="00A81C03">
        <w:rPr>
          <w:rFonts w:ascii="Arial" w:hAnsi="Arial" w:cs="Arial"/>
          <w:color w:val="000000"/>
          <w:lang w:eastAsia="bs-Latn-BA"/>
        </w:rPr>
        <w:t>obitelji</w:t>
      </w:r>
      <w:r w:rsidRPr="0039171A">
        <w:rPr>
          <w:rFonts w:ascii="Arial" w:hAnsi="Arial" w:cs="Arial"/>
          <w:color w:val="000000"/>
          <w:lang w:eastAsia="bs-Latn-BA"/>
        </w:rPr>
        <w:t>. Takođe</w:t>
      </w:r>
      <w:r w:rsidR="00084F08">
        <w:rPr>
          <w:rFonts w:ascii="Arial" w:hAnsi="Arial" w:cs="Arial"/>
          <w:color w:val="000000"/>
          <w:lang w:eastAsia="bs-Latn-BA"/>
        </w:rPr>
        <w:t>r</w:t>
      </w:r>
      <w:r w:rsidRPr="0039171A">
        <w:rPr>
          <w:rFonts w:ascii="Arial" w:hAnsi="Arial" w:cs="Arial"/>
          <w:color w:val="000000"/>
          <w:lang w:eastAsia="bs-Latn-BA"/>
        </w:rPr>
        <w:t xml:space="preserve">, ne postoje ni utvrđeni planovi i programi edukacije </w:t>
      </w:r>
      <w:r w:rsidR="0059309E">
        <w:rPr>
          <w:rFonts w:ascii="Arial" w:hAnsi="Arial" w:cs="Arial"/>
          <w:color w:val="000000"/>
          <w:lang w:eastAsia="bs-Latn-BA"/>
        </w:rPr>
        <w:t>udomitelja</w:t>
      </w:r>
      <w:r w:rsidRPr="0039171A">
        <w:rPr>
          <w:rFonts w:ascii="Arial" w:hAnsi="Arial" w:cs="Arial"/>
          <w:color w:val="000000"/>
          <w:lang w:eastAsia="bs-Latn-BA"/>
        </w:rPr>
        <w:t xml:space="preserve">, </w:t>
      </w:r>
      <w:r w:rsidR="00084F08">
        <w:rPr>
          <w:rFonts w:ascii="Arial" w:hAnsi="Arial" w:cs="Arial"/>
          <w:color w:val="000000"/>
          <w:lang w:eastAsia="bs-Latn-BA"/>
        </w:rPr>
        <w:t xml:space="preserve">pa je u praksi </w:t>
      </w:r>
      <w:r w:rsidRPr="0039171A">
        <w:rPr>
          <w:rFonts w:ascii="Arial" w:hAnsi="Arial" w:cs="Arial"/>
          <w:color w:val="000000"/>
          <w:lang w:eastAsia="bs-Latn-BA"/>
        </w:rPr>
        <w:t xml:space="preserve">većinom zastupljeno </w:t>
      </w:r>
      <w:r w:rsidR="00084F08">
        <w:rPr>
          <w:rFonts w:ascii="Arial" w:hAnsi="Arial" w:cs="Arial"/>
          <w:color w:val="000000"/>
          <w:lang w:eastAsia="bs-Latn-BA"/>
        </w:rPr>
        <w:t>provođenje edukacija</w:t>
      </w:r>
      <w:r w:rsidRPr="0039171A">
        <w:rPr>
          <w:rFonts w:ascii="Arial" w:hAnsi="Arial" w:cs="Arial"/>
          <w:color w:val="000000"/>
          <w:lang w:eastAsia="bs-Latn-BA"/>
        </w:rPr>
        <w:t xml:space="preserve"> </w:t>
      </w:r>
      <w:r w:rsidR="0059309E">
        <w:rPr>
          <w:rFonts w:ascii="Arial" w:hAnsi="Arial" w:cs="Arial"/>
          <w:color w:val="000000"/>
          <w:lang w:eastAsia="bs-Latn-BA"/>
        </w:rPr>
        <w:t>udomitelja</w:t>
      </w:r>
      <w:r w:rsidR="00084F08">
        <w:rPr>
          <w:rFonts w:ascii="Arial" w:hAnsi="Arial" w:cs="Arial"/>
          <w:color w:val="000000"/>
          <w:lang w:eastAsia="bs-Latn-BA"/>
        </w:rPr>
        <w:t xml:space="preserve"> </w:t>
      </w:r>
      <w:r w:rsidRPr="0039171A">
        <w:rPr>
          <w:rFonts w:ascii="Arial" w:hAnsi="Arial" w:cs="Arial"/>
          <w:color w:val="000000"/>
          <w:lang w:eastAsia="bs-Latn-BA"/>
        </w:rPr>
        <w:t xml:space="preserve">od strane NVO i </w:t>
      </w:r>
      <w:r w:rsidR="00084F08">
        <w:rPr>
          <w:rFonts w:ascii="Arial" w:hAnsi="Arial" w:cs="Arial"/>
          <w:color w:val="000000"/>
          <w:lang w:eastAsia="bs-Latn-BA"/>
        </w:rPr>
        <w:t>to prema programima i priručnicima koje</w:t>
      </w:r>
      <w:r w:rsidRPr="0039171A">
        <w:rPr>
          <w:rFonts w:ascii="Arial" w:hAnsi="Arial" w:cs="Arial"/>
          <w:color w:val="000000"/>
          <w:lang w:eastAsia="bs-Latn-BA"/>
        </w:rPr>
        <w:t xml:space="preserve"> su takođe</w:t>
      </w:r>
      <w:r w:rsidR="00084F08">
        <w:rPr>
          <w:rFonts w:ascii="Arial" w:hAnsi="Arial" w:cs="Arial"/>
          <w:color w:val="000000"/>
          <w:lang w:eastAsia="bs-Latn-BA"/>
        </w:rPr>
        <w:t xml:space="preserve">r izradili </w:t>
      </w:r>
      <w:r w:rsidR="00A66874" w:rsidRPr="0039171A">
        <w:rPr>
          <w:rFonts w:ascii="Arial" w:hAnsi="Arial" w:cs="Arial"/>
          <w:color w:val="000000"/>
          <w:lang w:eastAsia="bs-Latn-BA"/>
        </w:rPr>
        <w:t>NVO i međ</w:t>
      </w:r>
      <w:r w:rsidR="00084F08">
        <w:rPr>
          <w:rFonts w:ascii="Arial" w:hAnsi="Arial" w:cs="Arial"/>
          <w:color w:val="000000"/>
          <w:lang w:eastAsia="bs-Latn-BA"/>
        </w:rPr>
        <w:t>unarodne organizacije (Save the C</w:t>
      </w:r>
      <w:r w:rsidRPr="0039171A">
        <w:rPr>
          <w:rFonts w:ascii="Arial" w:hAnsi="Arial" w:cs="Arial"/>
          <w:color w:val="000000"/>
          <w:lang w:eastAsia="bs-Latn-BA"/>
        </w:rPr>
        <w:t>hildren UK</w:t>
      </w:r>
      <w:r w:rsidR="00A66874" w:rsidRPr="0039171A">
        <w:rPr>
          <w:rFonts w:ascii="Arial" w:hAnsi="Arial" w:cs="Arial"/>
          <w:color w:val="000000"/>
          <w:lang w:eastAsia="bs-Latn-BA"/>
        </w:rPr>
        <w:t xml:space="preserve"> i Norway</w:t>
      </w:r>
      <w:r w:rsidRPr="0039171A">
        <w:rPr>
          <w:rFonts w:ascii="Arial" w:hAnsi="Arial" w:cs="Arial"/>
          <w:color w:val="000000"/>
          <w:lang w:eastAsia="bs-Latn-BA"/>
        </w:rPr>
        <w:t xml:space="preserve">, Hope and Homes for Children, </w:t>
      </w:r>
      <w:r w:rsidR="00A66874" w:rsidRPr="0039171A">
        <w:rPr>
          <w:rFonts w:ascii="Arial" w:hAnsi="Arial" w:cs="Arial"/>
          <w:color w:val="000000"/>
          <w:lang w:eastAsia="bs-Latn-BA"/>
        </w:rPr>
        <w:t xml:space="preserve">USAID), ali nikada nisu zakonski uređeni. Licenciranje </w:t>
      </w:r>
      <w:r w:rsidR="0059309E">
        <w:rPr>
          <w:rFonts w:ascii="Arial" w:hAnsi="Arial" w:cs="Arial"/>
          <w:color w:val="000000"/>
          <w:lang w:eastAsia="bs-Latn-BA"/>
        </w:rPr>
        <w:t>udomitelja</w:t>
      </w:r>
      <w:r w:rsidR="00A66874" w:rsidRPr="0039171A">
        <w:rPr>
          <w:rFonts w:ascii="Arial" w:hAnsi="Arial" w:cs="Arial"/>
          <w:color w:val="000000"/>
          <w:lang w:eastAsia="bs-Latn-BA"/>
        </w:rPr>
        <w:t xml:space="preserve"> </w:t>
      </w:r>
      <w:r w:rsidR="0059562B">
        <w:rPr>
          <w:rFonts w:ascii="Arial" w:hAnsi="Arial" w:cs="Arial"/>
          <w:color w:val="000000"/>
          <w:lang w:eastAsia="bs-Latn-BA"/>
        </w:rPr>
        <w:t>uopće</w:t>
      </w:r>
      <w:r w:rsidR="00A66874" w:rsidRPr="0039171A">
        <w:rPr>
          <w:rFonts w:ascii="Arial" w:hAnsi="Arial" w:cs="Arial"/>
          <w:color w:val="000000"/>
          <w:lang w:eastAsia="bs-Latn-BA"/>
        </w:rPr>
        <w:t xml:space="preserve"> ne postoji, jer isto nije </w:t>
      </w:r>
      <w:r w:rsidR="00084F08">
        <w:rPr>
          <w:rFonts w:ascii="Arial" w:hAnsi="Arial" w:cs="Arial"/>
          <w:color w:val="000000"/>
          <w:lang w:eastAsia="bs-Latn-BA"/>
        </w:rPr>
        <w:t>zakonski uređeno niti definirano</w:t>
      </w:r>
      <w:r w:rsidR="00A66874" w:rsidRPr="0039171A">
        <w:rPr>
          <w:rFonts w:ascii="Arial" w:hAnsi="Arial" w:cs="Arial"/>
          <w:color w:val="000000"/>
          <w:lang w:eastAsia="bs-Latn-BA"/>
        </w:rPr>
        <w:t xml:space="preserve">, </w:t>
      </w:r>
      <w:r w:rsidR="0059309E">
        <w:rPr>
          <w:rFonts w:ascii="Arial" w:hAnsi="Arial" w:cs="Arial"/>
          <w:color w:val="000000"/>
          <w:lang w:eastAsia="bs-Latn-BA"/>
        </w:rPr>
        <w:t>udomiteljske</w:t>
      </w:r>
      <w:r w:rsidR="00A66874" w:rsidRPr="0039171A">
        <w:rPr>
          <w:rFonts w:ascii="Arial" w:hAnsi="Arial" w:cs="Arial"/>
          <w:color w:val="000000"/>
          <w:lang w:eastAsia="bs-Latn-BA"/>
        </w:rPr>
        <w:t xml:space="preserve"> </w:t>
      </w:r>
      <w:r w:rsidR="005F2AC0">
        <w:rPr>
          <w:rFonts w:ascii="Arial" w:hAnsi="Arial" w:cs="Arial"/>
          <w:color w:val="000000"/>
          <w:lang w:eastAsia="bs-Latn-BA"/>
        </w:rPr>
        <w:t>obitelji</w:t>
      </w:r>
      <w:r w:rsidR="009F3AF7" w:rsidRPr="0039171A">
        <w:rPr>
          <w:rFonts w:ascii="Arial" w:hAnsi="Arial" w:cs="Arial"/>
          <w:color w:val="000000"/>
          <w:lang w:eastAsia="bs-Latn-BA"/>
        </w:rPr>
        <w:t xml:space="preserve"> kao dokaz za obavljanje </w:t>
      </w:r>
      <w:r w:rsidR="004B1CD7">
        <w:rPr>
          <w:rFonts w:ascii="Arial" w:hAnsi="Arial" w:cs="Arial"/>
          <w:color w:val="000000"/>
          <w:lang w:eastAsia="bs-Latn-BA"/>
        </w:rPr>
        <w:t>udomiteljstv</w:t>
      </w:r>
      <w:r w:rsidR="009F3AF7" w:rsidRPr="0039171A">
        <w:rPr>
          <w:rFonts w:ascii="Arial" w:hAnsi="Arial" w:cs="Arial"/>
          <w:color w:val="000000"/>
          <w:lang w:eastAsia="bs-Latn-BA"/>
        </w:rPr>
        <w:t xml:space="preserve">a imaju certifikate </w:t>
      </w:r>
      <w:r w:rsidR="00F55070">
        <w:rPr>
          <w:rFonts w:ascii="Arial" w:hAnsi="Arial" w:cs="Arial"/>
          <w:color w:val="000000"/>
          <w:lang w:eastAsia="bs-Latn-BA"/>
        </w:rPr>
        <w:t xml:space="preserve">o završenoj stručnoj obuci za </w:t>
      </w:r>
      <w:r w:rsidR="004B1CD7">
        <w:rPr>
          <w:rFonts w:ascii="Arial" w:hAnsi="Arial" w:cs="Arial"/>
          <w:color w:val="000000"/>
          <w:lang w:eastAsia="bs-Latn-BA"/>
        </w:rPr>
        <w:t>udomiteljstv</w:t>
      </w:r>
      <w:r w:rsidR="00F55070">
        <w:rPr>
          <w:rFonts w:ascii="Arial" w:hAnsi="Arial" w:cs="Arial"/>
          <w:color w:val="000000"/>
          <w:lang w:eastAsia="bs-Latn-BA"/>
        </w:rPr>
        <w:t xml:space="preserve">o </w:t>
      </w:r>
      <w:r w:rsidR="009F3AF7" w:rsidRPr="0039171A">
        <w:rPr>
          <w:rFonts w:ascii="Arial" w:hAnsi="Arial" w:cs="Arial"/>
          <w:color w:val="000000"/>
          <w:lang w:eastAsia="bs-Latn-BA"/>
        </w:rPr>
        <w:t>koje izdaju NVO</w:t>
      </w:r>
      <w:r w:rsidR="00F55070">
        <w:rPr>
          <w:rFonts w:ascii="Arial" w:hAnsi="Arial" w:cs="Arial"/>
          <w:color w:val="000000"/>
          <w:lang w:eastAsia="bs-Latn-BA"/>
        </w:rPr>
        <w:t xml:space="preserve">, a CSR </w:t>
      </w:r>
      <w:r w:rsidR="0034185C">
        <w:rPr>
          <w:rFonts w:ascii="Arial" w:hAnsi="Arial" w:cs="Arial"/>
          <w:color w:val="000000"/>
          <w:lang w:eastAsia="bs-Latn-BA"/>
        </w:rPr>
        <w:t>na temelju</w:t>
      </w:r>
      <w:r w:rsidR="00084F08">
        <w:rPr>
          <w:rFonts w:ascii="Arial" w:hAnsi="Arial" w:cs="Arial"/>
          <w:color w:val="000000"/>
          <w:lang w:eastAsia="bs-Latn-BA"/>
        </w:rPr>
        <w:t xml:space="preserve"> zaključka stručnog tima donose</w:t>
      </w:r>
      <w:r w:rsidR="00F55070">
        <w:rPr>
          <w:rFonts w:ascii="Arial" w:hAnsi="Arial" w:cs="Arial"/>
          <w:color w:val="000000"/>
          <w:lang w:eastAsia="bs-Latn-BA"/>
        </w:rPr>
        <w:t xml:space="preserve"> odluku o podobnosti </w:t>
      </w:r>
      <w:r w:rsidR="005F2AC0">
        <w:rPr>
          <w:rFonts w:ascii="Arial" w:hAnsi="Arial" w:cs="Arial"/>
          <w:color w:val="000000"/>
          <w:lang w:eastAsia="bs-Latn-BA"/>
        </w:rPr>
        <w:t>obitelji</w:t>
      </w:r>
      <w:r w:rsidR="00F55070">
        <w:rPr>
          <w:rFonts w:ascii="Arial" w:hAnsi="Arial" w:cs="Arial"/>
          <w:color w:val="000000"/>
          <w:lang w:eastAsia="bs-Latn-BA"/>
        </w:rPr>
        <w:t xml:space="preserve"> za obavljanje </w:t>
      </w:r>
      <w:r w:rsidR="004B1CD7">
        <w:rPr>
          <w:rFonts w:ascii="Arial" w:hAnsi="Arial" w:cs="Arial"/>
          <w:color w:val="000000"/>
          <w:lang w:eastAsia="bs-Latn-BA"/>
        </w:rPr>
        <w:t>udomiteljstv</w:t>
      </w:r>
      <w:r w:rsidR="00F55070">
        <w:rPr>
          <w:rFonts w:ascii="Arial" w:hAnsi="Arial" w:cs="Arial"/>
          <w:color w:val="000000"/>
          <w:lang w:eastAsia="bs-Latn-BA"/>
        </w:rPr>
        <w:t>a.</w:t>
      </w:r>
      <w:r w:rsidR="00076166">
        <w:rPr>
          <w:rFonts w:ascii="Arial" w:hAnsi="Arial" w:cs="Arial"/>
          <w:color w:val="000000"/>
          <w:lang w:eastAsia="bs-Latn-BA"/>
        </w:rPr>
        <w:t xml:space="preserve"> </w:t>
      </w:r>
    </w:p>
    <w:p w:rsidR="00E80B50" w:rsidRDefault="00E80B50" w:rsidP="004E4EF5">
      <w:pPr>
        <w:pStyle w:val="ListParagraph"/>
        <w:spacing w:line="240" w:lineRule="auto"/>
        <w:ind w:left="0"/>
        <w:jc w:val="both"/>
        <w:rPr>
          <w:rFonts w:ascii="Arial" w:hAnsi="Arial" w:cs="Arial"/>
          <w:lang w:val="hr-BA"/>
        </w:rPr>
      </w:pPr>
    </w:p>
    <w:p w:rsidR="00BF0919" w:rsidRPr="0039171A" w:rsidRDefault="00BF0919" w:rsidP="00044627">
      <w:pPr>
        <w:pStyle w:val="ListParagraph"/>
        <w:numPr>
          <w:ilvl w:val="1"/>
          <w:numId w:val="40"/>
        </w:numPr>
        <w:spacing w:after="0" w:line="240" w:lineRule="auto"/>
        <w:jc w:val="both"/>
        <w:rPr>
          <w:rFonts w:ascii="Arial" w:hAnsi="Arial" w:cs="Arial"/>
          <w:b/>
          <w:lang w:val="hr-BA"/>
        </w:rPr>
      </w:pPr>
      <w:r w:rsidRPr="0039171A">
        <w:rPr>
          <w:rFonts w:ascii="Arial" w:hAnsi="Arial" w:cs="Arial"/>
          <w:b/>
        </w:rPr>
        <w:t xml:space="preserve">Različitost </w:t>
      </w:r>
      <w:r w:rsidR="00A81C03">
        <w:rPr>
          <w:rFonts w:ascii="Arial" w:hAnsi="Arial" w:cs="Arial"/>
          <w:b/>
        </w:rPr>
        <w:t>financ</w:t>
      </w:r>
      <w:r w:rsidRPr="0039171A">
        <w:rPr>
          <w:rFonts w:ascii="Arial" w:hAnsi="Arial" w:cs="Arial"/>
          <w:b/>
        </w:rPr>
        <w:t xml:space="preserve">ijskih mogućnosti, </w:t>
      </w:r>
      <w:r w:rsidR="005F2AC0">
        <w:rPr>
          <w:rFonts w:ascii="Arial" w:hAnsi="Arial" w:cs="Arial"/>
          <w:b/>
        </w:rPr>
        <w:t>uvjet</w:t>
      </w:r>
      <w:r w:rsidRPr="0039171A">
        <w:rPr>
          <w:rFonts w:ascii="Arial" w:hAnsi="Arial" w:cs="Arial"/>
          <w:b/>
        </w:rPr>
        <w:t xml:space="preserve">a i načina </w:t>
      </w:r>
      <w:r w:rsidR="00A81C03">
        <w:rPr>
          <w:rFonts w:ascii="Arial" w:hAnsi="Arial" w:cs="Arial"/>
          <w:b/>
        </w:rPr>
        <w:t>financ</w:t>
      </w:r>
      <w:r w:rsidRPr="0039171A">
        <w:rPr>
          <w:rFonts w:ascii="Arial" w:hAnsi="Arial" w:cs="Arial"/>
          <w:b/>
        </w:rPr>
        <w:t xml:space="preserve">iranja i ostvarivanja prava </w:t>
      </w:r>
      <w:r w:rsidR="001D35EE">
        <w:rPr>
          <w:rFonts w:ascii="Arial" w:hAnsi="Arial" w:cs="Arial"/>
          <w:b/>
        </w:rPr>
        <w:t xml:space="preserve">korisnika </w:t>
      </w:r>
      <w:r w:rsidRPr="0039171A">
        <w:rPr>
          <w:rFonts w:ascii="Arial" w:hAnsi="Arial" w:cs="Arial"/>
          <w:b/>
        </w:rPr>
        <w:t>među kantonima u FBiH.</w:t>
      </w:r>
    </w:p>
    <w:p w:rsidR="00C94B3D" w:rsidRPr="0039171A" w:rsidRDefault="00C94B3D" w:rsidP="004E4EF5">
      <w:pPr>
        <w:spacing w:after="0" w:line="240" w:lineRule="auto"/>
        <w:jc w:val="both"/>
        <w:rPr>
          <w:rFonts w:ascii="Arial" w:hAnsi="Arial" w:cs="Arial"/>
        </w:rPr>
      </w:pPr>
    </w:p>
    <w:p w:rsidR="00DC0764" w:rsidRDefault="0034185C" w:rsidP="004E4EF5">
      <w:pPr>
        <w:spacing w:after="0" w:line="240" w:lineRule="auto"/>
        <w:jc w:val="both"/>
        <w:rPr>
          <w:rFonts w:ascii="Arial" w:hAnsi="Arial" w:cs="Arial"/>
        </w:rPr>
      </w:pPr>
      <w:r>
        <w:rPr>
          <w:rFonts w:ascii="Arial" w:hAnsi="Arial" w:cs="Arial"/>
        </w:rPr>
        <w:t>Na temelju</w:t>
      </w:r>
      <w:r w:rsidR="00084F08">
        <w:rPr>
          <w:rFonts w:ascii="Arial" w:hAnsi="Arial" w:cs="Arial"/>
        </w:rPr>
        <w:t xml:space="preserve"> članka</w:t>
      </w:r>
      <w:r w:rsidR="00C521A3" w:rsidRPr="0039171A">
        <w:rPr>
          <w:rFonts w:ascii="Arial" w:hAnsi="Arial" w:cs="Arial"/>
        </w:rPr>
        <w:t xml:space="preserve"> 97.</w:t>
      </w:r>
      <w:r w:rsidR="00084F08">
        <w:rPr>
          <w:rFonts w:ascii="Arial" w:hAnsi="Arial" w:cs="Arial"/>
        </w:rPr>
        <w:t>,</w:t>
      </w:r>
      <w:r w:rsidR="00C521A3" w:rsidRPr="0039171A">
        <w:rPr>
          <w:rFonts w:ascii="Arial" w:hAnsi="Arial" w:cs="Arial"/>
        </w:rPr>
        <w:t xml:space="preserve"> stav</w:t>
      </w:r>
      <w:r w:rsidR="00084F08">
        <w:rPr>
          <w:rFonts w:ascii="Arial" w:hAnsi="Arial" w:cs="Arial"/>
        </w:rPr>
        <w:t>ak</w:t>
      </w:r>
      <w:r w:rsidR="00C521A3" w:rsidRPr="0039171A">
        <w:rPr>
          <w:rFonts w:ascii="Arial" w:hAnsi="Arial" w:cs="Arial"/>
        </w:rPr>
        <w:t xml:space="preserve"> 1. Zakona o osnovama socijalne zaštite, zaštite civilnih žrtava rata i zaštite </w:t>
      </w:r>
      <w:r w:rsidR="005F2AC0">
        <w:rPr>
          <w:rFonts w:ascii="Arial" w:hAnsi="Arial" w:cs="Arial"/>
        </w:rPr>
        <w:t>obitelji</w:t>
      </w:r>
      <w:r w:rsidR="00C521A3" w:rsidRPr="0039171A">
        <w:rPr>
          <w:rFonts w:ascii="Arial" w:hAnsi="Arial" w:cs="Arial"/>
        </w:rPr>
        <w:t xml:space="preserve"> sa djecom FBiH, sredstva za </w:t>
      </w:r>
      <w:r w:rsidR="00A81C03">
        <w:rPr>
          <w:rFonts w:ascii="Arial" w:hAnsi="Arial" w:cs="Arial"/>
        </w:rPr>
        <w:t>financ</w:t>
      </w:r>
      <w:r w:rsidR="00C521A3" w:rsidRPr="0039171A">
        <w:rPr>
          <w:rFonts w:ascii="Arial" w:hAnsi="Arial" w:cs="Arial"/>
        </w:rPr>
        <w:t xml:space="preserve">iranje socijalne zaštite i zaštite </w:t>
      </w:r>
      <w:r w:rsidR="005F2AC0">
        <w:rPr>
          <w:rFonts w:ascii="Arial" w:hAnsi="Arial" w:cs="Arial"/>
        </w:rPr>
        <w:t>obitelji</w:t>
      </w:r>
      <w:r w:rsidR="00C521A3" w:rsidRPr="0039171A">
        <w:rPr>
          <w:rFonts w:ascii="Arial" w:hAnsi="Arial" w:cs="Arial"/>
        </w:rPr>
        <w:t xml:space="preserve"> sa djecom osiguravaju se u skladu s propisom Federacije i kantona iz: </w:t>
      </w:r>
      <w:r w:rsidR="0059309E">
        <w:rPr>
          <w:rFonts w:ascii="Arial" w:hAnsi="Arial" w:cs="Arial"/>
        </w:rPr>
        <w:t>proračuna</w:t>
      </w:r>
      <w:r w:rsidR="00C521A3" w:rsidRPr="0039171A">
        <w:rPr>
          <w:rFonts w:ascii="Arial" w:hAnsi="Arial" w:cs="Arial"/>
        </w:rPr>
        <w:t xml:space="preserve"> općine, </w:t>
      </w:r>
      <w:r w:rsidR="0059309E">
        <w:rPr>
          <w:rFonts w:ascii="Arial" w:hAnsi="Arial" w:cs="Arial"/>
        </w:rPr>
        <w:t>proračuna</w:t>
      </w:r>
      <w:r w:rsidR="00C521A3" w:rsidRPr="0039171A">
        <w:rPr>
          <w:rFonts w:ascii="Arial" w:hAnsi="Arial" w:cs="Arial"/>
        </w:rPr>
        <w:t xml:space="preserve"> kantona, ulaganja osnivača ustanova, </w:t>
      </w:r>
      <w:r w:rsidR="00084F08">
        <w:rPr>
          <w:rFonts w:ascii="Arial" w:hAnsi="Arial" w:cs="Arial"/>
        </w:rPr>
        <w:t>osobnog udjela</w:t>
      </w:r>
      <w:r w:rsidR="00C521A3" w:rsidRPr="0039171A">
        <w:rPr>
          <w:rFonts w:ascii="Arial" w:hAnsi="Arial" w:cs="Arial"/>
        </w:rPr>
        <w:t xml:space="preserve"> korisnika, legata, poklona i zavještanja i iz drugih i</w:t>
      </w:r>
      <w:r w:rsidR="00DC0764" w:rsidRPr="0039171A">
        <w:rPr>
          <w:rFonts w:ascii="Arial" w:hAnsi="Arial" w:cs="Arial"/>
        </w:rPr>
        <w:t>zvora.</w:t>
      </w:r>
    </w:p>
    <w:p w:rsidR="00084F08" w:rsidRPr="0039171A" w:rsidRDefault="00084F08" w:rsidP="004E4EF5">
      <w:pPr>
        <w:spacing w:after="0" w:line="240" w:lineRule="auto"/>
        <w:jc w:val="both"/>
        <w:rPr>
          <w:rFonts w:ascii="Arial" w:hAnsi="Arial" w:cs="Arial"/>
        </w:rPr>
      </w:pPr>
    </w:p>
    <w:p w:rsidR="00C521A3" w:rsidRPr="0039171A" w:rsidRDefault="00DC0764" w:rsidP="004E4EF5">
      <w:pPr>
        <w:spacing w:after="0" w:line="240" w:lineRule="auto"/>
        <w:jc w:val="both"/>
        <w:rPr>
          <w:rFonts w:ascii="Arial" w:hAnsi="Arial" w:cs="Arial"/>
          <w:lang w:val="nl-NL"/>
        </w:rPr>
      </w:pPr>
      <w:r w:rsidRPr="0039171A">
        <w:rPr>
          <w:rStyle w:val="st"/>
          <w:rFonts w:ascii="Arial" w:hAnsi="Arial" w:cs="Arial"/>
        </w:rPr>
        <w:t>Član</w:t>
      </w:r>
      <w:r w:rsidR="00084F08">
        <w:rPr>
          <w:rStyle w:val="st"/>
          <w:rFonts w:ascii="Arial" w:hAnsi="Arial" w:cs="Arial"/>
        </w:rPr>
        <w:t>k</w:t>
      </w:r>
      <w:r w:rsidRPr="0039171A">
        <w:rPr>
          <w:rStyle w:val="st"/>
          <w:rFonts w:ascii="Arial" w:hAnsi="Arial" w:cs="Arial"/>
        </w:rPr>
        <w:t>om 11.</w:t>
      </w:r>
      <w:r w:rsidR="00084F08">
        <w:rPr>
          <w:rStyle w:val="st"/>
          <w:rFonts w:ascii="Arial" w:hAnsi="Arial" w:cs="Arial"/>
        </w:rPr>
        <w:t>,</w:t>
      </w:r>
      <w:r w:rsidRPr="0039171A">
        <w:rPr>
          <w:rStyle w:val="st"/>
          <w:rFonts w:ascii="Arial" w:hAnsi="Arial" w:cs="Arial"/>
        </w:rPr>
        <w:t xml:space="preserve"> </w:t>
      </w:r>
      <w:r w:rsidR="002E3B02">
        <w:rPr>
          <w:rStyle w:val="st"/>
          <w:rFonts w:ascii="Arial" w:hAnsi="Arial" w:cs="Arial"/>
        </w:rPr>
        <w:t>točka</w:t>
      </w:r>
      <w:r w:rsidRPr="0039171A">
        <w:rPr>
          <w:rStyle w:val="st"/>
          <w:rFonts w:ascii="Arial" w:hAnsi="Arial" w:cs="Arial"/>
        </w:rPr>
        <w:t xml:space="preserve"> 5. </w:t>
      </w:r>
      <w:r w:rsidR="00C521A3" w:rsidRPr="0039171A">
        <w:rPr>
          <w:rStyle w:val="Emphasis"/>
          <w:rFonts w:ascii="Arial" w:hAnsi="Arial" w:cs="Arial"/>
          <w:b w:val="0"/>
        </w:rPr>
        <w:t>Zakon</w:t>
      </w:r>
      <w:r w:rsidRPr="0039171A">
        <w:rPr>
          <w:rStyle w:val="Emphasis"/>
          <w:rFonts w:ascii="Arial" w:hAnsi="Arial" w:cs="Arial"/>
          <w:b w:val="0"/>
        </w:rPr>
        <w:t>a</w:t>
      </w:r>
      <w:r w:rsidR="00C521A3" w:rsidRPr="0039171A">
        <w:rPr>
          <w:rStyle w:val="Emphasis"/>
          <w:rFonts w:ascii="Arial" w:hAnsi="Arial" w:cs="Arial"/>
          <w:b w:val="0"/>
        </w:rPr>
        <w:t xml:space="preserve"> o pripadnosti javnih prihoda u</w:t>
      </w:r>
      <w:r w:rsidR="00C521A3" w:rsidRPr="0039171A">
        <w:rPr>
          <w:rStyle w:val="st"/>
          <w:rFonts w:ascii="Arial" w:hAnsi="Arial" w:cs="Arial"/>
          <w:b/>
        </w:rPr>
        <w:t xml:space="preserve"> </w:t>
      </w:r>
      <w:r w:rsidR="00C521A3" w:rsidRPr="0039171A">
        <w:rPr>
          <w:rStyle w:val="st"/>
          <w:rFonts w:ascii="Arial" w:hAnsi="Arial" w:cs="Arial"/>
        </w:rPr>
        <w:t>FBiH (</w:t>
      </w:r>
      <w:r w:rsidR="00084F08">
        <w:rPr>
          <w:rStyle w:val="st"/>
          <w:rFonts w:ascii="Arial" w:hAnsi="Arial" w:cs="Arial"/>
        </w:rPr>
        <w:t>“</w:t>
      </w:r>
      <w:r w:rsidR="00C521A3" w:rsidRPr="0039171A">
        <w:rPr>
          <w:rStyle w:val="st"/>
          <w:rFonts w:ascii="Arial" w:hAnsi="Arial" w:cs="Arial"/>
        </w:rPr>
        <w:t xml:space="preserve">Službene novine Federacije </w:t>
      </w:r>
      <w:r w:rsidR="00C521A3" w:rsidRPr="0039171A">
        <w:rPr>
          <w:rStyle w:val="Emphasis"/>
          <w:rFonts w:ascii="Arial" w:hAnsi="Arial" w:cs="Arial"/>
          <w:b w:val="0"/>
        </w:rPr>
        <w:t>BiH</w:t>
      </w:r>
      <w:r w:rsidR="00084F08" w:rsidRPr="00B04FD2">
        <w:rPr>
          <w:rStyle w:val="Emphasis"/>
          <w:rFonts w:ascii="Arial" w:hAnsi="Arial" w:cs="Arial"/>
          <w:b w:val="0"/>
        </w:rPr>
        <w:t>”</w:t>
      </w:r>
      <w:r w:rsidR="00C521A3" w:rsidRPr="00B04FD2">
        <w:rPr>
          <w:rStyle w:val="st"/>
          <w:rFonts w:ascii="Arial" w:hAnsi="Arial" w:cs="Arial"/>
          <w:b/>
        </w:rPr>
        <w:t>,</w:t>
      </w:r>
      <w:r w:rsidR="00C521A3" w:rsidRPr="0039171A">
        <w:rPr>
          <w:rStyle w:val="st"/>
          <w:rFonts w:ascii="Arial" w:hAnsi="Arial" w:cs="Arial"/>
          <w:b/>
        </w:rPr>
        <w:t xml:space="preserve"> </w:t>
      </w:r>
      <w:r w:rsidR="00C521A3" w:rsidRPr="0039171A">
        <w:rPr>
          <w:rStyle w:val="st"/>
          <w:rFonts w:ascii="Arial" w:hAnsi="Arial" w:cs="Arial"/>
        </w:rPr>
        <w:t>br.</w:t>
      </w:r>
      <w:r w:rsidR="00C521A3" w:rsidRPr="0039171A">
        <w:rPr>
          <w:rStyle w:val="st"/>
          <w:rFonts w:ascii="Arial" w:hAnsi="Arial" w:cs="Arial"/>
          <w:b/>
        </w:rPr>
        <w:t xml:space="preserve"> </w:t>
      </w:r>
      <w:r w:rsidR="00C521A3" w:rsidRPr="0039171A">
        <w:rPr>
          <w:rStyle w:val="Emphasis"/>
          <w:rFonts w:ascii="Arial" w:hAnsi="Arial" w:cs="Arial"/>
          <w:b w:val="0"/>
        </w:rPr>
        <w:t>22/06</w:t>
      </w:r>
      <w:r w:rsidR="00C521A3" w:rsidRPr="0039171A">
        <w:rPr>
          <w:rStyle w:val="st"/>
          <w:rFonts w:ascii="Arial" w:hAnsi="Arial" w:cs="Arial"/>
          <w:b/>
        </w:rPr>
        <w:t>,</w:t>
      </w:r>
      <w:r w:rsidR="00C521A3" w:rsidRPr="0039171A">
        <w:rPr>
          <w:rStyle w:val="st"/>
          <w:rFonts w:ascii="Arial" w:hAnsi="Arial" w:cs="Arial"/>
        </w:rPr>
        <w:t xml:space="preserve"> 43/08 i 22/09), propisano je da se iz kantonalnog </w:t>
      </w:r>
      <w:r w:rsidR="0059309E">
        <w:rPr>
          <w:rStyle w:val="st"/>
          <w:rFonts w:ascii="Arial" w:hAnsi="Arial" w:cs="Arial"/>
        </w:rPr>
        <w:t>proračuna</w:t>
      </w:r>
      <w:r w:rsidR="00C521A3" w:rsidRPr="0039171A">
        <w:rPr>
          <w:rStyle w:val="st"/>
          <w:rFonts w:ascii="Arial" w:hAnsi="Arial" w:cs="Arial"/>
        </w:rPr>
        <w:t xml:space="preserve"> </w:t>
      </w:r>
      <w:r w:rsidR="00A81C03">
        <w:rPr>
          <w:rStyle w:val="st"/>
          <w:rFonts w:ascii="Arial" w:hAnsi="Arial" w:cs="Arial"/>
        </w:rPr>
        <w:t>financ</w:t>
      </w:r>
      <w:r w:rsidR="00C521A3" w:rsidRPr="0039171A">
        <w:rPr>
          <w:rStyle w:val="st"/>
          <w:rFonts w:ascii="Arial" w:hAnsi="Arial" w:cs="Arial"/>
        </w:rPr>
        <w:t xml:space="preserve">ira socijalna problematika, dok se iz </w:t>
      </w:r>
      <w:r w:rsidR="0059309E">
        <w:rPr>
          <w:rStyle w:val="st"/>
          <w:rFonts w:ascii="Arial" w:hAnsi="Arial" w:cs="Arial"/>
        </w:rPr>
        <w:t>Proračuna</w:t>
      </w:r>
      <w:r w:rsidR="00C521A3" w:rsidRPr="0039171A">
        <w:rPr>
          <w:rStyle w:val="st"/>
          <w:rFonts w:ascii="Arial" w:hAnsi="Arial" w:cs="Arial"/>
        </w:rPr>
        <w:t xml:space="preserve"> Federacije </w:t>
      </w:r>
      <w:r w:rsidR="00A81C03">
        <w:rPr>
          <w:rStyle w:val="st"/>
          <w:rFonts w:ascii="Arial" w:hAnsi="Arial" w:cs="Arial"/>
        </w:rPr>
        <w:t>financ</w:t>
      </w:r>
      <w:r w:rsidR="00C521A3" w:rsidRPr="0039171A">
        <w:rPr>
          <w:rStyle w:val="st"/>
          <w:rFonts w:ascii="Arial" w:hAnsi="Arial" w:cs="Arial"/>
        </w:rPr>
        <w:t>iraju ustanove</w:t>
      </w:r>
      <w:r w:rsidR="00084F08">
        <w:rPr>
          <w:rStyle w:val="st"/>
          <w:rFonts w:ascii="Arial" w:hAnsi="Arial" w:cs="Arial"/>
        </w:rPr>
        <w:t>,</w:t>
      </w:r>
      <w:r w:rsidR="00C521A3" w:rsidRPr="0039171A">
        <w:rPr>
          <w:rStyle w:val="st"/>
          <w:rFonts w:ascii="Arial" w:hAnsi="Arial" w:cs="Arial"/>
        </w:rPr>
        <w:t xml:space="preserve"> odnosno zavodi iz oblasti socijalne zaštite</w:t>
      </w:r>
      <w:r w:rsidR="008F62F8" w:rsidRPr="0039171A">
        <w:rPr>
          <w:rStyle w:val="st"/>
          <w:rFonts w:ascii="Arial" w:hAnsi="Arial" w:cs="Arial"/>
        </w:rPr>
        <w:t xml:space="preserve"> od z</w:t>
      </w:r>
      <w:r w:rsidR="00C521A3" w:rsidRPr="0039171A">
        <w:rPr>
          <w:rStyle w:val="st"/>
          <w:rFonts w:ascii="Arial" w:hAnsi="Arial" w:cs="Arial"/>
        </w:rPr>
        <w:t xml:space="preserve">načaja za Federaciju </w:t>
      </w:r>
      <w:r w:rsidR="00C521A3" w:rsidRPr="0039171A">
        <w:rPr>
          <w:rFonts w:ascii="Arial" w:hAnsi="Arial" w:cs="Arial"/>
        </w:rPr>
        <w:t>(član</w:t>
      </w:r>
      <w:r w:rsidR="00084F08">
        <w:rPr>
          <w:rFonts w:ascii="Arial" w:hAnsi="Arial" w:cs="Arial"/>
        </w:rPr>
        <w:t>ak</w:t>
      </w:r>
      <w:r w:rsidR="00C521A3" w:rsidRPr="0039171A">
        <w:rPr>
          <w:rFonts w:ascii="Arial" w:hAnsi="Arial" w:cs="Arial"/>
        </w:rPr>
        <w:t xml:space="preserve"> 15.</w:t>
      </w:r>
      <w:r w:rsidR="00084F08">
        <w:rPr>
          <w:rFonts w:ascii="Arial" w:hAnsi="Arial" w:cs="Arial"/>
        </w:rPr>
        <w:t>,</w:t>
      </w:r>
      <w:r w:rsidR="00C521A3" w:rsidRPr="0039171A">
        <w:rPr>
          <w:rFonts w:ascii="Arial" w:hAnsi="Arial" w:cs="Arial"/>
        </w:rPr>
        <w:t xml:space="preserve"> </w:t>
      </w:r>
      <w:r w:rsidR="002E3B02">
        <w:rPr>
          <w:rFonts w:ascii="Arial" w:hAnsi="Arial" w:cs="Arial"/>
        </w:rPr>
        <w:t>točka</w:t>
      </w:r>
      <w:r w:rsidR="00C521A3" w:rsidRPr="0039171A">
        <w:rPr>
          <w:rFonts w:ascii="Arial" w:hAnsi="Arial" w:cs="Arial"/>
        </w:rPr>
        <w:t xml:space="preserve"> 14. Zakona)</w:t>
      </w:r>
      <w:r w:rsidR="00C521A3" w:rsidRPr="0039171A">
        <w:rPr>
          <w:rStyle w:val="st"/>
          <w:rFonts w:ascii="Arial" w:hAnsi="Arial" w:cs="Arial"/>
        </w:rPr>
        <w:t>.</w:t>
      </w:r>
    </w:p>
    <w:p w:rsidR="00C94B3D" w:rsidRPr="0039171A" w:rsidRDefault="00C94B3D" w:rsidP="004E4EF5">
      <w:pPr>
        <w:pStyle w:val="ListParagraph"/>
        <w:tabs>
          <w:tab w:val="left" w:pos="3402"/>
        </w:tabs>
        <w:autoSpaceDE w:val="0"/>
        <w:autoSpaceDN w:val="0"/>
        <w:adjustRightInd w:val="0"/>
        <w:spacing w:after="0" w:line="240" w:lineRule="auto"/>
        <w:ind w:left="0"/>
        <w:jc w:val="both"/>
        <w:rPr>
          <w:rFonts w:ascii="Arial" w:hAnsi="Arial" w:cs="Arial"/>
        </w:rPr>
      </w:pPr>
    </w:p>
    <w:p w:rsidR="00BF0919" w:rsidRPr="00F87633" w:rsidRDefault="008F62F8" w:rsidP="004E4EF5">
      <w:pPr>
        <w:pStyle w:val="ListParagraph"/>
        <w:tabs>
          <w:tab w:val="left" w:pos="3402"/>
        </w:tabs>
        <w:autoSpaceDE w:val="0"/>
        <w:autoSpaceDN w:val="0"/>
        <w:adjustRightInd w:val="0"/>
        <w:spacing w:after="0" w:line="240" w:lineRule="auto"/>
        <w:ind w:left="0"/>
        <w:jc w:val="both"/>
        <w:rPr>
          <w:rFonts w:ascii="Arial" w:hAnsi="Arial" w:cs="Arial"/>
        </w:rPr>
      </w:pPr>
      <w:r w:rsidRPr="0039171A">
        <w:rPr>
          <w:rFonts w:ascii="Arial" w:hAnsi="Arial" w:cs="Arial"/>
        </w:rPr>
        <w:t>Shodno tome, p</w:t>
      </w:r>
      <w:r w:rsidR="00BF0919" w:rsidRPr="0039171A">
        <w:rPr>
          <w:rFonts w:ascii="Arial" w:hAnsi="Arial" w:cs="Arial"/>
        </w:rPr>
        <w:t xml:space="preserve">ropisom kantona utvrđuju se iznosi novčanih i drugih davanja, </w:t>
      </w:r>
      <w:r w:rsidR="005F2AC0">
        <w:rPr>
          <w:rFonts w:ascii="Arial" w:hAnsi="Arial" w:cs="Arial"/>
        </w:rPr>
        <w:t>uvjet</w:t>
      </w:r>
      <w:r w:rsidR="00BF0919" w:rsidRPr="0039171A">
        <w:rPr>
          <w:rFonts w:ascii="Arial" w:hAnsi="Arial" w:cs="Arial"/>
        </w:rPr>
        <w:t>i i post</w:t>
      </w:r>
      <w:r w:rsidR="00084F08">
        <w:rPr>
          <w:rFonts w:ascii="Arial" w:hAnsi="Arial" w:cs="Arial"/>
        </w:rPr>
        <w:t>upak za stje</w:t>
      </w:r>
      <w:r w:rsidR="00BF0919" w:rsidRPr="0039171A">
        <w:rPr>
          <w:rFonts w:ascii="Arial" w:hAnsi="Arial" w:cs="Arial"/>
        </w:rPr>
        <w:t>canje tih prava i njihovo korištenje, ukolik</w:t>
      </w:r>
      <w:r w:rsidR="00C521A3" w:rsidRPr="0039171A">
        <w:rPr>
          <w:rFonts w:ascii="Arial" w:hAnsi="Arial" w:cs="Arial"/>
        </w:rPr>
        <w:t xml:space="preserve">o to nije uređeno Zakonom </w:t>
      </w:r>
      <w:r w:rsidR="00C521A3" w:rsidRPr="0039171A">
        <w:rPr>
          <w:rFonts w:ascii="Arial" w:hAnsi="Arial" w:cs="Arial"/>
          <w:lang w:eastAsia="bs-Latn-BA"/>
        </w:rPr>
        <w:t>o osnovama socijalne zaštite FBiH</w:t>
      </w:r>
      <w:r w:rsidR="00C521A3" w:rsidRPr="0039171A">
        <w:rPr>
          <w:rFonts w:ascii="Arial" w:hAnsi="Arial" w:cs="Arial"/>
        </w:rPr>
        <w:t xml:space="preserve">. </w:t>
      </w:r>
      <w:r w:rsidR="00BF0919" w:rsidRPr="0039171A">
        <w:rPr>
          <w:rFonts w:ascii="Arial" w:hAnsi="Arial" w:cs="Arial"/>
        </w:rPr>
        <w:t>Propisom kantona mogu se utvrditi i druga prava iz socijalne zaštite u skladu s programima razvoja socijalne zaštite i njegovim mogućnostima</w:t>
      </w:r>
      <w:r w:rsidR="00BF0919" w:rsidRPr="00F87633">
        <w:rPr>
          <w:rFonts w:ascii="Arial" w:hAnsi="Arial" w:cs="Arial"/>
        </w:rPr>
        <w:t>.</w:t>
      </w:r>
    </w:p>
    <w:p w:rsidR="00C94B3D" w:rsidRPr="0039171A" w:rsidRDefault="00C94B3D" w:rsidP="004E4EF5">
      <w:pPr>
        <w:pStyle w:val="ListParagraph"/>
        <w:spacing w:after="0" w:line="240" w:lineRule="auto"/>
        <w:ind w:left="0"/>
        <w:jc w:val="both"/>
        <w:rPr>
          <w:rFonts w:ascii="Arial" w:hAnsi="Arial" w:cs="Arial"/>
          <w:lang w:val="nl-NL"/>
        </w:rPr>
      </w:pPr>
    </w:p>
    <w:p w:rsidR="00BF0919" w:rsidRPr="0039171A" w:rsidRDefault="008F62F8" w:rsidP="004E4EF5">
      <w:pPr>
        <w:pStyle w:val="ListParagraph"/>
        <w:spacing w:after="0" w:line="240" w:lineRule="auto"/>
        <w:ind w:left="0"/>
        <w:jc w:val="both"/>
        <w:rPr>
          <w:rFonts w:ascii="Arial" w:hAnsi="Arial" w:cs="Arial"/>
          <w:bCs/>
          <w:lang w:val="nl-NL"/>
        </w:rPr>
      </w:pPr>
      <w:r w:rsidRPr="0039171A">
        <w:rPr>
          <w:rFonts w:ascii="Arial" w:hAnsi="Arial" w:cs="Arial"/>
          <w:lang w:val="nl-NL"/>
        </w:rPr>
        <w:t xml:space="preserve">Osim što su različiti kantoni na različite načine </w:t>
      </w:r>
      <w:r w:rsidR="004B1CD7">
        <w:rPr>
          <w:rFonts w:ascii="Arial" w:hAnsi="Arial" w:cs="Arial"/>
          <w:lang w:val="nl-NL"/>
        </w:rPr>
        <w:t>definir</w:t>
      </w:r>
      <w:r w:rsidRPr="0039171A">
        <w:rPr>
          <w:rFonts w:ascii="Arial" w:hAnsi="Arial" w:cs="Arial"/>
          <w:lang w:val="nl-NL"/>
        </w:rPr>
        <w:t xml:space="preserve">ali visinu naknade </w:t>
      </w:r>
      <w:r w:rsidR="00C7612B">
        <w:rPr>
          <w:rFonts w:ascii="Arial" w:hAnsi="Arial" w:cs="Arial"/>
          <w:lang w:val="nl-NL"/>
        </w:rPr>
        <w:t>udomitelju</w:t>
      </w:r>
      <w:r w:rsidRPr="0039171A">
        <w:rPr>
          <w:rFonts w:ascii="Arial" w:hAnsi="Arial" w:cs="Arial"/>
          <w:lang w:val="nl-NL"/>
        </w:rPr>
        <w:t xml:space="preserve">, odnosno naknade za smještaj, kao i </w:t>
      </w:r>
      <w:r w:rsidR="00084F08">
        <w:rPr>
          <w:rFonts w:ascii="Arial" w:hAnsi="Arial" w:cs="Arial"/>
          <w:lang w:val="nl-NL"/>
        </w:rPr>
        <w:t>udio</w:t>
      </w:r>
      <w:r w:rsidRPr="0039171A">
        <w:rPr>
          <w:rFonts w:ascii="Arial" w:hAnsi="Arial" w:cs="Arial"/>
          <w:lang w:val="nl-NL"/>
        </w:rPr>
        <w:t xml:space="preserve"> u troškovima smještaja, </w:t>
      </w:r>
      <w:r w:rsidRPr="0039171A">
        <w:rPr>
          <w:rFonts w:ascii="Arial" w:hAnsi="Arial" w:cs="Arial"/>
        </w:rPr>
        <w:t>dosadašnja praksa nedvo</w:t>
      </w:r>
      <w:r w:rsidR="00084F08">
        <w:rPr>
          <w:rFonts w:ascii="Arial" w:hAnsi="Arial" w:cs="Arial"/>
        </w:rPr>
        <w:t>jbe</w:t>
      </w:r>
      <w:r w:rsidRPr="0039171A">
        <w:rPr>
          <w:rFonts w:ascii="Arial" w:hAnsi="Arial" w:cs="Arial"/>
        </w:rPr>
        <w:t>no ukazuje kako određeni broj</w:t>
      </w:r>
      <w:r w:rsidRPr="0039171A">
        <w:rPr>
          <w:rFonts w:ascii="Arial" w:hAnsi="Arial" w:cs="Arial"/>
          <w:bCs/>
          <w:lang w:val="nl-NL"/>
        </w:rPr>
        <w:t xml:space="preserve"> kantona</w:t>
      </w:r>
      <w:r w:rsidR="00C521A3" w:rsidRPr="0039171A">
        <w:rPr>
          <w:rFonts w:ascii="Arial" w:hAnsi="Arial" w:cs="Arial"/>
          <w:bCs/>
          <w:lang w:val="nl-NL"/>
        </w:rPr>
        <w:t xml:space="preserve"> n</w:t>
      </w:r>
      <w:r w:rsidRPr="0039171A">
        <w:rPr>
          <w:rFonts w:ascii="Arial" w:hAnsi="Arial" w:cs="Arial"/>
          <w:bCs/>
          <w:lang w:val="nl-NL"/>
        </w:rPr>
        <w:t>ije</w:t>
      </w:r>
      <w:r w:rsidR="00C521A3" w:rsidRPr="0039171A">
        <w:rPr>
          <w:rFonts w:ascii="Arial" w:hAnsi="Arial" w:cs="Arial"/>
          <w:bCs/>
          <w:lang w:val="nl-NL"/>
        </w:rPr>
        <w:t xml:space="preserve"> u moguć</w:t>
      </w:r>
      <w:r w:rsidR="00BF0919" w:rsidRPr="0039171A">
        <w:rPr>
          <w:rFonts w:ascii="Arial" w:hAnsi="Arial" w:cs="Arial"/>
          <w:bCs/>
          <w:lang w:val="nl-NL"/>
        </w:rPr>
        <w:t xml:space="preserve">nosti u </w:t>
      </w:r>
      <w:r w:rsidR="00084F08">
        <w:rPr>
          <w:rFonts w:ascii="Arial" w:hAnsi="Arial" w:cs="Arial"/>
          <w:bCs/>
          <w:lang w:val="nl-NL"/>
        </w:rPr>
        <w:t>proračunima</w:t>
      </w:r>
      <w:r w:rsidR="00BF0919" w:rsidRPr="0039171A">
        <w:rPr>
          <w:rFonts w:ascii="Arial" w:hAnsi="Arial" w:cs="Arial"/>
          <w:bCs/>
          <w:lang w:val="nl-NL"/>
        </w:rPr>
        <w:t xml:space="preserve"> </w:t>
      </w:r>
      <w:r w:rsidR="00C521A3" w:rsidRPr="0039171A">
        <w:rPr>
          <w:rFonts w:ascii="Arial" w:hAnsi="Arial" w:cs="Arial"/>
          <w:bCs/>
          <w:lang w:val="nl-NL"/>
        </w:rPr>
        <w:t>osigura</w:t>
      </w:r>
      <w:r w:rsidR="00BF0919" w:rsidRPr="0039171A">
        <w:rPr>
          <w:rFonts w:ascii="Arial" w:hAnsi="Arial" w:cs="Arial"/>
          <w:bCs/>
          <w:lang w:val="nl-NL"/>
        </w:rPr>
        <w:t xml:space="preserve">ti dostatna sredstva za </w:t>
      </w:r>
      <w:r w:rsidR="00A81C03">
        <w:rPr>
          <w:rFonts w:ascii="Arial" w:hAnsi="Arial" w:cs="Arial"/>
          <w:bCs/>
          <w:lang w:val="nl-NL"/>
        </w:rPr>
        <w:t>financ</w:t>
      </w:r>
      <w:r w:rsidR="00BF0919" w:rsidRPr="0039171A">
        <w:rPr>
          <w:rFonts w:ascii="Arial" w:hAnsi="Arial" w:cs="Arial"/>
          <w:bCs/>
          <w:lang w:val="nl-NL"/>
        </w:rPr>
        <w:t>iranje zakonom propisanih prava iz socijalne zaštite,</w:t>
      </w:r>
      <w:r w:rsidR="00DC0764" w:rsidRPr="0039171A">
        <w:rPr>
          <w:rFonts w:ascii="Arial" w:hAnsi="Arial" w:cs="Arial"/>
          <w:bCs/>
          <w:lang w:val="nl-NL"/>
        </w:rPr>
        <w:t xml:space="preserve"> uključujući pitanja </w:t>
      </w:r>
      <w:r w:rsidR="004B1CD7">
        <w:rPr>
          <w:rFonts w:ascii="Arial" w:hAnsi="Arial" w:cs="Arial"/>
          <w:bCs/>
          <w:lang w:val="nl-NL"/>
        </w:rPr>
        <w:t>udomiteljstv</w:t>
      </w:r>
      <w:r w:rsidR="00DC0764" w:rsidRPr="0039171A">
        <w:rPr>
          <w:rFonts w:ascii="Arial" w:hAnsi="Arial" w:cs="Arial"/>
          <w:bCs/>
          <w:lang w:val="nl-NL"/>
        </w:rPr>
        <w:t>a,</w:t>
      </w:r>
      <w:r w:rsidR="00BF0919" w:rsidRPr="0039171A">
        <w:rPr>
          <w:rFonts w:ascii="Arial" w:hAnsi="Arial" w:cs="Arial"/>
          <w:bCs/>
          <w:lang w:val="nl-NL"/>
        </w:rPr>
        <w:t xml:space="preserve"> </w:t>
      </w:r>
      <w:r w:rsidRPr="0039171A">
        <w:rPr>
          <w:rFonts w:ascii="Arial" w:hAnsi="Arial" w:cs="Arial"/>
          <w:bCs/>
          <w:lang w:val="nl-NL"/>
        </w:rPr>
        <w:t>što rezultira</w:t>
      </w:r>
      <w:r w:rsidR="00BF0919" w:rsidRPr="0039171A">
        <w:rPr>
          <w:rFonts w:ascii="Arial" w:hAnsi="Arial" w:cs="Arial"/>
          <w:bCs/>
          <w:lang w:val="nl-NL"/>
        </w:rPr>
        <w:t xml:space="preserve"> nedovoljn</w:t>
      </w:r>
      <w:r w:rsidRPr="0039171A">
        <w:rPr>
          <w:rFonts w:ascii="Arial" w:hAnsi="Arial" w:cs="Arial"/>
          <w:bCs/>
          <w:lang w:val="nl-NL"/>
        </w:rPr>
        <w:t>im</w:t>
      </w:r>
      <w:r w:rsidR="00BF0919" w:rsidRPr="0039171A">
        <w:rPr>
          <w:rFonts w:ascii="Arial" w:hAnsi="Arial" w:cs="Arial"/>
          <w:bCs/>
          <w:lang w:val="nl-NL"/>
        </w:rPr>
        <w:t xml:space="preserve"> poštivanje</w:t>
      </w:r>
      <w:r w:rsidRPr="0039171A">
        <w:rPr>
          <w:rFonts w:ascii="Arial" w:hAnsi="Arial" w:cs="Arial"/>
          <w:bCs/>
          <w:lang w:val="nl-NL"/>
        </w:rPr>
        <w:t>m</w:t>
      </w:r>
      <w:r w:rsidR="00B04FD2">
        <w:rPr>
          <w:rFonts w:ascii="Arial" w:hAnsi="Arial" w:cs="Arial"/>
          <w:bCs/>
          <w:lang w:val="nl-NL"/>
        </w:rPr>
        <w:t>,</w:t>
      </w:r>
      <w:r w:rsidR="00BF0919" w:rsidRPr="0039171A">
        <w:rPr>
          <w:rFonts w:ascii="Arial" w:hAnsi="Arial" w:cs="Arial"/>
          <w:bCs/>
          <w:lang w:val="nl-NL"/>
        </w:rPr>
        <w:t xml:space="preserve"> odnosno neprimjenjivanje</w:t>
      </w:r>
      <w:r w:rsidRPr="0039171A">
        <w:rPr>
          <w:rFonts w:ascii="Arial" w:hAnsi="Arial" w:cs="Arial"/>
          <w:bCs/>
          <w:lang w:val="nl-NL"/>
        </w:rPr>
        <w:t>m</w:t>
      </w:r>
      <w:r w:rsidR="00BF0919" w:rsidRPr="0039171A">
        <w:rPr>
          <w:rFonts w:ascii="Arial" w:hAnsi="Arial" w:cs="Arial"/>
          <w:bCs/>
          <w:lang w:val="nl-NL"/>
        </w:rPr>
        <w:t xml:space="preserve"> postojećeg zakonodavstva</w:t>
      </w:r>
      <w:r w:rsidR="000112DE" w:rsidRPr="0039171A">
        <w:rPr>
          <w:rFonts w:ascii="Arial" w:hAnsi="Arial" w:cs="Arial"/>
          <w:bCs/>
          <w:lang w:val="nl-NL"/>
        </w:rPr>
        <w:t>.</w:t>
      </w:r>
      <w:r w:rsidR="00BF0919" w:rsidRPr="0039171A">
        <w:rPr>
          <w:rFonts w:ascii="Arial" w:hAnsi="Arial" w:cs="Arial"/>
          <w:bCs/>
          <w:lang w:val="nl-NL"/>
        </w:rPr>
        <w:t xml:space="preserve"> </w:t>
      </w:r>
    </w:p>
    <w:p w:rsidR="00010428" w:rsidRPr="0039171A" w:rsidRDefault="00010428" w:rsidP="004E4EF5">
      <w:pPr>
        <w:pStyle w:val="TOCHeading"/>
        <w:tabs>
          <w:tab w:val="left" w:pos="1725"/>
          <w:tab w:val="center" w:pos="4819"/>
        </w:tabs>
        <w:spacing w:before="0" w:line="240" w:lineRule="auto"/>
        <w:jc w:val="both"/>
        <w:rPr>
          <w:rFonts w:ascii="Arial" w:hAnsi="Arial" w:cs="Arial"/>
          <w:b w:val="0"/>
          <w:color w:val="auto"/>
          <w:sz w:val="22"/>
          <w:szCs w:val="22"/>
        </w:rPr>
      </w:pPr>
    </w:p>
    <w:p w:rsidR="008F62F8" w:rsidRPr="0039171A" w:rsidRDefault="008F62F8" w:rsidP="004E4EF5">
      <w:pPr>
        <w:pStyle w:val="TOCHeading"/>
        <w:tabs>
          <w:tab w:val="left" w:pos="1725"/>
          <w:tab w:val="center" w:pos="4819"/>
        </w:tabs>
        <w:spacing w:before="0" w:line="240" w:lineRule="auto"/>
        <w:jc w:val="both"/>
        <w:rPr>
          <w:rFonts w:ascii="Arial" w:hAnsi="Arial" w:cs="Arial"/>
          <w:b w:val="0"/>
          <w:color w:val="auto"/>
          <w:sz w:val="22"/>
          <w:szCs w:val="22"/>
        </w:rPr>
      </w:pPr>
      <w:r w:rsidRPr="0039171A">
        <w:rPr>
          <w:rFonts w:ascii="Arial" w:hAnsi="Arial" w:cs="Arial"/>
          <w:b w:val="0"/>
          <w:color w:val="auto"/>
          <w:sz w:val="22"/>
          <w:szCs w:val="22"/>
        </w:rPr>
        <w:t xml:space="preserve">Različita </w:t>
      </w:r>
      <w:r w:rsidR="00DC0764" w:rsidRPr="0039171A">
        <w:rPr>
          <w:rFonts w:ascii="Arial" w:hAnsi="Arial" w:cs="Arial"/>
          <w:b w:val="0"/>
          <w:color w:val="auto"/>
          <w:sz w:val="22"/>
          <w:szCs w:val="22"/>
        </w:rPr>
        <w:t>normativna rješenja</w:t>
      </w:r>
      <w:r w:rsidRPr="0039171A">
        <w:rPr>
          <w:rFonts w:ascii="Arial" w:hAnsi="Arial" w:cs="Arial"/>
          <w:b w:val="0"/>
          <w:color w:val="auto"/>
          <w:sz w:val="22"/>
          <w:szCs w:val="22"/>
        </w:rPr>
        <w:t xml:space="preserve"> rezultirala su i </w:t>
      </w:r>
      <w:r w:rsidR="00A2694A" w:rsidRPr="0039171A">
        <w:rPr>
          <w:rFonts w:ascii="Arial" w:hAnsi="Arial" w:cs="Arial"/>
          <w:b w:val="0"/>
          <w:color w:val="auto"/>
          <w:sz w:val="22"/>
          <w:szCs w:val="22"/>
        </w:rPr>
        <w:t>značajnim</w:t>
      </w:r>
      <w:r w:rsidRPr="0039171A">
        <w:rPr>
          <w:rFonts w:ascii="Arial" w:hAnsi="Arial" w:cs="Arial"/>
          <w:b w:val="0"/>
          <w:color w:val="auto"/>
          <w:sz w:val="22"/>
          <w:szCs w:val="22"/>
        </w:rPr>
        <w:t xml:space="preserve"> varijacijama u visini naknade u praksi. Tako neki kantonalni zakoni iznos nakn</w:t>
      </w:r>
      <w:r w:rsidR="00B04FD2">
        <w:rPr>
          <w:rFonts w:ascii="Arial" w:hAnsi="Arial" w:cs="Arial"/>
          <w:b w:val="0"/>
          <w:color w:val="auto"/>
          <w:sz w:val="22"/>
          <w:szCs w:val="22"/>
        </w:rPr>
        <w:t>ade vežu za iznos prosječne plać</w:t>
      </w:r>
      <w:r w:rsidRPr="0039171A">
        <w:rPr>
          <w:rFonts w:ascii="Arial" w:hAnsi="Arial" w:cs="Arial"/>
          <w:b w:val="0"/>
          <w:color w:val="auto"/>
          <w:sz w:val="22"/>
          <w:szCs w:val="22"/>
        </w:rPr>
        <w:t>e u kantonu (Zeničko-dobojski, Bosansko-podrinjski, Srednjobosansk</w:t>
      </w:r>
      <w:r w:rsidR="00B04FD2">
        <w:rPr>
          <w:rFonts w:ascii="Arial" w:hAnsi="Arial" w:cs="Arial"/>
          <w:b w:val="0"/>
          <w:color w:val="auto"/>
          <w:sz w:val="22"/>
          <w:szCs w:val="22"/>
        </w:rPr>
        <w:t>i), neki za iznos prosječne plać</w:t>
      </w:r>
      <w:r w:rsidRPr="0039171A">
        <w:rPr>
          <w:rFonts w:ascii="Arial" w:hAnsi="Arial" w:cs="Arial"/>
          <w:b w:val="0"/>
          <w:color w:val="auto"/>
          <w:sz w:val="22"/>
          <w:szCs w:val="22"/>
        </w:rPr>
        <w:t xml:space="preserve">e u Federaciji BiH (Tuzlanski), a neki za iznos cijene smještaja u institucijama (Unsko-sanski, </w:t>
      </w:r>
      <w:r w:rsidR="005304D5">
        <w:rPr>
          <w:rFonts w:ascii="Arial" w:hAnsi="Arial" w:cs="Arial"/>
          <w:b w:val="0"/>
          <w:color w:val="auto"/>
          <w:sz w:val="22"/>
          <w:szCs w:val="22"/>
        </w:rPr>
        <w:t>Sarajevo</w:t>
      </w:r>
      <w:r w:rsidRPr="0039171A">
        <w:rPr>
          <w:rFonts w:ascii="Arial" w:hAnsi="Arial" w:cs="Arial"/>
          <w:b w:val="0"/>
          <w:color w:val="auto"/>
          <w:sz w:val="22"/>
          <w:szCs w:val="22"/>
        </w:rPr>
        <w:t xml:space="preserve">, Posavski, Zapadno-hercegovački), dok Hercegovačko-neretvanski i Kanton 10 prepuštaju </w:t>
      </w:r>
      <w:r w:rsidR="00DC0764" w:rsidRPr="0039171A">
        <w:rPr>
          <w:rFonts w:ascii="Arial" w:hAnsi="Arial" w:cs="Arial"/>
          <w:b w:val="0"/>
          <w:color w:val="auto"/>
          <w:sz w:val="22"/>
          <w:szCs w:val="22"/>
        </w:rPr>
        <w:t>svojim vladama</w:t>
      </w:r>
      <w:r w:rsidR="00A2694A" w:rsidRPr="0039171A">
        <w:rPr>
          <w:rFonts w:ascii="Arial" w:hAnsi="Arial" w:cs="Arial"/>
          <w:b w:val="0"/>
          <w:color w:val="auto"/>
          <w:sz w:val="22"/>
          <w:szCs w:val="22"/>
        </w:rPr>
        <w:t>, odnosno resorno</w:t>
      </w:r>
      <w:r w:rsidRPr="0039171A">
        <w:rPr>
          <w:rFonts w:ascii="Arial" w:hAnsi="Arial" w:cs="Arial"/>
          <w:b w:val="0"/>
          <w:color w:val="auto"/>
          <w:sz w:val="22"/>
          <w:szCs w:val="22"/>
        </w:rPr>
        <w:t>m ministru da svojom odlukom utvrdi visinu ove naknade.</w:t>
      </w:r>
    </w:p>
    <w:p w:rsidR="00010428" w:rsidRPr="0039171A" w:rsidRDefault="00010428" w:rsidP="004E4EF5">
      <w:pPr>
        <w:pStyle w:val="ListParagraph"/>
        <w:spacing w:line="240" w:lineRule="auto"/>
        <w:ind w:left="0"/>
        <w:jc w:val="both"/>
        <w:rPr>
          <w:rFonts w:ascii="Arial" w:hAnsi="Arial" w:cs="Arial"/>
          <w:i/>
        </w:rPr>
      </w:pPr>
    </w:p>
    <w:p w:rsidR="008F62F8" w:rsidRDefault="008F62F8" w:rsidP="00B04FD2">
      <w:pPr>
        <w:pStyle w:val="ListParagraph"/>
        <w:spacing w:line="240" w:lineRule="auto"/>
        <w:ind w:left="0"/>
        <w:jc w:val="both"/>
        <w:rPr>
          <w:rFonts w:ascii="Arial" w:hAnsi="Arial" w:cs="Arial"/>
        </w:rPr>
      </w:pPr>
      <w:r w:rsidRPr="00B04FD2">
        <w:rPr>
          <w:rFonts w:ascii="Arial" w:hAnsi="Arial" w:cs="Arial"/>
        </w:rPr>
        <w:t>Svrha naknade</w:t>
      </w:r>
      <w:r w:rsidRPr="0039171A">
        <w:rPr>
          <w:rFonts w:ascii="Arial" w:hAnsi="Arial" w:cs="Arial"/>
        </w:rPr>
        <w:t xml:space="preserve"> za </w:t>
      </w:r>
      <w:r w:rsidR="002D15B1">
        <w:rPr>
          <w:rFonts w:ascii="Arial" w:hAnsi="Arial" w:cs="Arial"/>
        </w:rPr>
        <w:t>obiteljski</w:t>
      </w:r>
      <w:r w:rsidRPr="0039171A">
        <w:rPr>
          <w:rFonts w:ascii="Arial" w:hAnsi="Arial" w:cs="Arial"/>
        </w:rPr>
        <w:t xml:space="preserve"> smještaj takođe</w:t>
      </w:r>
      <w:r w:rsidR="00A2694A" w:rsidRPr="0039171A">
        <w:rPr>
          <w:rFonts w:ascii="Arial" w:hAnsi="Arial" w:cs="Arial"/>
        </w:rPr>
        <w:t>r</w:t>
      </w:r>
      <w:r w:rsidRPr="0039171A">
        <w:rPr>
          <w:rFonts w:ascii="Arial" w:hAnsi="Arial" w:cs="Arial"/>
        </w:rPr>
        <w:t xml:space="preserve"> nije adekvatno </w:t>
      </w:r>
      <w:r w:rsidR="004B1CD7">
        <w:rPr>
          <w:rFonts w:ascii="Arial" w:hAnsi="Arial" w:cs="Arial"/>
        </w:rPr>
        <w:t>definir</w:t>
      </w:r>
      <w:r w:rsidR="00B04FD2">
        <w:rPr>
          <w:rFonts w:ascii="Arial" w:hAnsi="Arial" w:cs="Arial"/>
        </w:rPr>
        <w:t>ana</w:t>
      </w:r>
      <w:r w:rsidRPr="0039171A">
        <w:rPr>
          <w:rFonts w:ascii="Arial" w:hAnsi="Arial" w:cs="Arial"/>
        </w:rPr>
        <w:t xml:space="preserve"> kako federalnim, tako ni kantonalnim zakonima. Dok se u nekim zakonima koristi pojam </w:t>
      </w:r>
      <w:r w:rsidR="00B04FD2">
        <w:rPr>
          <w:rStyle w:val="st"/>
          <w:rFonts w:ascii="Arial" w:hAnsi="Arial" w:cs="Arial"/>
        </w:rPr>
        <w:t>“</w:t>
      </w:r>
      <w:r w:rsidRPr="0039171A">
        <w:rPr>
          <w:rFonts w:ascii="Arial" w:hAnsi="Arial" w:cs="Arial"/>
        </w:rPr>
        <w:t xml:space="preserve">naknada </w:t>
      </w:r>
      <w:r w:rsidR="00C7612B">
        <w:rPr>
          <w:rFonts w:ascii="Arial" w:hAnsi="Arial" w:cs="Arial"/>
        </w:rPr>
        <w:t>udomitelju</w:t>
      </w:r>
      <w:r w:rsidR="00B04FD2" w:rsidRPr="00B04FD2">
        <w:rPr>
          <w:rStyle w:val="Emphasis"/>
          <w:rFonts w:ascii="Arial" w:hAnsi="Arial" w:cs="Arial"/>
          <w:b w:val="0"/>
        </w:rPr>
        <w:t>”</w:t>
      </w:r>
      <w:r w:rsidRPr="0039171A">
        <w:rPr>
          <w:rFonts w:ascii="Arial" w:hAnsi="Arial" w:cs="Arial"/>
        </w:rPr>
        <w:t xml:space="preserve">, a u drugim </w:t>
      </w:r>
      <w:r w:rsidR="00B04FD2">
        <w:rPr>
          <w:rStyle w:val="st"/>
          <w:rFonts w:ascii="Arial" w:hAnsi="Arial" w:cs="Arial"/>
        </w:rPr>
        <w:t>“</w:t>
      </w:r>
      <w:r w:rsidRPr="0039171A">
        <w:rPr>
          <w:rFonts w:ascii="Arial" w:hAnsi="Arial" w:cs="Arial"/>
        </w:rPr>
        <w:t>naknada za smještaj</w:t>
      </w:r>
      <w:r w:rsidR="00B04FD2" w:rsidRPr="00B04FD2">
        <w:rPr>
          <w:rStyle w:val="Emphasis"/>
          <w:rFonts w:ascii="Arial" w:hAnsi="Arial" w:cs="Arial"/>
          <w:b w:val="0"/>
        </w:rPr>
        <w:t>”</w:t>
      </w:r>
      <w:r w:rsidRPr="0039171A">
        <w:rPr>
          <w:rFonts w:ascii="Arial" w:hAnsi="Arial" w:cs="Arial"/>
        </w:rPr>
        <w:t>, niti u jednom zakonu se</w:t>
      </w:r>
      <w:r w:rsidR="00A2694A" w:rsidRPr="0039171A">
        <w:rPr>
          <w:rFonts w:ascii="Arial" w:hAnsi="Arial" w:cs="Arial"/>
        </w:rPr>
        <w:t xml:space="preserve"> ne precizira svrha</w:t>
      </w:r>
      <w:r w:rsidRPr="0039171A">
        <w:rPr>
          <w:rFonts w:ascii="Arial" w:hAnsi="Arial" w:cs="Arial"/>
        </w:rPr>
        <w:t xml:space="preserve"> trošen</w:t>
      </w:r>
      <w:r w:rsidR="00B04FD2">
        <w:rPr>
          <w:rFonts w:ascii="Arial" w:hAnsi="Arial" w:cs="Arial"/>
        </w:rPr>
        <w:t>ja ovih sredstava</w:t>
      </w:r>
      <w:r w:rsidRPr="0039171A">
        <w:rPr>
          <w:rFonts w:ascii="Arial" w:hAnsi="Arial" w:cs="Arial"/>
        </w:rPr>
        <w:t xml:space="preserve"> u smislu troškova koji iz njih trebaju biti pokriveni.</w:t>
      </w:r>
      <w:r w:rsidR="00B04FD2">
        <w:rPr>
          <w:rFonts w:ascii="Arial" w:hAnsi="Arial" w:cs="Arial"/>
        </w:rPr>
        <w:t xml:space="preserve"> </w:t>
      </w:r>
      <w:r w:rsidRPr="0039171A">
        <w:rPr>
          <w:rFonts w:ascii="Arial" w:hAnsi="Arial" w:cs="Arial"/>
        </w:rPr>
        <w:t xml:space="preserve">Što se tiče </w:t>
      </w:r>
      <w:r w:rsidRPr="00B04FD2">
        <w:rPr>
          <w:rFonts w:ascii="Arial" w:hAnsi="Arial" w:cs="Arial"/>
        </w:rPr>
        <w:t xml:space="preserve">naknade </w:t>
      </w:r>
      <w:r w:rsidR="00C7612B" w:rsidRPr="00B04FD2">
        <w:rPr>
          <w:rFonts w:ascii="Arial" w:hAnsi="Arial" w:cs="Arial"/>
        </w:rPr>
        <w:t>udomitelju</w:t>
      </w:r>
      <w:r w:rsidRPr="00B04FD2">
        <w:rPr>
          <w:rFonts w:ascii="Arial" w:hAnsi="Arial" w:cs="Arial"/>
        </w:rPr>
        <w:t xml:space="preserve"> za njegov rad</w:t>
      </w:r>
      <w:r w:rsidRPr="0039171A">
        <w:rPr>
          <w:rFonts w:ascii="Arial" w:hAnsi="Arial" w:cs="Arial"/>
        </w:rPr>
        <w:t>, ona nije predviđena niti jednim zakonom</w:t>
      </w:r>
      <w:r w:rsidR="00A2694A" w:rsidRPr="0039171A">
        <w:rPr>
          <w:rFonts w:ascii="Arial" w:hAnsi="Arial" w:cs="Arial"/>
        </w:rPr>
        <w:t xml:space="preserve"> u FBiH</w:t>
      </w:r>
      <w:r w:rsidRPr="0039171A">
        <w:rPr>
          <w:rFonts w:ascii="Arial" w:hAnsi="Arial" w:cs="Arial"/>
        </w:rPr>
        <w:t>.</w:t>
      </w:r>
    </w:p>
    <w:p w:rsidR="00B04FD2" w:rsidRPr="0039171A" w:rsidRDefault="00B04FD2" w:rsidP="004E4EF5">
      <w:pPr>
        <w:pStyle w:val="ListParagraph"/>
        <w:spacing w:after="0" w:line="240" w:lineRule="auto"/>
        <w:ind w:left="0"/>
        <w:jc w:val="both"/>
        <w:rPr>
          <w:rFonts w:ascii="Arial" w:hAnsi="Arial" w:cs="Arial"/>
        </w:rPr>
      </w:pPr>
    </w:p>
    <w:p w:rsidR="00BF0919" w:rsidRPr="0039171A" w:rsidRDefault="00B04FD2" w:rsidP="004E4EF5">
      <w:pPr>
        <w:spacing w:after="0" w:line="240" w:lineRule="auto"/>
        <w:jc w:val="both"/>
        <w:rPr>
          <w:rFonts w:ascii="Arial" w:hAnsi="Arial" w:cs="Arial"/>
          <w:lang w:val="nl-NL"/>
        </w:rPr>
      </w:pPr>
      <w:r>
        <w:rPr>
          <w:rFonts w:ascii="Arial" w:hAnsi="Arial" w:cs="Arial"/>
        </w:rPr>
        <w:t>Federalnim zakonom propisana o</w:t>
      </w:r>
      <w:r w:rsidR="005F2AC0" w:rsidRPr="00B04FD2">
        <w:rPr>
          <w:rFonts w:ascii="Arial" w:hAnsi="Arial" w:cs="Arial"/>
        </w:rPr>
        <w:t>bvez</w:t>
      </w:r>
      <w:r w:rsidR="008F62F8" w:rsidRPr="00B04FD2">
        <w:rPr>
          <w:rFonts w:ascii="Arial" w:hAnsi="Arial" w:cs="Arial"/>
        </w:rPr>
        <w:t xml:space="preserve">a </w:t>
      </w:r>
      <w:r w:rsidRPr="0039171A">
        <w:rPr>
          <w:rFonts w:ascii="Arial" w:hAnsi="Arial" w:cs="Arial"/>
          <w:color w:val="000000"/>
          <w:lang w:val="it-IT"/>
        </w:rPr>
        <w:t xml:space="preserve">roditelja, usvojitelja, staratelja </w:t>
      </w:r>
      <w:r>
        <w:rPr>
          <w:rFonts w:ascii="Arial" w:hAnsi="Arial" w:cs="Arial"/>
          <w:color w:val="000000"/>
          <w:lang w:val="it-IT"/>
        </w:rPr>
        <w:t xml:space="preserve">ili srodnika koji je dužan </w:t>
      </w:r>
      <w:r w:rsidRPr="0039171A">
        <w:rPr>
          <w:rFonts w:ascii="Arial" w:hAnsi="Arial" w:cs="Arial"/>
          <w:color w:val="000000"/>
          <w:lang w:val="it-IT"/>
        </w:rPr>
        <w:t>izdržava</w:t>
      </w:r>
      <w:r>
        <w:rPr>
          <w:rFonts w:ascii="Arial" w:hAnsi="Arial" w:cs="Arial"/>
          <w:color w:val="000000"/>
          <w:lang w:val="it-IT"/>
        </w:rPr>
        <w:t xml:space="preserve">ti </w:t>
      </w:r>
      <w:r w:rsidRPr="0039171A">
        <w:rPr>
          <w:rFonts w:ascii="Arial" w:hAnsi="Arial" w:cs="Arial"/>
          <w:color w:val="000000"/>
          <w:lang w:val="it-IT"/>
        </w:rPr>
        <w:t>dijete</w:t>
      </w:r>
      <w:r>
        <w:rPr>
          <w:rFonts w:ascii="Arial" w:hAnsi="Arial" w:cs="Arial"/>
          <w:color w:val="000000"/>
          <w:lang w:val="it-IT"/>
        </w:rPr>
        <w:t xml:space="preserve"> da sudjeluje</w:t>
      </w:r>
      <w:r w:rsidR="008F62F8" w:rsidRPr="00B04FD2">
        <w:rPr>
          <w:rFonts w:ascii="Arial" w:hAnsi="Arial" w:cs="Arial"/>
          <w:color w:val="000000"/>
          <w:lang w:val="it-IT"/>
        </w:rPr>
        <w:t xml:space="preserve"> u troškovima</w:t>
      </w:r>
      <w:r w:rsidR="008F62F8" w:rsidRPr="0039171A">
        <w:rPr>
          <w:rFonts w:ascii="Arial" w:hAnsi="Arial" w:cs="Arial"/>
          <w:i/>
          <w:color w:val="000000"/>
          <w:lang w:val="it-IT"/>
        </w:rPr>
        <w:t xml:space="preserve"> </w:t>
      </w:r>
      <w:r w:rsidRPr="00B04FD2">
        <w:rPr>
          <w:rFonts w:ascii="Arial" w:hAnsi="Arial" w:cs="Arial"/>
          <w:color w:val="000000"/>
          <w:lang w:val="it-IT"/>
        </w:rPr>
        <w:t xml:space="preserve">smještaja </w:t>
      </w:r>
      <w:r w:rsidR="008F62F8" w:rsidRPr="00B04FD2">
        <w:rPr>
          <w:rFonts w:ascii="Arial" w:hAnsi="Arial" w:cs="Arial"/>
          <w:color w:val="000000"/>
          <w:lang w:val="it-IT"/>
        </w:rPr>
        <w:t>d</w:t>
      </w:r>
      <w:r>
        <w:rPr>
          <w:rFonts w:ascii="Arial" w:hAnsi="Arial" w:cs="Arial"/>
          <w:color w:val="000000"/>
          <w:lang w:val="it-IT"/>
        </w:rPr>
        <w:t>jeteta</w:t>
      </w:r>
      <w:r w:rsidR="008F62F8" w:rsidRPr="0039171A">
        <w:rPr>
          <w:rFonts w:ascii="Arial" w:hAnsi="Arial" w:cs="Arial"/>
          <w:color w:val="000000"/>
          <w:lang w:val="it-IT"/>
        </w:rPr>
        <w:t>, takođe</w:t>
      </w:r>
      <w:r>
        <w:rPr>
          <w:rFonts w:ascii="Arial" w:hAnsi="Arial" w:cs="Arial"/>
          <w:color w:val="000000"/>
          <w:lang w:val="it-IT"/>
        </w:rPr>
        <w:t>r</w:t>
      </w:r>
      <w:r w:rsidR="008F62F8" w:rsidRPr="0039171A">
        <w:rPr>
          <w:rFonts w:ascii="Arial" w:hAnsi="Arial" w:cs="Arial"/>
          <w:color w:val="000000"/>
          <w:lang w:val="it-IT"/>
        </w:rPr>
        <w:t xml:space="preserve"> je različito </w:t>
      </w:r>
      <w:r>
        <w:rPr>
          <w:rFonts w:ascii="Arial" w:hAnsi="Arial" w:cs="Arial"/>
          <w:color w:val="000000"/>
          <w:lang w:val="it-IT"/>
        </w:rPr>
        <w:t>reguliran</w:t>
      </w:r>
      <w:r w:rsidR="008F62F8" w:rsidRPr="0039171A">
        <w:rPr>
          <w:rFonts w:ascii="Arial" w:hAnsi="Arial" w:cs="Arial"/>
          <w:color w:val="000000"/>
          <w:lang w:val="it-IT"/>
        </w:rPr>
        <w:t xml:space="preserve">a propisima kantona. Tako se visina </w:t>
      </w:r>
      <w:r>
        <w:rPr>
          <w:rFonts w:ascii="Arial" w:hAnsi="Arial" w:cs="Arial"/>
          <w:color w:val="000000"/>
          <w:lang w:val="it-IT"/>
        </w:rPr>
        <w:t>udjel</w:t>
      </w:r>
      <w:r w:rsidR="008F62F8" w:rsidRPr="0039171A">
        <w:rPr>
          <w:rFonts w:ascii="Arial" w:hAnsi="Arial" w:cs="Arial"/>
          <w:color w:val="000000"/>
          <w:lang w:val="it-IT"/>
        </w:rPr>
        <w:t>a ve</w:t>
      </w:r>
      <w:r>
        <w:rPr>
          <w:rFonts w:ascii="Arial" w:hAnsi="Arial" w:cs="Arial"/>
          <w:color w:val="000000"/>
          <w:lang w:val="it-IT"/>
        </w:rPr>
        <w:t>že za imovinsko stanje ovih osoba</w:t>
      </w:r>
      <w:r w:rsidR="008F62F8" w:rsidRPr="0039171A">
        <w:rPr>
          <w:rFonts w:ascii="Arial" w:hAnsi="Arial" w:cs="Arial"/>
          <w:color w:val="000000"/>
          <w:lang w:val="it-IT"/>
        </w:rPr>
        <w:t xml:space="preserve"> i ona postoji ukoliko prihodi ovih</w:t>
      </w:r>
      <w:r w:rsidR="0059562B">
        <w:rPr>
          <w:rFonts w:ascii="Arial" w:hAnsi="Arial" w:cs="Arial"/>
          <w:color w:val="000000"/>
          <w:lang w:val="it-IT"/>
        </w:rPr>
        <w:t xml:space="preserve"> osoba </w:t>
      </w:r>
      <w:r w:rsidR="008F62F8" w:rsidRPr="0039171A">
        <w:rPr>
          <w:rFonts w:ascii="Arial" w:hAnsi="Arial" w:cs="Arial"/>
          <w:color w:val="000000"/>
          <w:lang w:val="it-IT"/>
        </w:rPr>
        <w:t>po članu domaćinstva prelaze iznos utvrđen kantonalnim zakonom. Taj iznos najčešće se utvrđ</w:t>
      </w:r>
      <w:r>
        <w:rPr>
          <w:rFonts w:ascii="Arial" w:hAnsi="Arial" w:cs="Arial"/>
          <w:color w:val="000000"/>
          <w:lang w:val="it-IT"/>
        </w:rPr>
        <w:t>uje u procentu od prosječne plaće u kantonu ili Federaciji</w:t>
      </w:r>
      <w:r w:rsidR="008F62F8" w:rsidRPr="0039171A">
        <w:rPr>
          <w:rFonts w:ascii="Arial" w:hAnsi="Arial" w:cs="Arial"/>
          <w:color w:val="000000"/>
          <w:lang w:val="it-IT"/>
        </w:rPr>
        <w:t xml:space="preserve"> BiH. Tuzlanski Kanton ima donekle jedinstveno rješenje prema kojem isključuje </w:t>
      </w:r>
      <w:r w:rsidR="005F2AC0">
        <w:rPr>
          <w:rFonts w:ascii="Arial" w:hAnsi="Arial" w:cs="Arial"/>
          <w:color w:val="000000"/>
          <w:lang w:val="it-IT"/>
        </w:rPr>
        <w:t>obvez</w:t>
      </w:r>
      <w:r>
        <w:rPr>
          <w:rFonts w:ascii="Arial" w:hAnsi="Arial" w:cs="Arial"/>
          <w:color w:val="000000"/>
          <w:lang w:val="it-IT"/>
        </w:rPr>
        <w:t>u sudjelovanja</w:t>
      </w:r>
      <w:r w:rsidR="008F62F8" w:rsidRPr="0039171A">
        <w:rPr>
          <w:rFonts w:ascii="Arial" w:hAnsi="Arial" w:cs="Arial"/>
          <w:color w:val="000000"/>
          <w:lang w:val="it-IT"/>
        </w:rPr>
        <w:t xml:space="preserve"> smještenog djeteta u snošenju troškova, bez obzira na visinu njegovih prihoda.</w:t>
      </w:r>
      <w:r w:rsidR="005A5C81" w:rsidRPr="0039171A">
        <w:rPr>
          <w:rFonts w:ascii="Arial" w:hAnsi="Arial" w:cs="Arial"/>
          <w:color w:val="000000"/>
          <w:lang w:val="it-IT"/>
        </w:rPr>
        <w:t xml:space="preserve"> </w:t>
      </w:r>
      <w:r>
        <w:rPr>
          <w:rFonts w:ascii="Arial" w:hAnsi="Arial" w:cs="Arial"/>
          <w:lang w:val="nl-NL"/>
        </w:rPr>
        <w:t>Z</w:t>
      </w:r>
      <w:r w:rsidRPr="0039171A">
        <w:rPr>
          <w:rFonts w:ascii="Arial" w:hAnsi="Arial" w:cs="Arial"/>
          <w:lang w:val="nl-NL"/>
        </w:rPr>
        <w:t>bog nejednakog pristupa za</w:t>
      </w:r>
      <w:r>
        <w:rPr>
          <w:rFonts w:ascii="Arial" w:hAnsi="Arial" w:cs="Arial"/>
          <w:lang w:val="nl-NL"/>
        </w:rPr>
        <w:t>garantiran</w:t>
      </w:r>
      <w:r w:rsidRPr="0039171A">
        <w:rPr>
          <w:rFonts w:ascii="Arial" w:hAnsi="Arial" w:cs="Arial"/>
          <w:lang w:val="nl-NL"/>
        </w:rPr>
        <w:t xml:space="preserve">im pravima i neujednačene visine naknada </w:t>
      </w:r>
      <w:r>
        <w:rPr>
          <w:rFonts w:ascii="Arial" w:hAnsi="Arial" w:cs="Arial"/>
          <w:lang w:val="nl-NL"/>
        </w:rPr>
        <w:t>udomitelj</w:t>
      </w:r>
      <w:r w:rsidRPr="0039171A">
        <w:rPr>
          <w:rFonts w:ascii="Arial" w:hAnsi="Arial" w:cs="Arial"/>
          <w:lang w:val="nl-NL"/>
        </w:rPr>
        <w:t>ima u kantonima</w:t>
      </w:r>
      <w:r>
        <w:rPr>
          <w:rFonts w:ascii="Arial" w:hAnsi="Arial" w:cs="Arial"/>
          <w:lang w:val="nl-NL"/>
        </w:rPr>
        <w:t>, p</w:t>
      </w:r>
      <w:r w:rsidR="00160AE3" w:rsidRPr="0039171A">
        <w:rPr>
          <w:rFonts w:ascii="Arial" w:hAnsi="Arial" w:cs="Arial"/>
          <w:lang w:val="nl-NL"/>
        </w:rPr>
        <w:t>ostojeća situacija</w:t>
      </w:r>
      <w:r>
        <w:rPr>
          <w:rFonts w:ascii="Arial" w:hAnsi="Arial" w:cs="Arial"/>
          <w:lang w:val="nl-NL"/>
        </w:rPr>
        <w:t>, između ostalog,</w:t>
      </w:r>
      <w:r w:rsidR="00C521A3" w:rsidRPr="0039171A">
        <w:rPr>
          <w:rFonts w:ascii="Arial" w:hAnsi="Arial" w:cs="Arial"/>
          <w:lang w:val="nl-NL"/>
        </w:rPr>
        <w:t xml:space="preserve"> </w:t>
      </w:r>
      <w:r w:rsidR="00160AE3" w:rsidRPr="0039171A">
        <w:rPr>
          <w:rFonts w:ascii="Arial" w:hAnsi="Arial" w:cs="Arial"/>
          <w:lang w:val="nl-NL"/>
        </w:rPr>
        <w:t xml:space="preserve">dovodi </w:t>
      </w:r>
      <w:r>
        <w:rPr>
          <w:rFonts w:ascii="Arial" w:hAnsi="Arial" w:cs="Arial"/>
          <w:lang w:val="nl-NL"/>
        </w:rPr>
        <w:t xml:space="preserve">unutar FBiH </w:t>
      </w:r>
      <w:r w:rsidR="00160AE3" w:rsidRPr="0039171A">
        <w:rPr>
          <w:rFonts w:ascii="Arial" w:hAnsi="Arial" w:cs="Arial"/>
          <w:lang w:val="nl-NL"/>
        </w:rPr>
        <w:t>do diskrimi</w:t>
      </w:r>
      <w:r>
        <w:rPr>
          <w:rFonts w:ascii="Arial" w:hAnsi="Arial" w:cs="Arial"/>
          <w:lang w:val="nl-NL"/>
        </w:rPr>
        <w:t xml:space="preserve">nacije djece i odraslih osoba s invaliditetom </w:t>
      </w:r>
      <w:r w:rsidR="00C521A3" w:rsidRPr="0039171A">
        <w:rPr>
          <w:rFonts w:ascii="Arial" w:hAnsi="Arial" w:cs="Arial"/>
          <w:lang w:val="nl-NL"/>
        </w:rPr>
        <w:t xml:space="preserve">iz </w:t>
      </w:r>
      <w:r w:rsidR="00A81C03">
        <w:rPr>
          <w:rFonts w:ascii="Arial" w:hAnsi="Arial" w:cs="Arial"/>
          <w:lang w:val="nl-NL"/>
        </w:rPr>
        <w:t>financ</w:t>
      </w:r>
      <w:r w:rsidR="00C521A3" w:rsidRPr="0039171A">
        <w:rPr>
          <w:rFonts w:ascii="Arial" w:hAnsi="Arial" w:cs="Arial"/>
          <w:lang w:val="nl-NL"/>
        </w:rPr>
        <w:t xml:space="preserve">ijski </w:t>
      </w:r>
      <w:r>
        <w:rPr>
          <w:rFonts w:ascii="Arial" w:hAnsi="Arial" w:cs="Arial"/>
          <w:lang w:val="nl-NL"/>
        </w:rPr>
        <w:t>slabijih kantona u odnosu na one koji potje</w:t>
      </w:r>
      <w:r w:rsidR="00C521A3" w:rsidRPr="0039171A">
        <w:rPr>
          <w:rFonts w:ascii="Arial" w:hAnsi="Arial" w:cs="Arial"/>
          <w:lang w:val="nl-NL"/>
        </w:rPr>
        <w:t xml:space="preserve">ču iz relativno </w:t>
      </w:r>
      <w:r w:rsidR="00A81C03">
        <w:rPr>
          <w:rFonts w:ascii="Arial" w:hAnsi="Arial" w:cs="Arial"/>
          <w:lang w:val="nl-NL"/>
        </w:rPr>
        <w:t>financ</w:t>
      </w:r>
      <w:r w:rsidR="00C521A3" w:rsidRPr="0039171A">
        <w:rPr>
          <w:rFonts w:ascii="Arial" w:hAnsi="Arial" w:cs="Arial"/>
          <w:lang w:val="nl-NL"/>
        </w:rPr>
        <w:t>ijski stabilnijih kanton</w:t>
      </w:r>
      <w:r w:rsidR="00F16888">
        <w:rPr>
          <w:rFonts w:ascii="Arial" w:hAnsi="Arial" w:cs="Arial"/>
          <w:lang w:val="nl-NL"/>
        </w:rPr>
        <w:t>a</w:t>
      </w:r>
      <w:r w:rsidR="008F62F8" w:rsidRPr="0039171A">
        <w:rPr>
          <w:rFonts w:ascii="Arial" w:hAnsi="Arial" w:cs="Arial"/>
          <w:lang w:val="nl-NL"/>
        </w:rPr>
        <w:t>.</w:t>
      </w:r>
    </w:p>
    <w:p w:rsidR="00010428" w:rsidRPr="0039171A" w:rsidRDefault="00010428" w:rsidP="004E4EF5">
      <w:pPr>
        <w:spacing w:after="0" w:line="240" w:lineRule="auto"/>
        <w:jc w:val="both"/>
        <w:rPr>
          <w:rFonts w:ascii="Arial" w:hAnsi="Arial" w:cs="Arial"/>
          <w:lang w:val="nl-NL"/>
        </w:rPr>
      </w:pPr>
    </w:p>
    <w:p w:rsidR="004409CF" w:rsidRPr="0039171A" w:rsidRDefault="009B5CD6" w:rsidP="004E4EF5">
      <w:pPr>
        <w:spacing w:after="0" w:line="240" w:lineRule="auto"/>
        <w:jc w:val="both"/>
        <w:rPr>
          <w:rFonts w:ascii="Arial" w:hAnsi="Arial" w:cs="Arial"/>
          <w:lang w:val="nl-NL"/>
        </w:rPr>
      </w:pPr>
      <w:r w:rsidRPr="0039171A">
        <w:rPr>
          <w:rFonts w:ascii="Arial" w:hAnsi="Arial" w:cs="Arial"/>
          <w:lang w:val="nl-NL"/>
        </w:rPr>
        <w:t>Prema postojećoj praksi</w:t>
      </w:r>
      <w:r w:rsidR="00F16888">
        <w:rPr>
          <w:rFonts w:ascii="Arial" w:hAnsi="Arial" w:cs="Arial"/>
          <w:lang w:val="nl-NL"/>
        </w:rPr>
        <w:t xml:space="preserve">, </w:t>
      </w:r>
      <w:r w:rsidR="004409CF" w:rsidRPr="0039171A">
        <w:rPr>
          <w:rFonts w:ascii="Arial" w:hAnsi="Arial" w:cs="Arial"/>
          <w:lang w:val="nl-NL"/>
        </w:rPr>
        <w:t xml:space="preserve">najbrojniji </w:t>
      </w:r>
      <w:r w:rsidR="007A477B">
        <w:rPr>
          <w:rFonts w:ascii="Arial" w:hAnsi="Arial" w:cs="Arial"/>
          <w:lang w:val="nl-NL"/>
        </w:rPr>
        <w:t>udomitelj</w:t>
      </w:r>
      <w:r w:rsidR="004409CF" w:rsidRPr="0039171A">
        <w:rPr>
          <w:rFonts w:ascii="Arial" w:hAnsi="Arial" w:cs="Arial"/>
          <w:lang w:val="nl-NL"/>
        </w:rPr>
        <w:t>i</w:t>
      </w:r>
      <w:r w:rsidRPr="0039171A">
        <w:rPr>
          <w:rFonts w:ascii="Arial" w:hAnsi="Arial" w:cs="Arial"/>
          <w:lang w:val="nl-NL"/>
        </w:rPr>
        <w:t xml:space="preserve"> su</w:t>
      </w:r>
      <w:r w:rsidR="004409CF" w:rsidRPr="0039171A">
        <w:rPr>
          <w:rFonts w:ascii="Arial" w:hAnsi="Arial" w:cs="Arial"/>
          <w:lang w:val="nl-NL"/>
        </w:rPr>
        <w:t xml:space="preserve"> </w:t>
      </w:r>
      <w:r w:rsidRPr="0039171A">
        <w:rPr>
          <w:rFonts w:ascii="Arial" w:hAnsi="Arial" w:cs="Arial"/>
          <w:lang w:val="nl-NL"/>
        </w:rPr>
        <w:t xml:space="preserve">žene ili su žene one koje se brinu o korisnicima smještenim u njihovim </w:t>
      </w:r>
      <w:r w:rsidR="00A81C03">
        <w:rPr>
          <w:rFonts w:ascii="Arial" w:hAnsi="Arial" w:cs="Arial"/>
          <w:lang w:val="nl-NL"/>
        </w:rPr>
        <w:t>obitelji</w:t>
      </w:r>
      <w:r w:rsidRPr="0039171A">
        <w:rPr>
          <w:rFonts w:ascii="Arial" w:hAnsi="Arial" w:cs="Arial"/>
          <w:lang w:val="nl-NL"/>
        </w:rPr>
        <w:t xml:space="preserve">ma. Situacija u kojoj </w:t>
      </w:r>
      <w:r w:rsidR="007A477B">
        <w:rPr>
          <w:rFonts w:ascii="Arial" w:hAnsi="Arial" w:cs="Arial"/>
          <w:lang w:val="nl-NL"/>
        </w:rPr>
        <w:t>udomitelj</w:t>
      </w:r>
      <w:r w:rsidRPr="0039171A">
        <w:rPr>
          <w:rFonts w:ascii="Arial" w:hAnsi="Arial" w:cs="Arial"/>
          <w:lang w:val="nl-NL"/>
        </w:rPr>
        <w:t>i primaju niske i neadekvatne naknade za rad koji zahtijeva stalnu uključenost u život i razvoj djece može se interpretirati i kao neplaćeni rad žena</w:t>
      </w:r>
      <w:r w:rsidR="002F2D8F" w:rsidRPr="0039171A">
        <w:rPr>
          <w:rFonts w:ascii="Arial" w:hAnsi="Arial" w:cs="Arial"/>
          <w:lang w:val="nl-NL"/>
        </w:rPr>
        <w:t xml:space="preserve">. </w:t>
      </w:r>
      <w:r w:rsidR="004B1CD7">
        <w:rPr>
          <w:rFonts w:ascii="Arial" w:hAnsi="Arial" w:cs="Arial"/>
          <w:lang w:val="nl-NL"/>
        </w:rPr>
        <w:t>Udomiteljstv</w:t>
      </w:r>
      <w:r w:rsidRPr="0039171A">
        <w:rPr>
          <w:rFonts w:ascii="Arial" w:hAnsi="Arial" w:cs="Arial"/>
          <w:lang w:val="nl-NL"/>
        </w:rPr>
        <w:t xml:space="preserve">o ne podrazumijeva </w:t>
      </w:r>
      <w:r w:rsidR="002F2D8F" w:rsidRPr="0039171A">
        <w:rPr>
          <w:rFonts w:ascii="Arial" w:hAnsi="Arial" w:cs="Arial"/>
          <w:lang w:val="nl-NL"/>
        </w:rPr>
        <w:t xml:space="preserve">niti </w:t>
      </w:r>
      <w:r w:rsidRPr="0039171A">
        <w:rPr>
          <w:rFonts w:ascii="Arial" w:hAnsi="Arial" w:cs="Arial"/>
          <w:lang w:val="nl-NL"/>
        </w:rPr>
        <w:t xml:space="preserve">mogućnost zdravstvenog i </w:t>
      </w:r>
      <w:r w:rsidR="00F16888">
        <w:rPr>
          <w:rFonts w:ascii="Arial" w:hAnsi="Arial" w:cs="Arial"/>
          <w:lang w:val="nl-NL"/>
        </w:rPr>
        <w:t>mirovinsk</w:t>
      </w:r>
      <w:r w:rsidRPr="0039171A">
        <w:rPr>
          <w:rFonts w:ascii="Arial" w:hAnsi="Arial" w:cs="Arial"/>
          <w:lang w:val="nl-NL"/>
        </w:rPr>
        <w:t xml:space="preserve">og osiguranja </w:t>
      </w:r>
      <w:r w:rsidR="0059309E">
        <w:rPr>
          <w:rFonts w:ascii="Arial" w:hAnsi="Arial" w:cs="Arial"/>
          <w:lang w:val="nl-NL"/>
        </w:rPr>
        <w:t>udomitelja</w:t>
      </w:r>
      <w:r w:rsidRPr="0039171A">
        <w:rPr>
          <w:rFonts w:ascii="Arial" w:hAnsi="Arial" w:cs="Arial"/>
          <w:lang w:val="nl-NL"/>
        </w:rPr>
        <w:t>.</w:t>
      </w:r>
      <w:r w:rsidR="002F2D8F" w:rsidRPr="0039171A">
        <w:rPr>
          <w:rFonts w:ascii="Arial" w:hAnsi="Arial" w:cs="Arial"/>
          <w:lang w:val="nl-NL"/>
        </w:rPr>
        <w:t xml:space="preserve"> U ovako neuređenom sistemu pozicija </w:t>
      </w:r>
      <w:r w:rsidR="007A477B">
        <w:rPr>
          <w:rFonts w:ascii="Arial" w:hAnsi="Arial" w:cs="Arial"/>
          <w:lang w:val="nl-NL"/>
        </w:rPr>
        <w:t>udomitelj</w:t>
      </w:r>
      <w:r w:rsidR="00F16888">
        <w:rPr>
          <w:rFonts w:ascii="Arial" w:hAnsi="Arial" w:cs="Arial"/>
          <w:lang w:val="nl-NL"/>
        </w:rPr>
        <w:t>ki može se pro</w:t>
      </w:r>
      <w:r w:rsidR="002F2D8F" w:rsidRPr="0039171A">
        <w:rPr>
          <w:rFonts w:ascii="Arial" w:hAnsi="Arial" w:cs="Arial"/>
          <w:lang w:val="nl-NL"/>
        </w:rPr>
        <w:t xml:space="preserve">matrati i kao </w:t>
      </w:r>
      <w:r w:rsidR="00F16888">
        <w:rPr>
          <w:rFonts w:ascii="Arial" w:hAnsi="Arial" w:cs="Arial"/>
          <w:lang w:val="nl-NL"/>
        </w:rPr>
        <w:t>indirektna diskriminacija žena.</w:t>
      </w:r>
      <w:r w:rsidRPr="0039171A">
        <w:rPr>
          <w:rFonts w:ascii="Arial" w:hAnsi="Arial" w:cs="Arial"/>
          <w:lang w:val="nl-NL"/>
        </w:rPr>
        <w:t xml:space="preserve"> </w:t>
      </w:r>
    </w:p>
    <w:p w:rsidR="00010428" w:rsidRPr="0039171A" w:rsidRDefault="00010428" w:rsidP="004E4EF5">
      <w:pPr>
        <w:spacing w:after="0" w:line="240" w:lineRule="auto"/>
        <w:jc w:val="both"/>
        <w:rPr>
          <w:rFonts w:ascii="Arial" w:hAnsi="Arial" w:cs="Arial"/>
          <w:lang w:val="hr-BA"/>
        </w:rPr>
      </w:pPr>
    </w:p>
    <w:p w:rsidR="00D144DA" w:rsidRPr="0039171A" w:rsidRDefault="00CE0652" w:rsidP="0040088D">
      <w:pPr>
        <w:autoSpaceDE w:val="0"/>
        <w:autoSpaceDN w:val="0"/>
        <w:adjustRightInd w:val="0"/>
        <w:spacing w:after="0" w:line="240" w:lineRule="auto"/>
        <w:jc w:val="both"/>
        <w:rPr>
          <w:rFonts w:ascii="Arial" w:hAnsi="Arial" w:cs="Arial"/>
          <w:bCs/>
          <w:iCs/>
        </w:rPr>
      </w:pPr>
      <w:r w:rsidRPr="0039171A">
        <w:rPr>
          <w:rFonts w:ascii="Arial" w:hAnsi="Arial" w:cs="Arial"/>
        </w:rPr>
        <w:lastRenderedPageBreak/>
        <w:t xml:space="preserve">Iz svega naprijed navedenog proizilazi da ovakav sistem, gdje entitet propisuje </w:t>
      </w:r>
      <w:r w:rsidR="00F16888">
        <w:rPr>
          <w:rFonts w:ascii="Arial" w:hAnsi="Arial" w:cs="Arial"/>
        </w:rPr>
        <w:t>razinu socijalne zaštite, a niže razine</w:t>
      </w:r>
      <w:r w:rsidRPr="0039171A">
        <w:rPr>
          <w:rFonts w:ascii="Arial" w:hAnsi="Arial" w:cs="Arial"/>
        </w:rPr>
        <w:t xml:space="preserve"> vlasti su </w:t>
      </w:r>
      <w:r w:rsidR="005F2AC0">
        <w:rPr>
          <w:rFonts w:ascii="Arial" w:hAnsi="Arial" w:cs="Arial"/>
        </w:rPr>
        <w:t>obvez</w:t>
      </w:r>
      <w:r w:rsidR="00F16888">
        <w:rPr>
          <w:rFonts w:ascii="Arial" w:hAnsi="Arial" w:cs="Arial"/>
        </w:rPr>
        <w:t>ne osigurati</w:t>
      </w:r>
      <w:r w:rsidRPr="0039171A">
        <w:rPr>
          <w:rFonts w:ascii="Arial" w:hAnsi="Arial" w:cs="Arial"/>
        </w:rPr>
        <w:t xml:space="preserve"> sredstva za njenu </w:t>
      </w:r>
      <w:r w:rsidR="009C22D7">
        <w:rPr>
          <w:rFonts w:ascii="Arial" w:hAnsi="Arial" w:cs="Arial"/>
        </w:rPr>
        <w:t>realiziranje</w:t>
      </w:r>
      <w:r w:rsidR="00F16888">
        <w:rPr>
          <w:rFonts w:ascii="Arial" w:hAnsi="Arial" w:cs="Arial"/>
        </w:rPr>
        <w:t>,</w:t>
      </w:r>
      <w:r w:rsidRPr="0039171A">
        <w:rPr>
          <w:rFonts w:ascii="Arial" w:hAnsi="Arial" w:cs="Arial"/>
        </w:rPr>
        <w:t xml:space="preserve"> uz krajnje neujednačene visine naknada</w:t>
      </w:r>
      <w:r w:rsidR="00F16888">
        <w:rPr>
          <w:rFonts w:ascii="Arial" w:hAnsi="Arial" w:cs="Arial"/>
        </w:rPr>
        <w:t xml:space="preserve"> i stalno prisutnu</w:t>
      </w:r>
      <w:r w:rsidR="002F2D8F" w:rsidRPr="0039171A">
        <w:rPr>
          <w:rFonts w:ascii="Arial" w:hAnsi="Arial" w:cs="Arial"/>
        </w:rPr>
        <w:t xml:space="preserve"> diskriminaciju žena koje su u većoj mjeri </w:t>
      </w:r>
      <w:r w:rsidR="007A477B">
        <w:rPr>
          <w:rFonts w:ascii="Arial" w:hAnsi="Arial" w:cs="Arial"/>
        </w:rPr>
        <w:t>udomitelj</w:t>
      </w:r>
      <w:r w:rsidR="002F2D8F" w:rsidRPr="0039171A">
        <w:rPr>
          <w:rFonts w:ascii="Arial" w:hAnsi="Arial" w:cs="Arial"/>
        </w:rPr>
        <w:t xml:space="preserve">ke, </w:t>
      </w:r>
      <w:r w:rsidR="00B367B5" w:rsidRPr="0039171A">
        <w:rPr>
          <w:rFonts w:ascii="Arial" w:hAnsi="Arial" w:cs="Arial"/>
        </w:rPr>
        <w:t>nije dugoročno održiv i prav</w:t>
      </w:r>
      <w:r w:rsidR="003A01D7" w:rsidRPr="0039171A">
        <w:rPr>
          <w:rFonts w:ascii="Arial" w:hAnsi="Arial" w:cs="Arial"/>
        </w:rPr>
        <w:t>e</w:t>
      </w:r>
      <w:r w:rsidR="00B367B5" w:rsidRPr="0039171A">
        <w:rPr>
          <w:rFonts w:ascii="Arial" w:hAnsi="Arial" w:cs="Arial"/>
        </w:rPr>
        <w:t xml:space="preserve">dan, te </w:t>
      </w:r>
      <w:r w:rsidRPr="0039171A">
        <w:rPr>
          <w:rFonts w:ascii="Arial" w:hAnsi="Arial" w:cs="Arial"/>
        </w:rPr>
        <w:t xml:space="preserve">predstavlja jedan od </w:t>
      </w:r>
      <w:r w:rsidR="00F16888">
        <w:rPr>
          <w:rFonts w:ascii="Arial" w:hAnsi="Arial" w:cs="Arial"/>
        </w:rPr>
        <w:t>temeljnih</w:t>
      </w:r>
      <w:r w:rsidRPr="0039171A">
        <w:rPr>
          <w:rFonts w:ascii="Arial" w:hAnsi="Arial" w:cs="Arial"/>
        </w:rPr>
        <w:t xml:space="preserve"> problema lošeg </w:t>
      </w:r>
      <w:r w:rsidR="00F16888">
        <w:rPr>
          <w:rFonts w:ascii="Arial" w:hAnsi="Arial" w:cs="Arial"/>
        </w:rPr>
        <w:t>funkcioniranj</w:t>
      </w:r>
      <w:r w:rsidRPr="0039171A">
        <w:rPr>
          <w:rFonts w:ascii="Arial" w:hAnsi="Arial" w:cs="Arial"/>
        </w:rPr>
        <w:t xml:space="preserve">a kako samog sistema </w:t>
      </w:r>
      <w:r w:rsidR="004B1CD7">
        <w:rPr>
          <w:rFonts w:ascii="Arial" w:hAnsi="Arial" w:cs="Arial"/>
        </w:rPr>
        <w:t>udomiteljstv</w:t>
      </w:r>
      <w:r w:rsidRPr="0039171A">
        <w:rPr>
          <w:rFonts w:ascii="Arial" w:hAnsi="Arial" w:cs="Arial"/>
        </w:rPr>
        <w:t>a, tako i socijalne zaštite u cjelini.</w:t>
      </w:r>
    </w:p>
    <w:p w:rsidR="001F59E5" w:rsidRPr="0039171A" w:rsidRDefault="001F59E5" w:rsidP="004E4EF5">
      <w:pPr>
        <w:autoSpaceDE w:val="0"/>
        <w:autoSpaceDN w:val="0"/>
        <w:adjustRightInd w:val="0"/>
        <w:spacing w:after="0" w:line="240" w:lineRule="auto"/>
        <w:jc w:val="both"/>
        <w:rPr>
          <w:rFonts w:ascii="Arial" w:hAnsi="Arial" w:cs="Arial"/>
        </w:rPr>
      </w:pPr>
    </w:p>
    <w:p w:rsidR="003C6A1E" w:rsidRDefault="003C6A1E"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Pr="0039171A" w:rsidRDefault="00061DFF" w:rsidP="004E4EF5">
      <w:pPr>
        <w:spacing w:after="0" w:line="240" w:lineRule="auto"/>
        <w:jc w:val="both"/>
        <w:rPr>
          <w:rFonts w:ascii="Arial" w:hAnsi="Arial" w:cs="Arial"/>
        </w:rPr>
      </w:pPr>
    </w:p>
    <w:p w:rsidR="003D6B2B" w:rsidRPr="00F16888" w:rsidRDefault="00F16888" w:rsidP="002E0FE5">
      <w:pPr>
        <w:pStyle w:val="ListParagraph"/>
        <w:spacing w:after="0" w:line="240" w:lineRule="auto"/>
        <w:ind w:left="0"/>
        <w:jc w:val="both"/>
        <w:rPr>
          <w:rFonts w:ascii="Arial" w:hAnsi="Arial" w:cs="Arial"/>
          <w:b/>
        </w:rPr>
      </w:pPr>
      <w:r>
        <w:rPr>
          <w:rFonts w:ascii="Arial" w:hAnsi="Arial" w:cs="Arial"/>
          <w:b/>
        </w:rPr>
        <w:t xml:space="preserve">2. </w:t>
      </w:r>
      <w:r w:rsidR="003D6B2B" w:rsidRPr="00F16888">
        <w:rPr>
          <w:rFonts w:ascii="Arial" w:hAnsi="Arial" w:cs="Arial"/>
          <w:b/>
        </w:rPr>
        <w:t xml:space="preserve">Nedovoljna </w:t>
      </w:r>
      <w:r w:rsidR="00F55070" w:rsidRPr="00F16888">
        <w:rPr>
          <w:rFonts w:ascii="Arial" w:hAnsi="Arial" w:cs="Arial"/>
          <w:b/>
        </w:rPr>
        <w:t xml:space="preserve">zastupljenost/iskorištenost </w:t>
      </w:r>
      <w:r w:rsidR="003D6B2B" w:rsidRPr="00F16888">
        <w:rPr>
          <w:rFonts w:ascii="Arial" w:hAnsi="Arial" w:cs="Arial"/>
          <w:b/>
        </w:rPr>
        <w:t>alternativnih oblika zbrinjavanja u odnosu na institucionalno zbrinj</w:t>
      </w:r>
      <w:r>
        <w:rPr>
          <w:rFonts w:ascii="Arial" w:hAnsi="Arial" w:cs="Arial"/>
          <w:b/>
        </w:rPr>
        <w:t>avanje – deinstitucionalizacija</w:t>
      </w:r>
    </w:p>
    <w:p w:rsidR="00C818B3" w:rsidRPr="0039171A" w:rsidRDefault="00C818B3" w:rsidP="000112DE">
      <w:pPr>
        <w:spacing w:after="0" w:line="240" w:lineRule="auto"/>
        <w:jc w:val="both"/>
        <w:rPr>
          <w:rFonts w:ascii="Arial" w:hAnsi="Arial" w:cs="Arial"/>
          <w:b/>
        </w:rPr>
      </w:pPr>
    </w:p>
    <w:p w:rsidR="003D6B2B" w:rsidRPr="0039171A" w:rsidRDefault="00F16888" w:rsidP="00F16888">
      <w:pPr>
        <w:pStyle w:val="ListParagraph"/>
        <w:spacing w:after="0" w:line="240" w:lineRule="auto"/>
        <w:ind w:left="705" w:hanging="705"/>
        <w:jc w:val="both"/>
        <w:rPr>
          <w:rFonts w:ascii="Arial" w:hAnsi="Arial" w:cs="Arial"/>
          <w:b/>
        </w:rPr>
      </w:pPr>
      <w:r>
        <w:rPr>
          <w:rFonts w:ascii="Arial" w:hAnsi="Arial" w:cs="Arial"/>
          <w:b/>
        </w:rPr>
        <w:t>2.1.</w:t>
      </w:r>
      <w:r>
        <w:rPr>
          <w:rFonts w:ascii="Arial" w:hAnsi="Arial" w:cs="Arial"/>
          <w:b/>
        </w:rPr>
        <w:tab/>
        <w:t xml:space="preserve">Favoriziranje/dominantnost </w:t>
      </w:r>
      <w:r w:rsidR="003D6B2B" w:rsidRPr="0039171A">
        <w:rPr>
          <w:rFonts w:ascii="Arial" w:hAnsi="Arial" w:cs="Arial"/>
          <w:b/>
        </w:rPr>
        <w:t xml:space="preserve">institucionalnog zbrinjavanja djece i odraslih (ustanove socijalne zaštite) u odnosu na smještaj u </w:t>
      </w:r>
      <w:r w:rsidR="002E3B02">
        <w:rPr>
          <w:rFonts w:ascii="Arial" w:hAnsi="Arial" w:cs="Arial"/>
          <w:b/>
        </w:rPr>
        <w:t>udomiteljsku</w:t>
      </w:r>
      <w:r w:rsidR="003D6B2B" w:rsidRPr="0039171A">
        <w:rPr>
          <w:rFonts w:ascii="Arial" w:hAnsi="Arial" w:cs="Arial"/>
          <w:b/>
        </w:rPr>
        <w:t xml:space="preserve"> </w:t>
      </w:r>
      <w:r w:rsidR="005F2AC0">
        <w:rPr>
          <w:rFonts w:ascii="Arial" w:hAnsi="Arial" w:cs="Arial"/>
          <w:b/>
        </w:rPr>
        <w:t>obitelj</w:t>
      </w:r>
    </w:p>
    <w:p w:rsidR="00010428" w:rsidRPr="0039171A" w:rsidRDefault="00010428" w:rsidP="004E4EF5">
      <w:pPr>
        <w:pStyle w:val="ListParagraph"/>
        <w:autoSpaceDE w:val="0"/>
        <w:autoSpaceDN w:val="0"/>
        <w:adjustRightInd w:val="0"/>
        <w:spacing w:after="0" w:line="240" w:lineRule="auto"/>
        <w:ind w:left="0"/>
        <w:jc w:val="both"/>
        <w:rPr>
          <w:rFonts w:ascii="Arial" w:hAnsi="Arial" w:cs="Arial"/>
          <w:color w:val="000000"/>
        </w:rPr>
      </w:pPr>
    </w:p>
    <w:p w:rsidR="0010752B" w:rsidRDefault="00676B96" w:rsidP="004E4EF5">
      <w:pPr>
        <w:pStyle w:val="ListParagraph"/>
        <w:autoSpaceDE w:val="0"/>
        <w:autoSpaceDN w:val="0"/>
        <w:adjustRightInd w:val="0"/>
        <w:spacing w:after="0" w:line="240" w:lineRule="auto"/>
        <w:ind w:left="0"/>
        <w:jc w:val="both"/>
        <w:rPr>
          <w:rFonts w:ascii="Arial" w:hAnsi="Arial" w:cs="Arial"/>
          <w:color w:val="000000"/>
        </w:rPr>
      </w:pPr>
      <w:r w:rsidRPr="0039171A">
        <w:rPr>
          <w:rFonts w:ascii="Arial" w:hAnsi="Arial" w:cs="Arial"/>
          <w:color w:val="000000"/>
        </w:rPr>
        <w:t xml:space="preserve">Kao potpisnica niza konvencija i dokumenata, BiH se </w:t>
      </w:r>
      <w:r w:rsidR="005F2AC0">
        <w:rPr>
          <w:rFonts w:ascii="Arial" w:hAnsi="Arial" w:cs="Arial"/>
          <w:color w:val="000000"/>
        </w:rPr>
        <w:t>obvez</w:t>
      </w:r>
      <w:r w:rsidRPr="0039171A">
        <w:rPr>
          <w:rFonts w:ascii="Arial" w:hAnsi="Arial" w:cs="Arial"/>
          <w:color w:val="000000"/>
        </w:rPr>
        <w:t xml:space="preserve">ala da će poštivati i prava djece zbrinute u ustanovama socijalne zaštite. </w:t>
      </w:r>
      <w:r w:rsidR="00E42677" w:rsidRPr="0039171A">
        <w:rPr>
          <w:rFonts w:ascii="Arial" w:hAnsi="Arial" w:cs="Arial"/>
          <w:color w:val="000000"/>
        </w:rPr>
        <w:t>Prema preporuci UN Komiteta za prava djece</w:t>
      </w:r>
      <w:r w:rsidR="00FE0834" w:rsidRPr="00F87633">
        <w:rPr>
          <w:rStyle w:val="FootnoteReference"/>
          <w:rFonts w:ascii="Arial" w:hAnsi="Arial" w:cs="Arial"/>
          <w:color w:val="000000"/>
        </w:rPr>
        <w:footnoteReference w:id="10"/>
      </w:r>
      <w:r w:rsidR="00E42677" w:rsidRPr="00F87633">
        <w:rPr>
          <w:rFonts w:ascii="Arial" w:hAnsi="Arial" w:cs="Arial"/>
          <w:color w:val="000000"/>
        </w:rPr>
        <w:t xml:space="preserve">, </w:t>
      </w:r>
      <w:r w:rsidR="00A879DF">
        <w:rPr>
          <w:rFonts w:ascii="Arial" w:hAnsi="Arial" w:cs="Arial"/>
          <w:color w:val="000000"/>
        </w:rPr>
        <w:t>obiteljsko</w:t>
      </w:r>
      <w:r w:rsidR="00E42677" w:rsidRPr="00F87633">
        <w:rPr>
          <w:rFonts w:ascii="Arial" w:hAnsi="Arial" w:cs="Arial"/>
          <w:color w:val="000000"/>
        </w:rPr>
        <w:t xml:space="preserve"> zbrinjavanje se posebno odnosi na djecu starosti do tri godine, a sm</w:t>
      </w:r>
      <w:r w:rsidR="00E42677" w:rsidRPr="0039171A">
        <w:rPr>
          <w:rFonts w:ascii="Arial" w:hAnsi="Arial" w:cs="Arial"/>
          <w:color w:val="000000"/>
        </w:rPr>
        <w:t>ještaj djece u domove bi trebao bi</w:t>
      </w:r>
      <w:r w:rsidR="005A5C81" w:rsidRPr="0039171A">
        <w:rPr>
          <w:rFonts w:ascii="Arial" w:hAnsi="Arial" w:cs="Arial"/>
          <w:color w:val="000000"/>
        </w:rPr>
        <w:t>ti</w:t>
      </w:r>
      <w:r w:rsidR="00E42677" w:rsidRPr="0039171A">
        <w:rPr>
          <w:rFonts w:ascii="Arial" w:hAnsi="Arial" w:cs="Arial"/>
          <w:color w:val="000000"/>
        </w:rPr>
        <w:t xml:space="preserve"> zastupljen samo u izuzetnim slučajevima. Prema trenutno dostupnim podacima, </w:t>
      </w:r>
      <w:r w:rsidR="00E42677" w:rsidRPr="0039171A">
        <w:rPr>
          <w:rStyle w:val="Strong"/>
          <w:rFonts w:ascii="Arial" w:hAnsi="Arial" w:cs="Arial"/>
          <w:b w:val="0"/>
          <w:color w:val="000000"/>
          <w:bdr w:val="none" w:sz="0" w:space="0" w:color="auto" w:frame="1"/>
        </w:rPr>
        <w:t>u ustanovama u BiH trenutno boravi oko 2</w:t>
      </w:r>
      <w:r w:rsidR="00F16888">
        <w:rPr>
          <w:rStyle w:val="Strong"/>
          <w:rFonts w:ascii="Arial" w:hAnsi="Arial" w:cs="Arial"/>
          <w:b w:val="0"/>
          <w:color w:val="000000"/>
          <w:bdr w:val="none" w:sz="0" w:space="0" w:color="auto" w:frame="1"/>
        </w:rPr>
        <w:t>.</w:t>
      </w:r>
      <w:r w:rsidR="00E42677" w:rsidRPr="0039171A">
        <w:rPr>
          <w:rStyle w:val="Strong"/>
          <w:rFonts w:ascii="Arial" w:hAnsi="Arial" w:cs="Arial"/>
          <w:b w:val="0"/>
          <w:color w:val="000000"/>
          <w:bdr w:val="none" w:sz="0" w:space="0" w:color="auto" w:frame="1"/>
        </w:rPr>
        <w:t>000 djece, od čega je</w:t>
      </w:r>
      <w:r w:rsidR="00E42677" w:rsidRPr="0039171A">
        <w:rPr>
          <w:rFonts w:ascii="Arial" w:hAnsi="Arial" w:cs="Arial"/>
          <w:color w:val="000000"/>
          <w:bdr w:val="none" w:sz="0" w:space="0" w:color="auto" w:frame="1"/>
        </w:rPr>
        <w:t xml:space="preserve"> oko 1</w:t>
      </w:r>
      <w:r w:rsidR="00F16888">
        <w:rPr>
          <w:rFonts w:ascii="Arial" w:hAnsi="Arial" w:cs="Arial"/>
          <w:color w:val="000000"/>
          <w:bdr w:val="none" w:sz="0" w:space="0" w:color="auto" w:frame="1"/>
        </w:rPr>
        <w:t>.</w:t>
      </w:r>
      <w:r w:rsidR="00E42677" w:rsidRPr="0039171A">
        <w:rPr>
          <w:rFonts w:ascii="Arial" w:hAnsi="Arial" w:cs="Arial"/>
          <w:color w:val="000000"/>
          <w:bdr w:val="none" w:sz="0" w:space="0" w:color="auto" w:frame="1"/>
        </w:rPr>
        <w:t>000 djece bez roditeljskog staranja i isto toliko sa smetnjama u razvoju, dok je od ukupnog broja, negdje</w:t>
      </w:r>
      <w:r w:rsidR="00E42677" w:rsidRPr="0039171A">
        <w:rPr>
          <w:rStyle w:val="apple-converted-space"/>
          <w:rFonts w:ascii="Arial" w:hAnsi="Arial" w:cs="Arial"/>
          <w:color w:val="000000"/>
          <w:bdr w:val="none" w:sz="0" w:space="0" w:color="auto" w:frame="1"/>
        </w:rPr>
        <w:t> </w:t>
      </w:r>
      <w:r w:rsidR="00E42677" w:rsidRPr="0039171A">
        <w:rPr>
          <w:rStyle w:val="Strong"/>
          <w:rFonts w:ascii="Arial" w:hAnsi="Arial" w:cs="Arial"/>
          <w:b w:val="0"/>
          <w:color w:val="000000"/>
          <w:bdr w:val="none" w:sz="0" w:space="0" w:color="auto" w:frame="1"/>
        </w:rPr>
        <w:t>oko 10% djece mlađe od tri godine.</w:t>
      </w:r>
      <w:r w:rsidR="00E42677" w:rsidRPr="0039171A">
        <w:rPr>
          <w:rStyle w:val="Strong"/>
          <w:rFonts w:ascii="Arial" w:hAnsi="Arial" w:cs="Arial"/>
          <w:color w:val="000000"/>
          <w:bdr w:val="none" w:sz="0" w:space="0" w:color="auto" w:frame="1"/>
        </w:rPr>
        <w:t> </w:t>
      </w:r>
      <w:r w:rsidR="00E42677" w:rsidRPr="0039171A">
        <w:rPr>
          <w:rFonts w:ascii="Arial" w:hAnsi="Arial" w:cs="Arial"/>
          <w:color w:val="000000"/>
        </w:rPr>
        <w:t xml:space="preserve">Federacija BiH usvojila </w:t>
      </w:r>
      <w:r w:rsidR="005A5C81" w:rsidRPr="0039171A">
        <w:rPr>
          <w:rFonts w:ascii="Arial" w:hAnsi="Arial" w:cs="Arial"/>
          <w:color w:val="000000"/>
        </w:rPr>
        <w:t xml:space="preserve">je </w:t>
      </w:r>
      <w:r w:rsidR="00E42677" w:rsidRPr="0039171A">
        <w:rPr>
          <w:rStyle w:val="Strong"/>
          <w:rFonts w:ascii="Arial" w:hAnsi="Arial" w:cs="Arial"/>
          <w:b w:val="0"/>
          <w:color w:val="000000"/>
          <w:bdr w:val="none" w:sz="0" w:space="0" w:color="auto" w:frame="1"/>
        </w:rPr>
        <w:t xml:space="preserve">Politiku za zaštitu djece bez roditeljskog staranja i </w:t>
      </w:r>
      <w:r w:rsidR="00A81C03">
        <w:rPr>
          <w:rStyle w:val="Strong"/>
          <w:rFonts w:ascii="Arial" w:hAnsi="Arial" w:cs="Arial"/>
          <w:b w:val="0"/>
          <w:color w:val="000000"/>
          <w:bdr w:val="none" w:sz="0" w:space="0" w:color="auto" w:frame="1"/>
        </w:rPr>
        <w:t>obitelji</w:t>
      </w:r>
      <w:r w:rsidR="00E42677" w:rsidRPr="0039171A">
        <w:rPr>
          <w:rStyle w:val="Strong"/>
          <w:rFonts w:ascii="Arial" w:hAnsi="Arial" w:cs="Arial"/>
          <w:b w:val="0"/>
          <w:color w:val="000000"/>
          <w:bdr w:val="none" w:sz="0" w:space="0" w:color="auto" w:frame="1"/>
        </w:rPr>
        <w:t xml:space="preserve"> pod rizikom od razdvajanja u FBiH</w:t>
      </w:r>
      <w:r w:rsidR="00076166">
        <w:rPr>
          <w:rStyle w:val="Strong"/>
          <w:rFonts w:ascii="Arial" w:hAnsi="Arial" w:cs="Arial"/>
          <w:b w:val="0"/>
          <w:color w:val="000000"/>
          <w:bdr w:val="none" w:sz="0" w:space="0" w:color="auto" w:frame="1"/>
        </w:rPr>
        <w:t xml:space="preserve"> </w:t>
      </w:r>
      <w:r w:rsidR="00E42677" w:rsidRPr="0039171A">
        <w:rPr>
          <w:rStyle w:val="Strong"/>
          <w:rFonts w:ascii="Arial" w:hAnsi="Arial" w:cs="Arial"/>
          <w:b w:val="0"/>
          <w:color w:val="000000"/>
          <w:bdr w:val="none" w:sz="0" w:space="0" w:color="auto" w:frame="1"/>
        </w:rPr>
        <w:t>2006-2016.</w:t>
      </w:r>
      <w:r w:rsidR="00E42677" w:rsidRPr="0039171A">
        <w:rPr>
          <w:rStyle w:val="apple-converted-space"/>
          <w:rFonts w:ascii="Arial" w:hAnsi="Arial" w:cs="Arial"/>
          <w:b/>
          <w:color w:val="000000"/>
        </w:rPr>
        <w:t>,</w:t>
      </w:r>
      <w:r w:rsidR="00E42677" w:rsidRPr="0039171A">
        <w:rPr>
          <w:rStyle w:val="apple-converted-space"/>
          <w:rFonts w:ascii="Arial" w:hAnsi="Arial" w:cs="Arial"/>
          <w:color w:val="000000"/>
        </w:rPr>
        <w:t xml:space="preserve"> </w:t>
      </w:r>
      <w:r w:rsidR="00E42677" w:rsidRPr="0039171A">
        <w:rPr>
          <w:rFonts w:ascii="Arial" w:hAnsi="Arial" w:cs="Arial"/>
          <w:color w:val="000000"/>
        </w:rPr>
        <w:t>koja</w:t>
      </w:r>
      <w:r w:rsidR="0010752B" w:rsidRPr="0039171A">
        <w:rPr>
          <w:rFonts w:ascii="Arial" w:hAnsi="Arial" w:cs="Arial"/>
          <w:color w:val="000000"/>
        </w:rPr>
        <w:t xml:space="preserve"> </w:t>
      </w:r>
      <w:r w:rsidR="00F16888">
        <w:rPr>
          <w:rFonts w:ascii="Arial" w:hAnsi="Arial" w:cs="Arial"/>
          <w:color w:val="000000"/>
        </w:rPr>
        <w:t>promovira</w:t>
      </w:r>
      <w:r w:rsidR="00E42677" w:rsidRPr="0039171A">
        <w:rPr>
          <w:rFonts w:ascii="Arial" w:hAnsi="Arial" w:cs="Arial"/>
          <w:color w:val="000000"/>
        </w:rPr>
        <w:t xml:space="preserve"> reformu sistema institucionalnog zbrinjavanja djece. </w:t>
      </w:r>
      <w:r w:rsidR="0010752B" w:rsidRPr="0039171A">
        <w:rPr>
          <w:rFonts w:ascii="Arial" w:hAnsi="Arial" w:cs="Arial"/>
          <w:color w:val="000000"/>
        </w:rPr>
        <w:t xml:space="preserve">Također, </w:t>
      </w:r>
      <w:r w:rsidR="00E42677" w:rsidRPr="0039171A">
        <w:rPr>
          <w:rFonts w:ascii="Arial" w:hAnsi="Arial" w:cs="Arial"/>
          <w:color w:val="000000"/>
        </w:rPr>
        <w:t>FBiH je 2008. godine usvojila Strategiju za jednake mogućnosti za osobe sa invaliditetom u FBiH 2011-2015</w:t>
      </w:r>
      <w:r w:rsidR="00D61B7C" w:rsidRPr="0039171A">
        <w:rPr>
          <w:rFonts w:ascii="Arial" w:hAnsi="Arial" w:cs="Arial"/>
          <w:color w:val="000000"/>
        </w:rPr>
        <w:t xml:space="preserve"> koja je propisala poduzimanje mjera za osiguranje </w:t>
      </w:r>
      <w:r w:rsidR="00A81C03">
        <w:rPr>
          <w:rFonts w:ascii="Arial" w:hAnsi="Arial" w:cs="Arial"/>
          <w:color w:val="000000"/>
        </w:rPr>
        <w:t>obiteljskog</w:t>
      </w:r>
      <w:r w:rsidR="00D61B7C" w:rsidRPr="0039171A">
        <w:rPr>
          <w:rFonts w:ascii="Arial" w:hAnsi="Arial" w:cs="Arial"/>
          <w:color w:val="000000"/>
        </w:rPr>
        <w:t xml:space="preserve"> života osoba s invaliditetom</w:t>
      </w:r>
      <w:r w:rsidR="0010752B" w:rsidRPr="0039171A">
        <w:rPr>
          <w:rFonts w:ascii="Arial" w:hAnsi="Arial" w:cs="Arial"/>
          <w:color w:val="000000"/>
        </w:rPr>
        <w:t>.</w:t>
      </w:r>
    </w:p>
    <w:p w:rsidR="00010428" w:rsidRPr="0039171A" w:rsidRDefault="00010428" w:rsidP="004E4EF5">
      <w:pPr>
        <w:pStyle w:val="ListParagraph"/>
        <w:autoSpaceDE w:val="0"/>
        <w:autoSpaceDN w:val="0"/>
        <w:adjustRightInd w:val="0"/>
        <w:spacing w:after="0" w:line="240" w:lineRule="auto"/>
        <w:ind w:left="0"/>
        <w:jc w:val="both"/>
        <w:rPr>
          <w:rFonts w:ascii="Arial" w:hAnsi="Arial" w:cs="Arial"/>
          <w:color w:val="000000"/>
        </w:rPr>
      </w:pPr>
    </w:p>
    <w:p w:rsidR="00010428" w:rsidRPr="0039171A" w:rsidRDefault="00E42677" w:rsidP="004E4EF5">
      <w:pPr>
        <w:pStyle w:val="ListParagraph"/>
        <w:autoSpaceDE w:val="0"/>
        <w:autoSpaceDN w:val="0"/>
        <w:adjustRightInd w:val="0"/>
        <w:spacing w:after="0" w:line="240" w:lineRule="auto"/>
        <w:ind w:left="0"/>
        <w:jc w:val="both"/>
        <w:rPr>
          <w:rFonts w:ascii="Arial" w:hAnsi="Arial" w:cs="Arial"/>
          <w:color w:val="000000"/>
        </w:rPr>
      </w:pPr>
      <w:r w:rsidRPr="0039171A">
        <w:rPr>
          <w:rFonts w:ascii="Arial" w:hAnsi="Arial" w:cs="Arial"/>
          <w:color w:val="000000"/>
        </w:rPr>
        <w:t xml:space="preserve">U 2012. godini FBiH je usvojila Akcioni plan za </w:t>
      </w:r>
      <w:r w:rsidR="0059309E">
        <w:rPr>
          <w:rFonts w:ascii="Arial" w:hAnsi="Arial" w:cs="Arial"/>
          <w:color w:val="000000"/>
        </w:rPr>
        <w:t>implementiranje</w:t>
      </w:r>
      <w:r w:rsidRPr="0039171A">
        <w:rPr>
          <w:rFonts w:ascii="Arial" w:hAnsi="Arial" w:cs="Arial"/>
          <w:color w:val="000000"/>
        </w:rPr>
        <w:t xml:space="preserve"> pomenute Politike, a kantonalne akcione planove usvojila su </w:t>
      </w:r>
      <w:r w:rsidR="009801B2" w:rsidRPr="0039171A">
        <w:rPr>
          <w:rFonts w:ascii="Arial" w:hAnsi="Arial" w:cs="Arial"/>
          <w:color w:val="000000"/>
        </w:rPr>
        <w:t xml:space="preserve">u međuvremenu </w:t>
      </w:r>
      <w:r w:rsidRPr="0039171A">
        <w:rPr>
          <w:rFonts w:ascii="Arial" w:hAnsi="Arial" w:cs="Arial"/>
          <w:color w:val="000000"/>
        </w:rPr>
        <w:t>samo tri kantona</w:t>
      </w:r>
      <w:r w:rsidR="00F16888">
        <w:rPr>
          <w:rFonts w:ascii="Arial" w:hAnsi="Arial" w:cs="Arial"/>
          <w:color w:val="000000"/>
        </w:rPr>
        <w:t xml:space="preserve"> (</w:t>
      </w:r>
      <w:r w:rsidRPr="0039171A">
        <w:rPr>
          <w:rFonts w:ascii="Arial" w:hAnsi="Arial" w:cs="Arial"/>
          <w:color w:val="000000"/>
        </w:rPr>
        <w:t xml:space="preserve"> Srednjobosanski, Unsko-sanski i Tuzlanski</w:t>
      </w:r>
      <w:r w:rsidR="00F16888">
        <w:rPr>
          <w:rFonts w:ascii="Arial" w:hAnsi="Arial" w:cs="Arial"/>
          <w:color w:val="000000"/>
        </w:rPr>
        <w:t>)</w:t>
      </w:r>
      <w:r w:rsidRPr="0039171A">
        <w:rPr>
          <w:rFonts w:ascii="Arial" w:hAnsi="Arial" w:cs="Arial"/>
          <w:color w:val="000000"/>
        </w:rPr>
        <w:t>.</w:t>
      </w:r>
      <w:r w:rsidR="00076166">
        <w:rPr>
          <w:rStyle w:val="apple-converted-space"/>
          <w:rFonts w:ascii="Arial" w:hAnsi="Arial" w:cs="Arial"/>
          <w:color w:val="000000"/>
        </w:rPr>
        <w:t xml:space="preserve"> </w:t>
      </w:r>
      <w:r w:rsidR="009A00CC" w:rsidRPr="0039171A">
        <w:rPr>
          <w:rFonts w:ascii="Arial" w:hAnsi="Arial" w:cs="Arial"/>
        </w:rPr>
        <w:t>Ključni r</w:t>
      </w:r>
      <w:r w:rsidR="00F16888">
        <w:rPr>
          <w:rFonts w:ascii="Arial" w:hAnsi="Arial" w:cs="Arial"/>
          <w:lang w:eastAsia="bs-Latn-BA"/>
        </w:rPr>
        <w:t>azlog neusvajanja a</w:t>
      </w:r>
      <w:r w:rsidR="009A00CC" w:rsidRPr="0039171A">
        <w:rPr>
          <w:rFonts w:ascii="Arial" w:hAnsi="Arial" w:cs="Arial"/>
          <w:lang w:eastAsia="bs-Latn-BA"/>
        </w:rPr>
        <w:t xml:space="preserve">kcionih planova od strane </w:t>
      </w:r>
      <w:r w:rsidR="00F16888">
        <w:rPr>
          <w:rFonts w:ascii="Arial" w:hAnsi="Arial" w:cs="Arial"/>
          <w:lang w:eastAsia="bs-Latn-BA"/>
        </w:rPr>
        <w:t xml:space="preserve">kantonalnih vlada </w:t>
      </w:r>
      <w:r w:rsidR="009A00CC" w:rsidRPr="0039171A">
        <w:rPr>
          <w:rFonts w:ascii="Arial" w:hAnsi="Arial" w:cs="Arial"/>
          <w:lang w:eastAsia="bs-Latn-BA"/>
        </w:rPr>
        <w:t xml:space="preserve">je nedostatak </w:t>
      </w:r>
      <w:r w:rsidR="00A81C03">
        <w:rPr>
          <w:rFonts w:ascii="Arial" w:hAnsi="Arial" w:cs="Arial"/>
          <w:lang w:eastAsia="bs-Latn-BA"/>
        </w:rPr>
        <w:t>financ</w:t>
      </w:r>
      <w:r w:rsidR="009A00CC" w:rsidRPr="0039171A">
        <w:rPr>
          <w:rFonts w:ascii="Arial" w:hAnsi="Arial" w:cs="Arial"/>
          <w:lang w:eastAsia="bs-Latn-BA"/>
        </w:rPr>
        <w:t xml:space="preserve">ijskih sredstava. </w:t>
      </w:r>
      <w:r w:rsidR="0010752B" w:rsidRPr="0039171A">
        <w:rPr>
          <w:rFonts w:ascii="Arial" w:hAnsi="Arial" w:cs="Arial"/>
          <w:color w:val="000000"/>
        </w:rPr>
        <w:t>Do danas, ovi dokumenti tek su sporadično provođeni kroz konkretne ak</w:t>
      </w:r>
      <w:r w:rsidR="009801B2" w:rsidRPr="0039171A">
        <w:rPr>
          <w:rFonts w:ascii="Arial" w:hAnsi="Arial" w:cs="Arial"/>
          <w:color w:val="000000"/>
        </w:rPr>
        <w:t>tivnosti</w:t>
      </w:r>
      <w:r w:rsidR="0010752B" w:rsidRPr="0039171A">
        <w:rPr>
          <w:rFonts w:ascii="Arial" w:hAnsi="Arial" w:cs="Arial"/>
          <w:color w:val="000000"/>
        </w:rPr>
        <w:t xml:space="preserve">, te stoga nisu ni imali većeg </w:t>
      </w:r>
      <w:r w:rsidR="002D15B1">
        <w:rPr>
          <w:rFonts w:ascii="Arial" w:hAnsi="Arial" w:cs="Arial"/>
          <w:color w:val="000000"/>
        </w:rPr>
        <w:t>utjecaj</w:t>
      </w:r>
      <w:r w:rsidR="0010752B" w:rsidRPr="0039171A">
        <w:rPr>
          <w:rFonts w:ascii="Arial" w:hAnsi="Arial" w:cs="Arial"/>
          <w:color w:val="000000"/>
        </w:rPr>
        <w:t xml:space="preserve">a na smanjenje broja djece </w:t>
      </w:r>
      <w:r w:rsidR="009801B2" w:rsidRPr="0039171A">
        <w:rPr>
          <w:rFonts w:ascii="Arial" w:hAnsi="Arial" w:cs="Arial"/>
          <w:color w:val="000000"/>
        </w:rPr>
        <w:t xml:space="preserve">smještene </w:t>
      </w:r>
      <w:r w:rsidR="0010752B" w:rsidRPr="0039171A">
        <w:rPr>
          <w:rFonts w:ascii="Arial" w:hAnsi="Arial" w:cs="Arial"/>
          <w:color w:val="000000"/>
        </w:rPr>
        <w:t xml:space="preserve">u institucijama, odnosno na povećanje broja djece koja odrastaju u </w:t>
      </w:r>
      <w:r w:rsidR="00A879DF">
        <w:rPr>
          <w:rFonts w:ascii="Arial" w:hAnsi="Arial" w:cs="Arial"/>
          <w:color w:val="000000"/>
        </w:rPr>
        <w:t>obiteljsko</w:t>
      </w:r>
      <w:r w:rsidR="0010752B" w:rsidRPr="0039171A">
        <w:rPr>
          <w:rFonts w:ascii="Arial" w:hAnsi="Arial" w:cs="Arial"/>
          <w:color w:val="000000"/>
        </w:rPr>
        <w:t xml:space="preserve">m okruženju. Aktivnosti koje se odvijaju na terenu u pravcu jačanja servisa </w:t>
      </w:r>
      <w:r w:rsidR="004B1CD7">
        <w:rPr>
          <w:rFonts w:ascii="Arial" w:hAnsi="Arial" w:cs="Arial"/>
          <w:color w:val="000000"/>
        </w:rPr>
        <w:t>udomiteljstv</w:t>
      </w:r>
      <w:r w:rsidR="0010752B" w:rsidRPr="0039171A">
        <w:rPr>
          <w:rFonts w:ascii="Arial" w:hAnsi="Arial" w:cs="Arial"/>
          <w:color w:val="000000"/>
        </w:rPr>
        <w:t xml:space="preserve">a još uvijek većinom iniciraju, provode i </w:t>
      </w:r>
      <w:r w:rsidR="00A81C03">
        <w:rPr>
          <w:rFonts w:ascii="Arial" w:hAnsi="Arial" w:cs="Arial"/>
          <w:color w:val="000000"/>
        </w:rPr>
        <w:t>financ</w:t>
      </w:r>
      <w:r w:rsidR="0010752B" w:rsidRPr="0039171A">
        <w:rPr>
          <w:rFonts w:ascii="Arial" w:hAnsi="Arial" w:cs="Arial"/>
          <w:color w:val="000000"/>
        </w:rPr>
        <w:t>iraju nevladine organizaci</w:t>
      </w:r>
      <w:r w:rsidR="00F16888">
        <w:rPr>
          <w:rFonts w:ascii="Arial" w:hAnsi="Arial" w:cs="Arial"/>
          <w:color w:val="000000"/>
        </w:rPr>
        <w:t>je, dok konkretna podrška svake od razina</w:t>
      </w:r>
      <w:r w:rsidR="0010752B" w:rsidRPr="0039171A">
        <w:rPr>
          <w:rFonts w:ascii="Arial" w:hAnsi="Arial" w:cs="Arial"/>
          <w:color w:val="000000"/>
        </w:rPr>
        <w:t xml:space="preserve"> vlasti u FBiH u najvećoj mog</w:t>
      </w:r>
      <w:r w:rsidR="00AC64EA">
        <w:rPr>
          <w:rFonts w:ascii="Arial" w:hAnsi="Arial" w:cs="Arial"/>
          <w:color w:val="000000"/>
        </w:rPr>
        <w:t>ućoj mjeri još uvijek izostaje.</w:t>
      </w:r>
    </w:p>
    <w:p w:rsidR="00010428" w:rsidRPr="0039171A" w:rsidRDefault="00010428" w:rsidP="004E4EF5">
      <w:pPr>
        <w:pStyle w:val="ListParagraph"/>
        <w:autoSpaceDE w:val="0"/>
        <w:autoSpaceDN w:val="0"/>
        <w:adjustRightInd w:val="0"/>
        <w:spacing w:after="0" w:line="240" w:lineRule="auto"/>
        <w:ind w:left="0"/>
        <w:jc w:val="both"/>
        <w:rPr>
          <w:rFonts w:ascii="Arial" w:hAnsi="Arial" w:cs="Arial"/>
          <w:color w:val="000000"/>
        </w:rPr>
      </w:pPr>
    </w:p>
    <w:p w:rsidR="00010428" w:rsidRPr="0039171A" w:rsidRDefault="00357004" w:rsidP="004E4EF5">
      <w:pPr>
        <w:pStyle w:val="ListParagraph"/>
        <w:autoSpaceDE w:val="0"/>
        <w:autoSpaceDN w:val="0"/>
        <w:adjustRightInd w:val="0"/>
        <w:spacing w:after="0" w:line="240" w:lineRule="auto"/>
        <w:ind w:left="0"/>
        <w:jc w:val="both"/>
        <w:rPr>
          <w:rFonts w:ascii="Arial" w:hAnsi="Arial" w:cs="Arial"/>
          <w:color w:val="000000"/>
        </w:rPr>
      </w:pPr>
      <w:r w:rsidRPr="0039171A">
        <w:rPr>
          <w:rFonts w:ascii="Arial" w:hAnsi="Arial" w:cs="Arial"/>
          <w:color w:val="000000"/>
        </w:rPr>
        <w:lastRenderedPageBreak/>
        <w:t>U</w:t>
      </w:r>
      <w:r w:rsidR="00AC64EA">
        <w:rPr>
          <w:rFonts w:ascii="Arial" w:hAnsi="Arial" w:cs="Arial"/>
          <w:color w:val="000000"/>
        </w:rPr>
        <w:t>natoč</w:t>
      </w:r>
      <w:r w:rsidRPr="0039171A">
        <w:rPr>
          <w:rFonts w:ascii="Arial" w:hAnsi="Arial" w:cs="Arial"/>
          <w:color w:val="000000"/>
        </w:rPr>
        <w:t xml:space="preserve"> </w:t>
      </w:r>
      <w:r w:rsidR="00503CAC" w:rsidRPr="0039171A">
        <w:rPr>
          <w:rFonts w:ascii="Arial" w:hAnsi="Arial" w:cs="Arial"/>
          <w:color w:val="000000"/>
        </w:rPr>
        <w:t xml:space="preserve">ciljevima i mjerama utvrđenim u pomenutim </w:t>
      </w:r>
      <w:r w:rsidR="00071E6F" w:rsidRPr="0039171A">
        <w:rPr>
          <w:rFonts w:ascii="Arial" w:hAnsi="Arial" w:cs="Arial"/>
          <w:color w:val="000000"/>
        </w:rPr>
        <w:t xml:space="preserve">strateškim </w:t>
      </w:r>
      <w:r w:rsidR="00503CAC" w:rsidRPr="0039171A">
        <w:rPr>
          <w:rFonts w:ascii="Arial" w:hAnsi="Arial" w:cs="Arial"/>
          <w:color w:val="000000"/>
        </w:rPr>
        <w:t>dokumen</w:t>
      </w:r>
      <w:r w:rsidRPr="0039171A">
        <w:rPr>
          <w:rFonts w:ascii="Arial" w:hAnsi="Arial" w:cs="Arial"/>
          <w:color w:val="000000"/>
        </w:rPr>
        <w:t>t</w:t>
      </w:r>
      <w:r w:rsidR="00503CAC" w:rsidRPr="0039171A">
        <w:rPr>
          <w:rFonts w:ascii="Arial" w:hAnsi="Arial" w:cs="Arial"/>
          <w:color w:val="000000"/>
        </w:rPr>
        <w:t>im</w:t>
      </w:r>
      <w:r w:rsidRPr="0039171A">
        <w:rPr>
          <w:rFonts w:ascii="Arial" w:hAnsi="Arial" w:cs="Arial"/>
          <w:color w:val="000000"/>
        </w:rPr>
        <w:t>a</w:t>
      </w:r>
      <w:r w:rsidR="00503CAC" w:rsidRPr="0039171A">
        <w:rPr>
          <w:rFonts w:ascii="Arial" w:hAnsi="Arial" w:cs="Arial"/>
          <w:color w:val="000000"/>
        </w:rPr>
        <w:t>,</w:t>
      </w:r>
      <w:r w:rsidRPr="0039171A">
        <w:rPr>
          <w:rFonts w:ascii="Arial" w:hAnsi="Arial" w:cs="Arial"/>
          <w:color w:val="000000"/>
        </w:rPr>
        <w:t xml:space="preserve"> i dalje prevladava mišljenje da institucije nisu nužno zlo, već sasvim prihvatljiva, najjednostavnija i najisplativija opcija za zbrinjavanje djece bez roditeljskog staranja i djece sa smetnjama u razvoju</w:t>
      </w:r>
      <w:r w:rsidR="00503CAC" w:rsidRPr="0039171A">
        <w:rPr>
          <w:rFonts w:ascii="Arial" w:hAnsi="Arial" w:cs="Arial"/>
          <w:color w:val="000000"/>
        </w:rPr>
        <w:t>.</w:t>
      </w:r>
      <w:r w:rsidRPr="0039171A">
        <w:rPr>
          <w:rFonts w:ascii="Arial" w:hAnsi="Arial" w:cs="Arial"/>
          <w:color w:val="000000"/>
        </w:rPr>
        <w:t> </w:t>
      </w:r>
      <w:r w:rsidR="00071E6F" w:rsidRPr="0039171A">
        <w:rPr>
          <w:rFonts w:ascii="Arial" w:hAnsi="Arial" w:cs="Arial"/>
        </w:rPr>
        <w:t xml:space="preserve">Istraživanja pokazuju da je daleko veći broj djece smještene u institucije nego u udomiteljske </w:t>
      </w:r>
      <w:r w:rsidR="005F2AC0">
        <w:rPr>
          <w:rFonts w:ascii="Arial" w:hAnsi="Arial" w:cs="Arial"/>
        </w:rPr>
        <w:t>obitelji</w:t>
      </w:r>
      <w:r w:rsidR="00071E6F" w:rsidRPr="0039171A">
        <w:rPr>
          <w:rFonts w:ascii="Arial" w:hAnsi="Arial" w:cs="Arial"/>
        </w:rPr>
        <w:t>, a trend kretanja</w:t>
      </w:r>
      <w:r w:rsidR="003F4EFB">
        <w:rPr>
          <w:rStyle w:val="FootnoteReference"/>
          <w:rFonts w:ascii="Arial" w:hAnsi="Arial" w:cs="Arial"/>
        </w:rPr>
        <w:footnoteReference w:id="11"/>
      </w:r>
      <w:r w:rsidR="00071E6F" w:rsidRPr="00F87633">
        <w:rPr>
          <w:rFonts w:ascii="Arial" w:hAnsi="Arial" w:cs="Arial"/>
        </w:rPr>
        <w:t xml:space="preserve"> broja smještene djece je relativno nepromijenjen već godinama. </w:t>
      </w:r>
      <w:r w:rsidR="0010752B" w:rsidRPr="0039171A">
        <w:rPr>
          <w:rFonts w:ascii="Arial" w:hAnsi="Arial" w:cs="Arial"/>
          <w:color w:val="000000"/>
        </w:rPr>
        <w:t xml:space="preserve">U prilog </w:t>
      </w:r>
      <w:r w:rsidR="00503CAC" w:rsidRPr="0039171A">
        <w:rPr>
          <w:rFonts w:ascii="Arial" w:hAnsi="Arial" w:cs="Arial"/>
          <w:color w:val="000000"/>
        </w:rPr>
        <w:t>ovome</w:t>
      </w:r>
      <w:r w:rsidR="0010752B" w:rsidRPr="0039171A">
        <w:rPr>
          <w:rFonts w:ascii="Arial" w:hAnsi="Arial" w:cs="Arial"/>
          <w:color w:val="000000"/>
        </w:rPr>
        <w:t xml:space="preserve"> govor</w:t>
      </w:r>
      <w:r w:rsidR="009801B2" w:rsidRPr="0039171A">
        <w:rPr>
          <w:rFonts w:ascii="Arial" w:hAnsi="Arial" w:cs="Arial"/>
          <w:color w:val="000000"/>
        </w:rPr>
        <w:t>e</w:t>
      </w:r>
      <w:r w:rsidR="0010752B" w:rsidRPr="0039171A">
        <w:rPr>
          <w:rFonts w:ascii="Arial" w:hAnsi="Arial" w:cs="Arial"/>
          <w:color w:val="000000"/>
        </w:rPr>
        <w:t xml:space="preserve"> i </w:t>
      </w:r>
      <w:r w:rsidR="009801B2" w:rsidRPr="0039171A">
        <w:rPr>
          <w:rFonts w:ascii="Arial" w:hAnsi="Arial" w:cs="Arial"/>
          <w:color w:val="000000"/>
        </w:rPr>
        <w:t>podaci</w:t>
      </w:r>
      <w:r w:rsidR="0010752B" w:rsidRPr="0039171A">
        <w:rPr>
          <w:rFonts w:ascii="Arial" w:hAnsi="Arial" w:cs="Arial"/>
          <w:color w:val="000000"/>
        </w:rPr>
        <w:t xml:space="preserve"> da prilikom</w:t>
      </w:r>
      <w:r w:rsidR="00676B96" w:rsidRPr="0039171A">
        <w:rPr>
          <w:rFonts w:ascii="Arial" w:hAnsi="Arial" w:cs="Arial"/>
          <w:color w:val="000000"/>
        </w:rPr>
        <w:t xml:space="preserve"> projekcije </w:t>
      </w:r>
      <w:r w:rsidR="009801B2" w:rsidRPr="0039171A">
        <w:rPr>
          <w:rFonts w:ascii="Arial" w:hAnsi="Arial" w:cs="Arial"/>
          <w:color w:val="000000"/>
        </w:rPr>
        <w:t xml:space="preserve">sredstava i odobravanja </w:t>
      </w:r>
      <w:r w:rsidR="0059309E">
        <w:rPr>
          <w:rFonts w:ascii="Arial" w:hAnsi="Arial" w:cs="Arial"/>
          <w:color w:val="000000"/>
        </w:rPr>
        <w:t>proračuna</w:t>
      </w:r>
      <w:r w:rsidR="003F4EFB">
        <w:rPr>
          <w:rStyle w:val="FootnoteReference"/>
          <w:rFonts w:ascii="Arial" w:hAnsi="Arial" w:cs="Arial"/>
          <w:color w:val="000000"/>
        </w:rPr>
        <w:footnoteReference w:id="12"/>
      </w:r>
      <w:r w:rsidR="00676B96" w:rsidRPr="00F87633">
        <w:rPr>
          <w:rFonts w:ascii="Arial" w:hAnsi="Arial" w:cs="Arial"/>
          <w:color w:val="000000"/>
        </w:rPr>
        <w:t xml:space="preserve"> u praksi većine kantona postoje samo </w:t>
      </w:r>
      <w:r w:rsidR="00AC64EA">
        <w:rPr>
          <w:rFonts w:ascii="Arial" w:hAnsi="Arial" w:cs="Arial"/>
          <w:color w:val="000000"/>
        </w:rPr>
        <w:t>proračunske</w:t>
      </w:r>
      <w:r w:rsidR="00676B96" w:rsidRPr="00F87633">
        <w:rPr>
          <w:rFonts w:ascii="Arial" w:hAnsi="Arial" w:cs="Arial"/>
          <w:color w:val="000000"/>
        </w:rPr>
        <w:t xml:space="preserve"> linije za </w:t>
      </w:r>
      <w:r w:rsidR="00AC64EA">
        <w:rPr>
          <w:rFonts w:ascii="Arial" w:hAnsi="Arial" w:cs="Arial"/>
          <w:color w:val="000000"/>
        </w:rPr>
        <w:t>“</w:t>
      </w:r>
      <w:r w:rsidR="00676B96" w:rsidRPr="00F87633">
        <w:rPr>
          <w:rFonts w:ascii="Arial" w:hAnsi="Arial" w:cs="Arial"/>
          <w:color w:val="000000"/>
        </w:rPr>
        <w:t xml:space="preserve">smještaj u drugu </w:t>
      </w:r>
      <w:r w:rsidR="005F2AC0">
        <w:rPr>
          <w:rFonts w:ascii="Arial" w:hAnsi="Arial" w:cs="Arial"/>
          <w:color w:val="000000"/>
        </w:rPr>
        <w:t>obitelj</w:t>
      </w:r>
      <w:r w:rsidR="00AC64EA">
        <w:rPr>
          <w:rFonts w:ascii="Arial" w:hAnsi="Arial" w:cs="Arial"/>
          <w:color w:val="000000"/>
        </w:rPr>
        <w:t>”</w:t>
      </w:r>
      <w:r w:rsidR="00676B96" w:rsidRPr="00F87633">
        <w:rPr>
          <w:rFonts w:ascii="Arial" w:hAnsi="Arial" w:cs="Arial"/>
          <w:color w:val="000000"/>
        </w:rPr>
        <w:t xml:space="preserve"> (što </w:t>
      </w:r>
      <w:r w:rsidR="009801B2" w:rsidRPr="0039171A">
        <w:rPr>
          <w:rFonts w:ascii="Arial" w:hAnsi="Arial" w:cs="Arial"/>
          <w:color w:val="000000"/>
        </w:rPr>
        <w:t xml:space="preserve">isključivo </w:t>
      </w:r>
      <w:r w:rsidR="00676B96" w:rsidRPr="0039171A">
        <w:rPr>
          <w:rFonts w:ascii="Arial" w:hAnsi="Arial" w:cs="Arial"/>
          <w:color w:val="000000"/>
        </w:rPr>
        <w:t>podrazum</w:t>
      </w:r>
      <w:r w:rsidR="00AC64EA">
        <w:rPr>
          <w:rFonts w:ascii="Arial" w:hAnsi="Arial" w:cs="Arial"/>
          <w:color w:val="000000"/>
        </w:rPr>
        <w:t>i</w:t>
      </w:r>
      <w:r w:rsidR="00676B96" w:rsidRPr="0039171A">
        <w:rPr>
          <w:rFonts w:ascii="Arial" w:hAnsi="Arial" w:cs="Arial"/>
          <w:color w:val="000000"/>
        </w:rPr>
        <w:t xml:space="preserve">jeva izdvajanje naknade za potrebe </w:t>
      </w:r>
      <w:r w:rsidR="005A5C81" w:rsidRPr="0039171A">
        <w:rPr>
          <w:rFonts w:ascii="Arial" w:hAnsi="Arial" w:cs="Arial"/>
          <w:color w:val="000000"/>
        </w:rPr>
        <w:t>korisnika</w:t>
      </w:r>
      <w:r w:rsidR="00676B96" w:rsidRPr="0039171A">
        <w:rPr>
          <w:rFonts w:ascii="Arial" w:hAnsi="Arial" w:cs="Arial"/>
          <w:color w:val="000000"/>
        </w:rPr>
        <w:t xml:space="preserve">, ali ne i </w:t>
      </w:r>
      <w:r w:rsidR="00AC64EA">
        <w:rPr>
          <w:rFonts w:ascii="Arial" w:hAnsi="Arial" w:cs="Arial"/>
          <w:color w:val="000000"/>
        </w:rPr>
        <w:t xml:space="preserve">za </w:t>
      </w:r>
      <w:r w:rsidR="00676B96" w:rsidRPr="0039171A">
        <w:rPr>
          <w:rFonts w:ascii="Arial" w:hAnsi="Arial" w:cs="Arial"/>
          <w:color w:val="000000"/>
        </w:rPr>
        <w:t xml:space="preserve">razvoj ovog servisa), te </w:t>
      </w:r>
      <w:r w:rsidR="00AC64EA">
        <w:rPr>
          <w:rFonts w:ascii="Arial" w:hAnsi="Arial" w:cs="Arial"/>
          <w:color w:val="000000"/>
        </w:rPr>
        <w:t>“</w:t>
      </w:r>
      <w:r w:rsidR="00676B96" w:rsidRPr="0039171A">
        <w:rPr>
          <w:rFonts w:ascii="Arial" w:hAnsi="Arial" w:cs="Arial"/>
          <w:color w:val="000000"/>
        </w:rPr>
        <w:t>smještaj u instituciju</w:t>
      </w:r>
      <w:r w:rsidR="00AC64EA">
        <w:rPr>
          <w:rFonts w:ascii="Arial" w:hAnsi="Arial" w:cs="Arial"/>
          <w:color w:val="000000"/>
        </w:rPr>
        <w:t>”</w:t>
      </w:r>
      <w:r w:rsidR="00676B96" w:rsidRPr="0039171A">
        <w:rPr>
          <w:rFonts w:ascii="Arial" w:hAnsi="Arial" w:cs="Arial"/>
          <w:color w:val="000000"/>
        </w:rPr>
        <w:t xml:space="preserve">. </w:t>
      </w:r>
      <w:r w:rsidR="00503CAC" w:rsidRPr="0039171A">
        <w:rPr>
          <w:rFonts w:ascii="Arial" w:hAnsi="Arial" w:cs="Arial"/>
          <w:color w:val="000000"/>
        </w:rPr>
        <w:t>U tom smislu</w:t>
      </w:r>
      <w:r w:rsidR="00676B96" w:rsidRPr="0039171A">
        <w:rPr>
          <w:rFonts w:ascii="Arial" w:hAnsi="Arial" w:cs="Arial"/>
          <w:color w:val="000000"/>
        </w:rPr>
        <w:t>,</w:t>
      </w:r>
      <w:r w:rsidR="00503CAC" w:rsidRPr="0039171A">
        <w:rPr>
          <w:rFonts w:ascii="Arial" w:hAnsi="Arial" w:cs="Arial"/>
          <w:color w:val="000000"/>
        </w:rPr>
        <w:t xml:space="preserve"> sasvim je očigledno kako se</w:t>
      </w:r>
      <w:r w:rsidR="00676B96" w:rsidRPr="0039171A">
        <w:rPr>
          <w:rFonts w:ascii="Arial" w:hAnsi="Arial" w:cs="Arial"/>
          <w:color w:val="000000"/>
        </w:rPr>
        <w:t xml:space="preserve"> prioritet kontinuirano daje institucionalnom u odnosu na </w:t>
      </w:r>
      <w:r w:rsidR="002D15B1">
        <w:rPr>
          <w:rFonts w:ascii="Arial" w:hAnsi="Arial" w:cs="Arial"/>
          <w:color w:val="000000"/>
        </w:rPr>
        <w:t>obiteljski</w:t>
      </w:r>
      <w:r w:rsidR="00F20C98" w:rsidRPr="0039171A">
        <w:rPr>
          <w:rFonts w:ascii="Arial" w:hAnsi="Arial" w:cs="Arial"/>
          <w:color w:val="000000"/>
        </w:rPr>
        <w:t xml:space="preserve"> smještaj</w:t>
      </w:r>
      <w:r w:rsidR="00676B96" w:rsidRPr="0039171A">
        <w:rPr>
          <w:rFonts w:ascii="Arial" w:hAnsi="Arial" w:cs="Arial"/>
          <w:color w:val="000000"/>
        </w:rPr>
        <w:t xml:space="preserve"> i to u mjeri da su izdvajanja za institucionalni smještaj čak 3 do 5 puta veća u odnosu na izdvajanja za </w:t>
      </w:r>
      <w:r w:rsidR="002D15B1">
        <w:rPr>
          <w:rFonts w:ascii="Arial" w:hAnsi="Arial" w:cs="Arial"/>
          <w:color w:val="000000"/>
        </w:rPr>
        <w:t>obiteljski</w:t>
      </w:r>
      <w:r w:rsidR="00676B96" w:rsidRPr="0039171A">
        <w:rPr>
          <w:rFonts w:ascii="Arial" w:hAnsi="Arial" w:cs="Arial"/>
          <w:color w:val="000000"/>
        </w:rPr>
        <w:t xml:space="preserve"> smještaj. </w:t>
      </w:r>
    </w:p>
    <w:p w:rsidR="00010428" w:rsidRPr="0039171A" w:rsidRDefault="00010428" w:rsidP="004E4EF5">
      <w:pPr>
        <w:pStyle w:val="ListParagraph"/>
        <w:autoSpaceDE w:val="0"/>
        <w:autoSpaceDN w:val="0"/>
        <w:adjustRightInd w:val="0"/>
        <w:spacing w:after="0" w:line="240" w:lineRule="auto"/>
        <w:ind w:left="0"/>
        <w:jc w:val="both"/>
        <w:rPr>
          <w:rFonts w:ascii="Arial" w:hAnsi="Arial" w:cs="Arial"/>
          <w:color w:val="000000"/>
        </w:rPr>
      </w:pPr>
    </w:p>
    <w:p w:rsidR="00676B96" w:rsidRPr="0039171A" w:rsidRDefault="00DF5098" w:rsidP="004E4EF5">
      <w:pPr>
        <w:pStyle w:val="ListParagraph"/>
        <w:autoSpaceDE w:val="0"/>
        <w:autoSpaceDN w:val="0"/>
        <w:adjustRightInd w:val="0"/>
        <w:spacing w:after="0" w:line="240" w:lineRule="auto"/>
        <w:ind w:left="0"/>
        <w:jc w:val="both"/>
        <w:rPr>
          <w:rFonts w:ascii="Arial" w:hAnsi="Arial" w:cs="Arial"/>
          <w:color w:val="000000"/>
        </w:rPr>
      </w:pPr>
      <w:r w:rsidRPr="0039171A">
        <w:rPr>
          <w:rFonts w:ascii="Arial" w:hAnsi="Arial" w:cs="Arial"/>
          <w:color w:val="000000"/>
        </w:rPr>
        <w:t>Neki od primjera koji ilustr</w:t>
      </w:r>
      <w:r w:rsidR="00AC64EA">
        <w:rPr>
          <w:rFonts w:ascii="Arial" w:hAnsi="Arial" w:cs="Arial"/>
          <w:color w:val="000000"/>
        </w:rPr>
        <w:t>ira</w:t>
      </w:r>
      <w:r w:rsidRPr="0039171A">
        <w:rPr>
          <w:rFonts w:ascii="Arial" w:hAnsi="Arial" w:cs="Arial"/>
          <w:color w:val="000000"/>
        </w:rPr>
        <w:t xml:space="preserve">ju razliku u izdvajanju novca za smještaj u ustanove i </w:t>
      </w:r>
      <w:r w:rsidR="002D15B1">
        <w:rPr>
          <w:rFonts w:ascii="Arial" w:hAnsi="Arial" w:cs="Arial"/>
          <w:color w:val="000000"/>
        </w:rPr>
        <w:t>obiteljski</w:t>
      </w:r>
      <w:r w:rsidRPr="0039171A">
        <w:rPr>
          <w:rFonts w:ascii="Arial" w:hAnsi="Arial" w:cs="Arial"/>
          <w:color w:val="000000"/>
        </w:rPr>
        <w:t xml:space="preserve"> smještaj </w:t>
      </w:r>
      <w:r w:rsidR="00F20C98" w:rsidRPr="0039171A">
        <w:rPr>
          <w:rFonts w:ascii="Arial" w:hAnsi="Arial" w:cs="Arial"/>
          <w:color w:val="000000"/>
        </w:rPr>
        <w:t xml:space="preserve">odnose se, između ostalog, </w:t>
      </w:r>
      <w:r w:rsidR="00AC64EA">
        <w:rPr>
          <w:rFonts w:ascii="Arial" w:hAnsi="Arial" w:cs="Arial"/>
          <w:color w:val="000000"/>
        </w:rPr>
        <w:t xml:space="preserve">i </w:t>
      </w:r>
      <w:r w:rsidR="00F20C98" w:rsidRPr="0039171A">
        <w:rPr>
          <w:rFonts w:ascii="Arial" w:hAnsi="Arial" w:cs="Arial"/>
          <w:color w:val="000000"/>
        </w:rPr>
        <w:t>na Dom</w:t>
      </w:r>
      <w:r w:rsidRPr="0039171A">
        <w:rPr>
          <w:rFonts w:ascii="Arial" w:hAnsi="Arial" w:cs="Arial"/>
          <w:color w:val="000000"/>
        </w:rPr>
        <w:t xml:space="preserve"> </w:t>
      </w:r>
      <w:r w:rsidR="00AC64EA">
        <w:rPr>
          <w:rFonts w:ascii="Arial" w:hAnsi="Arial" w:cs="Arial"/>
          <w:color w:val="000000"/>
        </w:rPr>
        <w:t>“</w:t>
      </w:r>
      <w:r w:rsidR="00A81C03">
        <w:rPr>
          <w:rFonts w:ascii="Arial" w:hAnsi="Arial" w:cs="Arial"/>
          <w:color w:val="000000"/>
        </w:rPr>
        <w:t>Obitelji</w:t>
      </w:r>
      <w:r w:rsidR="00AC64EA">
        <w:rPr>
          <w:rFonts w:ascii="Arial" w:hAnsi="Arial" w:cs="Arial"/>
          <w:color w:val="000000"/>
        </w:rPr>
        <w:t>”</w:t>
      </w:r>
      <w:r w:rsidRPr="0039171A">
        <w:rPr>
          <w:rFonts w:ascii="Arial" w:hAnsi="Arial" w:cs="Arial"/>
          <w:color w:val="000000"/>
        </w:rPr>
        <w:t xml:space="preserve"> u Zenici. </w:t>
      </w:r>
      <w:r w:rsidR="00F20C98" w:rsidRPr="0039171A">
        <w:rPr>
          <w:rFonts w:ascii="Arial" w:hAnsi="Arial" w:cs="Arial"/>
          <w:color w:val="000000"/>
        </w:rPr>
        <w:t>Naime, k</w:t>
      </w:r>
      <w:r w:rsidRPr="0039171A">
        <w:rPr>
          <w:rFonts w:ascii="Arial" w:hAnsi="Arial" w:cs="Arial"/>
          <w:color w:val="000000"/>
        </w:rPr>
        <w:t xml:space="preserve">ada su UNICEF i </w:t>
      </w:r>
      <w:r w:rsidR="005A5C81" w:rsidRPr="0039171A">
        <w:rPr>
          <w:rFonts w:ascii="Arial" w:hAnsi="Arial" w:cs="Arial"/>
          <w:color w:val="000000"/>
        </w:rPr>
        <w:t xml:space="preserve">nevladina organizacija </w:t>
      </w:r>
      <w:r w:rsidRPr="0039171A">
        <w:rPr>
          <w:rFonts w:ascii="Arial" w:hAnsi="Arial" w:cs="Arial"/>
          <w:color w:val="000000"/>
        </w:rPr>
        <w:t xml:space="preserve">HHC 2011. godine objavili analizu, u ovom </w:t>
      </w:r>
      <w:r w:rsidR="00AC64EA">
        <w:rPr>
          <w:rFonts w:ascii="Arial" w:hAnsi="Arial" w:cs="Arial"/>
          <w:color w:val="000000"/>
        </w:rPr>
        <w:t xml:space="preserve">je Domu </w:t>
      </w:r>
      <w:r w:rsidRPr="0039171A">
        <w:rPr>
          <w:rFonts w:ascii="Arial" w:hAnsi="Arial" w:cs="Arial"/>
          <w:color w:val="000000"/>
        </w:rPr>
        <w:t>utvrđena cijena smještaja iznosila 780</w:t>
      </w:r>
      <w:r w:rsidR="00AC64EA">
        <w:rPr>
          <w:rFonts w:ascii="Arial" w:hAnsi="Arial" w:cs="Arial"/>
          <w:color w:val="000000"/>
        </w:rPr>
        <w:t>,00</w:t>
      </w:r>
      <w:r w:rsidRPr="0039171A">
        <w:rPr>
          <w:rFonts w:ascii="Arial" w:hAnsi="Arial" w:cs="Arial"/>
          <w:color w:val="000000"/>
        </w:rPr>
        <w:t xml:space="preserve"> KM, dok je istovremeno naknada za </w:t>
      </w:r>
      <w:r w:rsidR="002E3B02">
        <w:rPr>
          <w:rFonts w:ascii="Arial" w:hAnsi="Arial" w:cs="Arial"/>
          <w:color w:val="000000"/>
        </w:rPr>
        <w:t>udomiteljsku</w:t>
      </w:r>
      <w:r w:rsidRPr="0039171A">
        <w:rPr>
          <w:rFonts w:ascii="Arial" w:hAnsi="Arial" w:cs="Arial"/>
          <w:color w:val="000000"/>
        </w:rPr>
        <w:t xml:space="preserve"> </w:t>
      </w:r>
      <w:r w:rsidR="005F2AC0">
        <w:rPr>
          <w:rFonts w:ascii="Arial" w:hAnsi="Arial" w:cs="Arial"/>
          <w:color w:val="000000"/>
        </w:rPr>
        <w:t>obitelj</w:t>
      </w:r>
      <w:r w:rsidRPr="0039171A">
        <w:rPr>
          <w:rFonts w:ascii="Arial" w:hAnsi="Arial" w:cs="Arial"/>
          <w:color w:val="000000"/>
        </w:rPr>
        <w:t xml:space="preserve"> iznosila svega 107</w:t>
      </w:r>
      <w:r w:rsidR="00AC64EA">
        <w:rPr>
          <w:rFonts w:ascii="Arial" w:hAnsi="Arial" w:cs="Arial"/>
          <w:color w:val="000000"/>
        </w:rPr>
        <w:t xml:space="preserve">,00 KM. </w:t>
      </w:r>
      <w:r w:rsidRPr="0039171A">
        <w:rPr>
          <w:rFonts w:ascii="Arial" w:hAnsi="Arial" w:cs="Arial"/>
          <w:color w:val="000000"/>
        </w:rPr>
        <w:t xml:space="preserve">U Domu </w:t>
      </w:r>
      <w:r w:rsidR="00AC64EA">
        <w:rPr>
          <w:rFonts w:ascii="Arial" w:hAnsi="Arial" w:cs="Arial"/>
          <w:color w:val="000000"/>
        </w:rPr>
        <w:t>“</w:t>
      </w:r>
      <w:r w:rsidRPr="0039171A">
        <w:rPr>
          <w:rFonts w:ascii="Arial" w:hAnsi="Arial" w:cs="Arial"/>
          <w:color w:val="000000"/>
        </w:rPr>
        <w:t>Bjelave</w:t>
      </w:r>
      <w:r w:rsidR="00AC64EA">
        <w:rPr>
          <w:rFonts w:ascii="Arial" w:hAnsi="Arial" w:cs="Arial"/>
          <w:color w:val="000000"/>
        </w:rPr>
        <w:t>”</w:t>
      </w:r>
      <w:r w:rsidRPr="0039171A">
        <w:rPr>
          <w:rFonts w:ascii="Arial" w:hAnsi="Arial" w:cs="Arial"/>
          <w:color w:val="000000"/>
        </w:rPr>
        <w:t xml:space="preserve"> u Sarajevu</w:t>
      </w:r>
      <w:r w:rsidR="00AC64EA">
        <w:rPr>
          <w:rFonts w:ascii="Arial" w:hAnsi="Arial" w:cs="Arial"/>
          <w:color w:val="000000"/>
        </w:rPr>
        <w:t xml:space="preserve">, za smještaj jednog djeteta </w:t>
      </w:r>
      <w:r w:rsidRPr="0039171A">
        <w:rPr>
          <w:rFonts w:ascii="Arial" w:hAnsi="Arial" w:cs="Arial"/>
          <w:color w:val="000000"/>
        </w:rPr>
        <w:t xml:space="preserve">iz </w:t>
      </w:r>
      <w:r w:rsidR="0059309E">
        <w:rPr>
          <w:rFonts w:ascii="Arial" w:hAnsi="Arial" w:cs="Arial"/>
          <w:color w:val="000000"/>
        </w:rPr>
        <w:t>proračuna</w:t>
      </w:r>
      <w:r w:rsidR="00F20C98" w:rsidRPr="0039171A">
        <w:rPr>
          <w:rFonts w:ascii="Arial" w:hAnsi="Arial" w:cs="Arial"/>
          <w:color w:val="000000"/>
        </w:rPr>
        <w:t xml:space="preserve"> Kantona Sarajevo</w:t>
      </w:r>
      <w:r w:rsidRPr="0039171A">
        <w:rPr>
          <w:rFonts w:ascii="Arial" w:hAnsi="Arial" w:cs="Arial"/>
          <w:color w:val="000000"/>
        </w:rPr>
        <w:t xml:space="preserve"> </w:t>
      </w:r>
      <w:r w:rsidR="00F20C98" w:rsidRPr="0039171A">
        <w:rPr>
          <w:rFonts w:ascii="Arial" w:hAnsi="Arial" w:cs="Arial"/>
          <w:color w:val="000000"/>
        </w:rPr>
        <w:t xml:space="preserve">mjesečno </w:t>
      </w:r>
      <w:r w:rsidR="00AC64EA">
        <w:rPr>
          <w:rFonts w:ascii="Arial" w:hAnsi="Arial" w:cs="Arial"/>
          <w:color w:val="000000"/>
        </w:rPr>
        <w:t xml:space="preserve">se </w:t>
      </w:r>
      <w:r w:rsidRPr="0039171A">
        <w:rPr>
          <w:rFonts w:ascii="Arial" w:hAnsi="Arial" w:cs="Arial"/>
          <w:color w:val="000000"/>
        </w:rPr>
        <w:t>izdvaja oko 1.500</w:t>
      </w:r>
      <w:r w:rsidR="00AC64EA">
        <w:rPr>
          <w:rFonts w:ascii="Arial" w:hAnsi="Arial" w:cs="Arial"/>
          <w:color w:val="000000"/>
        </w:rPr>
        <w:t>,00</w:t>
      </w:r>
      <w:r w:rsidRPr="0039171A">
        <w:rPr>
          <w:rFonts w:ascii="Arial" w:hAnsi="Arial" w:cs="Arial"/>
          <w:color w:val="000000"/>
        </w:rPr>
        <w:t xml:space="preserve"> KM, dok je naknada za </w:t>
      </w:r>
      <w:r w:rsidR="002D15B1">
        <w:rPr>
          <w:rFonts w:ascii="Arial" w:hAnsi="Arial" w:cs="Arial"/>
          <w:color w:val="000000"/>
        </w:rPr>
        <w:t>obiteljski</w:t>
      </w:r>
      <w:r w:rsidRPr="0039171A">
        <w:rPr>
          <w:rFonts w:ascii="Arial" w:hAnsi="Arial" w:cs="Arial"/>
          <w:color w:val="000000"/>
        </w:rPr>
        <w:t xml:space="preserve"> smještaj tek 476</w:t>
      </w:r>
      <w:r w:rsidR="00AC64EA">
        <w:rPr>
          <w:rFonts w:ascii="Arial" w:hAnsi="Arial" w:cs="Arial"/>
          <w:color w:val="000000"/>
        </w:rPr>
        <w:t>,00</w:t>
      </w:r>
      <w:r w:rsidRPr="0039171A">
        <w:rPr>
          <w:rFonts w:ascii="Arial" w:hAnsi="Arial" w:cs="Arial"/>
          <w:color w:val="000000"/>
        </w:rPr>
        <w:t xml:space="preserve"> KM</w:t>
      </w:r>
      <w:r w:rsidR="00F20C98" w:rsidRPr="0039171A">
        <w:rPr>
          <w:rFonts w:ascii="Arial" w:hAnsi="Arial" w:cs="Arial"/>
          <w:color w:val="000000"/>
        </w:rPr>
        <w:t xml:space="preserve"> mjesečno</w:t>
      </w:r>
      <w:r w:rsidRPr="0039171A">
        <w:rPr>
          <w:rFonts w:ascii="Arial" w:hAnsi="Arial" w:cs="Arial"/>
          <w:color w:val="000000"/>
        </w:rPr>
        <w:t>. Bitno je napomenuti kako i</w:t>
      </w:r>
      <w:r w:rsidR="00676B96" w:rsidRPr="0039171A">
        <w:rPr>
          <w:rFonts w:ascii="Arial" w:hAnsi="Arial" w:cs="Arial"/>
          <w:color w:val="000000"/>
        </w:rPr>
        <w:t xml:space="preserve">zdvajanja za institucionalni smještaj sadrže fiksnu komponentu troškova koja se odnosi na </w:t>
      </w:r>
      <w:r w:rsidR="00A81C03">
        <w:rPr>
          <w:rFonts w:ascii="Arial" w:hAnsi="Arial" w:cs="Arial"/>
          <w:color w:val="000000"/>
        </w:rPr>
        <w:t>financ</w:t>
      </w:r>
      <w:r w:rsidR="00676B96" w:rsidRPr="0039171A">
        <w:rPr>
          <w:rFonts w:ascii="Arial" w:hAnsi="Arial" w:cs="Arial"/>
          <w:color w:val="000000"/>
        </w:rPr>
        <w:t>iranje rada ustanov</w:t>
      </w:r>
      <w:r w:rsidR="00AC64EA">
        <w:rPr>
          <w:rFonts w:ascii="Arial" w:hAnsi="Arial" w:cs="Arial"/>
          <w:color w:val="000000"/>
        </w:rPr>
        <w:t>a za smještaj (plać</w:t>
      </w:r>
      <w:r w:rsidR="00F20C98" w:rsidRPr="0039171A">
        <w:rPr>
          <w:rFonts w:ascii="Arial" w:hAnsi="Arial" w:cs="Arial"/>
          <w:color w:val="000000"/>
        </w:rPr>
        <w:t>e uposlenih,</w:t>
      </w:r>
      <w:r w:rsidR="00676B96" w:rsidRPr="0039171A">
        <w:rPr>
          <w:rFonts w:ascii="Arial" w:hAnsi="Arial" w:cs="Arial"/>
          <w:color w:val="000000"/>
        </w:rPr>
        <w:t xml:space="preserve"> materijal i usluge, kapitalna ulaganja),</w:t>
      </w:r>
      <w:r w:rsidR="00F20C98" w:rsidRPr="0039171A">
        <w:rPr>
          <w:rFonts w:ascii="Arial" w:hAnsi="Arial" w:cs="Arial"/>
          <w:color w:val="000000"/>
        </w:rPr>
        <w:t xml:space="preserve"> te varijabilnu</w:t>
      </w:r>
      <w:r w:rsidR="00676B96" w:rsidRPr="0039171A">
        <w:rPr>
          <w:rFonts w:ascii="Arial" w:hAnsi="Arial" w:cs="Arial"/>
          <w:color w:val="000000"/>
        </w:rPr>
        <w:t xml:space="preserve"> komponentu koja se odnosi na troškove zbrinjavanja djece kroz plaćanje utvrđene cijene smještaja. Zbog postojanja fiksne komponente troškova, stvarna mjesečna cijena koštanja smještaja djeteta u ustanovu je nekada i do tri puta veća od utvrđene cijene smještaja. Nadalje, ova cijena koštanja ima tendenciju rasta, </w:t>
      </w:r>
      <w:r w:rsidR="00071E6F" w:rsidRPr="0039171A">
        <w:rPr>
          <w:rFonts w:ascii="Arial" w:hAnsi="Arial" w:cs="Arial"/>
        </w:rPr>
        <w:t xml:space="preserve">kako u prosječnom tako i u apsolutnom iznosu, </w:t>
      </w:r>
      <w:r w:rsidR="00676B96" w:rsidRPr="0039171A">
        <w:rPr>
          <w:rFonts w:ascii="Arial" w:hAnsi="Arial" w:cs="Arial"/>
          <w:color w:val="000000"/>
        </w:rPr>
        <w:t xml:space="preserve">što zbog rasta </w:t>
      </w:r>
      <w:r w:rsidR="00AC64EA">
        <w:rPr>
          <w:rFonts w:ascii="Arial" w:hAnsi="Arial" w:cs="Arial"/>
          <w:color w:val="000000"/>
        </w:rPr>
        <w:t>opći</w:t>
      </w:r>
      <w:r w:rsidR="00676B96" w:rsidRPr="0039171A">
        <w:rPr>
          <w:rFonts w:ascii="Arial" w:hAnsi="Arial" w:cs="Arial"/>
          <w:color w:val="000000"/>
        </w:rPr>
        <w:t>h troškova života, t</w:t>
      </w:r>
      <w:r w:rsidR="00AC64EA">
        <w:rPr>
          <w:rFonts w:ascii="Arial" w:hAnsi="Arial" w:cs="Arial"/>
          <w:color w:val="000000"/>
        </w:rPr>
        <w:t>ak</w:t>
      </w:r>
      <w:r w:rsidR="00676B96" w:rsidRPr="0039171A">
        <w:rPr>
          <w:rFonts w:ascii="Arial" w:hAnsi="Arial" w:cs="Arial"/>
          <w:color w:val="000000"/>
        </w:rPr>
        <w:t>o i zbog nedovoljne po</w:t>
      </w:r>
      <w:r w:rsidR="00A33A3E" w:rsidRPr="0039171A">
        <w:rPr>
          <w:rFonts w:ascii="Arial" w:hAnsi="Arial" w:cs="Arial"/>
          <w:color w:val="000000"/>
        </w:rPr>
        <w:t xml:space="preserve">punjenosti kapaciteta </w:t>
      </w:r>
      <w:r w:rsidR="009A00CC" w:rsidRPr="0039171A">
        <w:rPr>
          <w:rFonts w:ascii="Arial" w:hAnsi="Arial" w:cs="Arial"/>
          <w:color w:val="000000"/>
        </w:rPr>
        <w:t xml:space="preserve">pojedinih </w:t>
      </w:r>
      <w:r w:rsidR="00A33A3E" w:rsidRPr="0039171A">
        <w:rPr>
          <w:rFonts w:ascii="Arial" w:hAnsi="Arial" w:cs="Arial"/>
          <w:color w:val="000000"/>
        </w:rPr>
        <w:t>ustanova.</w:t>
      </w:r>
      <w:r w:rsidR="009A00CC" w:rsidRPr="0039171A">
        <w:rPr>
          <w:rFonts w:ascii="Arial" w:hAnsi="Arial" w:cs="Arial"/>
          <w:color w:val="000000"/>
        </w:rPr>
        <w:t xml:space="preserve"> </w:t>
      </w:r>
      <w:r w:rsidR="009A00CC" w:rsidRPr="0039171A">
        <w:rPr>
          <w:rFonts w:ascii="Arial" w:hAnsi="Arial" w:cs="Arial"/>
          <w:color w:val="000000"/>
          <w:lang w:eastAsia="bs-Latn-BA"/>
        </w:rPr>
        <w:t xml:space="preserve">Sveukupno gledano, i dalje je prisutna praksa </w:t>
      </w:r>
      <w:r w:rsidR="00AC64EA">
        <w:rPr>
          <w:rFonts w:ascii="Arial" w:hAnsi="Arial" w:cs="Arial"/>
          <w:color w:val="000000"/>
          <w:lang w:eastAsia="bs-Latn-BA"/>
        </w:rPr>
        <w:t>davanja</w:t>
      </w:r>
      <w:r w:rsidR="009A00CC" w:rsidRPr="0039171A">
        <w:rPr>
          <w:rFonts w:ascii="Arial" w:hAnsi="Arial" w:cs="Arial"/>
          <w:color w:val="000000"/>
          <w:lang w:eastAsia="bs-Latn-BA"/>
        </w:rPr>
        <w:t xml:space="preserve"> prednost</w:t>
      </w:r>
      <w:r w:rsidR="00AC64EA">
        <w:rPr>
          <w:rFonts w:ascii="Arial" w:hAnsi="Arial" w:cs="Arial"/>
          <w:color w:val="000000"/>
          <w:lang w:eastAsia="bs-Latn-BA"/>
        </w:rPr>
        <w:t>i</w:t>
      </w:r>
      <w:r w:rsidR="009A00CC" w:rsidRPr="0039171A">
        <w:rPr>
          <w:rFonts w:ascii="Arial" w:hAnsi="Arial" w:cs="Arial"/>
          <w:color w:val="000000"/>
          <w:lang w:eastAsia="bs-Latn-BA"/>
        </w:rPr>
        <w:t xml:space="preserve"> institucionalnom obliku zbrinjanja djece, što se očituje kroz povećanje kapaciteta domova za djecu bez roditeljskog staranja kako kroz vladin sektor</w:t>
      </w:r>
      <w:r w:rsidR="00AC64EA">
        <w:rPr>
          <w:rFonts w:ascii="Arial" w:hAnsi="Arial" w:cs="Arial"/>
          <w:color w:val="000000"/>
          <w:lang w:eastAsia="bs-Latn-BA"/>
        </w:rPr>
        <w:t>,</w:t>
      </w:r>
      <w:r w:rsidR="009A00CC" w:rsidRPr="0039171A">
        <w:rPr>
          <w:rFonts w:ascii="Arial" w:hAnsi="Arial" w:cs="Arial"/>
          <w:color w:val="000000"/>
          <w:lang w:eastAsia="bs-Latn-BA"/>
        </w:rPr>
        <w:t> tako i kroz aktivnosti nevladinih i/ili vjerskih organizacija.</w:t>
      </w:r>
    </w:p>
    <w:p w:rsidR="00010428" w:rsidRPr="0039171A" w:rsidRDefault="00010428" w:rsidP="004E4EF5">
      <w:pPr>
        <w:pStyle w:val="ListParagraph"/>
        <w:spacing w:after="0" w:line="240" w:lineRule="auto"/>
        <w:ind w:left="0"/>
        <w:jc w:val="both"/>
        <w:rPr>
          <w:rFonts w:ascii="Arial" w:hAnsi="Arial" w:cs="Arial"/>
        </w:rPr>
      </w:pPr>
    </w:p>
    <w:p w:rsidR="00C818B3" w:rsidRDefault="00676B96" w:rsidP="004E4EF5">
      <w:pPr>
        <w:pStyle w:val="ListParagraph"/>
        <w:spacing w:after="0" w:line="240" w:lineRule="auto"/>
        <w:ind w:left="0"/>
        <w:jc w:val="both"/>
        <w:rPr>
          <w:rFonts w:ascii="Arial" w:hAnsi="Arial" w:cs="Arial"/>
          <w:lang w:val="hr-HR"/>
        </w:rPr>
      </w:pPr>
      <w:r w:rsidRPr="0039171A">
        <w:rPr>
          <w:rFonts w:ascii="Arial" w:hAnsi="Arial" w:cs="Arial"/>
        </w:rPr>
        <w:t>Sličn</w:t>
      </w:r>
      <w:r w:rsidR="007A0A81" w:rsidRPr="0039171A">
        <w:rPr>
          <w:rFonts w:ascii="Arial" w:hAnsi="Arial" w:cs="Arial"/>
        </w:rPr>
        <w:t>a</w:t>
      </w:r>
      <w:r w:rsidRPr="0039171A">
        <w:rPr>
          <w:rFonts w:ascii="Arial" w:hAnsi="Arial" w:cs="Arial"/>
        </w:rPr>
        <w:t xml:space="preserve"> situacija pris</w:t>
      </w:r>
      <w:r w:rsidR="00AC64EA">
        <w:rPr>
          <w:rFonts w:ascii="Arial" w:hAnsi="Arial" w:cs="Arial"/>
        </w:rPr>
        <w:t>utna je i kod smještaja osoba s</w:t>
      </w:r>
      <w:r w:rsidRPr="0039171A">
        <w:rPr>
          <w:rFonts w:ascii="Arial" w:hAnsi="Arial" w:cs="Arial"/>
        </w:rPr>
        <w:t xml:space="preserve"> invaliditetom u institucije. Komparativna analiza zasnovana na dostupnim podacima ukazuje da je smješ</w:t>
      </w:r>
      <w:r w:rsidR="00AC64EA">
        <w:rPr>
          <w:rFonts w:ascii="Arial" w:hAnsi="Arial" w:cs="Arial"/>
        </w:rPr>
        <w:t>taj i pružanje usluga osobama s</w:t>
      </w:r>
      <w:r w:rsidRPr="0039171A">
        <w:rPr>
          <w:rFonts w:ascii="Arial" w:hAnsi="Arial" w:cs="Arial"/>
        </w:rPr>
        <w:t xml:space="preserve"> invaliditetom izvan institucija u lokalnoj zajednici </w:t>
      </w:r>
      <w:r w:rsidR="00A81C03">
        <w:rPr>
          <w:rFonts w:ascii="Arial" w:hAnsi="Arial" w:cs="Arial"/>
        </w:rPr>
        <w:t>financ</w:t>
      </w:r>
      <w:r w:rsidR="00AC64EA">
        <w:rPr>
          <w:rFonts w:ascii="Arial" w:hAnsi="Arial" w:cs="Arial"/>
        </w:rPr>
        <w:t>ijski isplativije</w:t>
      </w:r>
      <w:r w:rsidRPr="0039171A">
        <w:rPr>
          <w:rFonts w:ascii="Arial" w:hAnsi="Arial" w:cs="Arial"/>
        </w:rPr>
        <w:t>.</w:t>
      </w:r>
      <w:r w:rsidR="00AC64EA">
        <w:rPr>
          <w:rStyle w:val="FootnoteReference"/>
          <w:rFonts w:ascii="Arial" w:hAnsi="Arial" w:cs="Arial"/>
        </w:rPr>
        <w:footnoteReference w:id="13"/>
      </w:r>
      <w:r w:rsidRPr="00F87633">
        <w:rPr>
          <w:rFonts w:ascii="Arial" w:hAnsi="Arial" w:cs="Arial"/>
        </w:rPr>
        <w:t xml:space="preserve"> </w:t>
      </w:r>
      <w:r w:rsidR="005F2AC0">
        <w:rPr>
          <w:rFonts w:ascii="Arial" w:hAnsi="Arial" w:cs="Arial"/>
        </w:rPr>
        <w:t>Obitelji</w:t>
      </w:r>
      <w:r w:rsidR="00AC64EA">
        <w:rPr>
          <w:rFonts w:ascii="Arial" w:hAnsi="Arial" w:cs="Arial"/>
          <w:lang w:val="hr-HR"/>
        </w:rPr>
        <w:t xml:space="preserve"> osoba s</w:t>
      </w:r>
      <w:r w:rsidRPr="0039171A">
        <w:rPr>
          <w:rFonts w:ascii="Arial" w:hAnsi="Arial" w:cs="Arial"/>
          <w:lang w:val="hr-HR"/>
        </w:rPr>
        <w:t xml:space="preserve"> invaliditetom su </w:t>
      </w:r>
      <w:r w:rsidR="00A81C03">
        <w:rPr>
          <w:rFonts w:ascii="Arial" w:hAnsi="Arial" w:cs="Arial"/>
          <w:lang w:val="hr-HR"/>
        </w:rPr>
        <w:t>financ</w:t>
      </w:r>
      <w:r w:rsidRPr="0039171A">
        <w:rPr>
          <w:rFonts w:ascii="Arial" w:hAnsi="Arial" w:cs="Arial"/>
          <w:lang w:val="hr-HR"/>
        </w:rPr>
        <w:t>ijski, ali i na druge n</w:t>
      </w:r>
      <w:r w:rsidR="00AC64EA">
        <w:rPr>
          <w:rFonts w:ascii="Arial" w:hAnsi="Arial" w:cs="Arial"/>
          <w:lang w:val="hr-HR"/>
        </w:rPr>
        <w:t xml:space="preserve">ačine, opterećene invaliditetom </w:t>
      </w:r>
      <w:r w:rsidRPr="0039171A">
        <w:rPr>
          <w:rFonts w:ascii="Arial" w:hAnsi="Arial" w:cs="Arial"/>
          <w:lang w:val="hr-HR"/>
        </w:rPr>
        <w:t xml:space="preserve">člana svoje </w:t>
      </w:r>
      <w:r w:rsidR="005F2AC0">
        <w:rPr>
          <w:rFonts w:ascii="Arial" w:hAnsi="Arial" w:cs="Arial"/>
          <w:lang w:val="hr-HR"/>
        </w:rPr>
        <w:t>obitelji</w:t>
      </w:r>
      <w:r w:rsidRPr="0039171A">
        <w:rPr>
          <w:rFonts w:ascii="Arial" w:hAnsi="Arial" w:cs="Arial"/>
          <w:lang w:val="hr-HR"/>
        </w:rPr>
        <w:t xml:space="preserve">, a praksa u radu institucija ukazuje na tendenciju da se cjelokupna briga o ovim osobama prebacuje na </w:t>
      </w:r>
      <w:r w:rsidR="005F2AC0">
        <w:rPr>
          <w:rFonts w:ascii="Arial" w:hAnsi="Arial" w:cs="Arial"/>
          <w:lang w:val="hr-HR"/>
        </w:rPr>
        <w:t>obitelj</w:t>
      </w:r>
      <w:r w:rsidR="00AC64EA">
        <w:rPr>
          <w:rStyle w:val="FootnoteReference"/>
          <w:rFonts w:ascii="Arial" w:hAnsi="Arial" w:cs="Arial"/>
          <w:lang w:val="hr-HR"/>
        </w:rPr>
        <w:footnoteReference w:id="14"/>
      </w:r>
      <w:r w:rsidRPr="00F87633">
        <w:rPr>
          <w:rFonts w:ascii="Arial" w:hAnsi="Arial" w:cs="Arial"/>
          <w:lang w:val="hr-HR"/>
        </w:rPr>
        <w:t xml:space="preserve">. </w:t>
      </w:r>
      <w:r w:rsidR="00A81C03">
        <w:rPr>
          <w:rFonts w:ascii="Arial" w:hAnsi="Arial" w:cs="Arial"/>
          <w:lang w:val="hr-HR"/>
        </w:rPr>
        <w:t>Financ</w:t>
      </w:r>
      <w:r w:rsidR="00884E86">
        <w:rPr>
          <w:rFonts w:ascii="Arial" w:hAnsi="Arial" w:cs="Arial"/>
          <w:lang w:val="hr-HR"/>
        </w:rPr>
        <w:t>iranje smještaja osoba s</w:t>
      </w:r>
      <w:r w:rsidRPr="00F87633">
        <w:rPr>
          <w:rFonts w:ascii="Arial" w:hAnsi="Arial" w:cs="Arial"/>
          <w:lang w:val="hr-HR"/>
        </w:rPr>
        <w:t xml:space="preserve"> invalidite</w:t>
      </w:r>
      <w:r w:rsidR="00884E86">
        <w:rPr>
          <w:rFonts w:ascii="Arial" w:hAnsi="Arial" w:cs="Arial"/>
          <w:lang w:val="hr-HR"/>
        </w:rPr>
        <w:t>tom kojima</w:t>
      </w:r>
      <w:r w:rsidRPr="0039171A">
        <w:rPr>
          <w:rFonts w:ascii="Arial" w:hAnsi="Arial" w:cs="Arial"/>
          <w:lang w:val="hr-HR"/>
        </w:rPr>
        <w:t xml:space="preserve"> treba stalna njega u institucijama ne prati tu osobu ukoliko ostane u svojoj </w:t>
      </w:r>
      <w:r w:rsidR="00A81C03">
        <w:rPr>
          <w:rFonts w:ascii="Arial" w:hAnsi="Arial" w:cs="Arial"/>
          <w:lang w:val="hr-HR"/>
        </w:rPr>
        <w:t>obitelji</w:t>
      </w:r>
      <w:r w:rsidRPr="0039171A">
        <w:rPr>
          <w:rFonts w:ascii="Arial" w:hAnsi="Arial" w:cs="Arial"/>
          <w:lang w:val="hr-HR"/>
        </w:rPr>
        <w:t xml:space="preserve"> ili bude smještena u okviru projekta </w:t>
      </w:r>
      <w:r w:rsidR="00884E86">
        <w:rPr>
          <w:rFonts w:ascii="Arial" w:hAnsi="Arial" w:cs="Arial"/>
          <w:lang w:val="hr-HR"/>
        </w:rPr>
        <w:t>“</w:t>
      </w:r>
      <w:r w:rsidRPr="0039171A">
        <w:rPr>
          <w:rFonts w:ascii="Arial" w:hAnsi="Arial" w:cs="Arial"/>
          <w:lang w:val="hr-HR"/>
        </w:rPr>
        <w:t>stanovanje uz podršku</w:t>
      </w:r>
      <w:r w:rsidR="00884E86">
        <w:rPr>
          <w:rFonts w:ascii="Arial" w:hAnsi="Arial" w:cs="Arial"/>
          <w:lang w:val="hr-HR"/>
        </w:rPr>
        <w:t>”, koji</w:t>
      </w:r>
      <w:r w:rsidRPr="0039171A">
        <w:rPr>
          <w:rFonts w:ascii="Arial" w:hAnsi="Arial" w:cs="Arial"/>
          <w:lang w:val="hr-HR"/>
        </w:rPr>
        <w:t xml:space="preserve"> za sada podržavaju samo nevladine organizacije i strani donatori.</w:t>
      </w:r>
      <w:r w:rsidR="00884E86">
        <w:rPr>
          <w:rStyle w:val="FootnoteReference"/>
          <w:rFonts w:ascii="Arial" w:hAnsi="Arial" w:cs="Arial"/>
          <w:lang w:val="hr-HR"/>
        </w:rPr>
        <w:footnoteReference w:id="15"/>
      </w:r>
    </w:p>
    <w:p w:rsidR="00884E86" w:rsidRPr="00F87633" w:rsidRDefault="00884E86" w:rsidP="004E4EF5">
      <w:pPr>
        <w:pStyle w:val="ListParagraph"/>
        <w:spacing w:after="0" w:line="240" w:lineRule="auto"/>
        <w:ind w:left="0"/>
        <w:jc w:val="both"/>
        <w:rPr>
          <w:rFonts w:ascii="Arial" w:hAnsi="Arial" w:cs="Arial"/>
          <w:lang w:val="hr-HR"/>
        </w:rPr>
      </w:pPr>
    </w:p>
    <w:p w:rsidR="00A33A3E" w:rsidRPr="0039171A" w:rsidRDefault="00A33A3E" w:rsidP="004E4EF5">
      <w:pPr>
        <w:spacing w:after="0" w:line="240" w:lineRule="auto"/>
        <w:jc w:val="both"/>
        <w:rPr>
          <w:rFonts w:ascii="Arial" w:hAnsi="Arial" w:cs="Arial"/>
          <w:color w:val="000000"/>
          <w:bdr w:val="none" w:sz="0" w:space="0" w:color="auto" w:frame="1"/>
        </w:rPr>
      </w:pPr>
      <w:r w:rsidRPr="00E35538">
        <w:rPr>
          <w:rFonts w:ascii="Arial" w:hAnsi="Arial" w:cs="Arial"/>
          <w:color w:val="000000"/>
          <w:bdr w:val="none" w:sz="0" w:space="0" w:color="auto" w:frame="1"/>
        </w:rPr>
        <w:lastRenderedPageBreak/>
        <w:t xml:space="preserve">Također, postoji veliki otpor profesionalaca/ki trenutno </w:t>
      </w:r>
      <w:r w:rsidR="003A45F0">
        <w:rPr>
          <w:rFonts w:ascii="Arial" w:hAnsi="Arial" w:cs="Arial"/>
          <w:color w:val="000000"/>
          <w:bdr w:val="none" w:sz="0" w:space="0" w:color="auto" w:frame="1"/>
        </w:rPr>
        <w:t>uposlenih</w:t>
      </w:r>
      <w:r w:rsidRPr="00E35538">
        <w:rPr>
          <w:rFonts w:ascii="Arial" w:hAnsi="Arial" w:cs="Arial"/>
          <w:color w:val="000000"/>
          <w:bdr w:val="none" w:sz="0" w:space="0" w:color="auto" w:frame="1"/>
        </w:rPr>
        <w:t xml:space="preserve"> u institucijama iz straha od gubitka </w:t>
      </w:r>
      <w:r w:rsidR="00884E86">
        <w:rPr>
          <w:rFonts w:ascii="Arial" w:hAnsi="Arial" w:cs="Arial"/>
          <w:color w:val="000000"/>
          <w:bdr w:val="none" w:sz="0" w:space="0" w:color="auto" w:frame="1"/>
        </w:rPr>
        <w:t>vlastitih</w:t>
      </w:r>
      <w:r w:rsidRPr="00E35538">
        <w:rPr>
          <w:rFonts w:ascii="Arial" w:hAnsi="Arial" w:cs="Arial"/>
          <w:color w:val="000000"/>
          <w:bdr w:val="none" w:sz="0" w:space="0" w:color="auto" w:frame="1"/>
        </w:rPr>
        <w:t xml:space="preserve"> radnih mjesta u procesu reforme</w:t>
      </w:r>
      <w:r w:rsidR="001D35EE">
        <w:rPr>
          <w:rFonts w:ascii="Arial" w:hAnsi="Arial" w:cs="Arial"/>
          <w:color w:val="000000"/>
          <w:bdr w:val="none" w:sz="0" w:space="0" w:color="auto" w:frame="1"/>
        </w:rPr>
        <w:t>, primarno iz razloga što uposlenici insti</w:t>
      </w:r>
      <w:r w:rsidR="00884E86">
        <w:rPr>
          <w:rFonts w:ascii="Arial" w:hAnsi="Arial" w:cs="Arial"/>
          <w:color w:val="000000"/>
          <w:bdr w:val="none" w:sz="0" w:space="0" w:color="auto" w:frame="1"/>
        </w:rPr>
        <w:t>tucija nisu dovoljno upoznati s</w:t>
      </w:r>
      <w:r w:rsidR="001D35EE">
        <w:rPr>
          <w:rFonts w:ascii="Arial" w:hAnsi="Arial" w:cs="Arial"/>
          <w:color w:val="000000"/>
          <w:bdr w:val="none" w:sz="0" w:space="0" w:color="auto" w:frame="1"/>
        </w:rPr>
        <w:t xml:space="preserve"> k</w:t>
      </w:r>
      <w:r w:rsidR="00884E86">
        <w:rPr>
          <w:rFonts w:ascii="Arial" w:hAnsi="Arial" w:cs="Arial"/>
          <w:color w:val="000000"/>
          <w:bdr w:val="none" w:sz="0" w:space="0" w:color="auto" w:frame="1"/>
        </w:rPr>
        <w:t xml:space="preserve">onceptom tog procesa koji </w:t>
      </w:r>
      <w:r w:rsidR="001D35EE">
        <w:rPr>
          <w:rFonts w:ascii="Arial" w:hAnsi="Arial" w:cs="Arial"/>
          <w:color w:val="000000"/>
          <w:bdr w:val="none" w:sz="0" w:space="0" w:color="auto" w:frame="1"/>
        </w:rPr>
        <w:t xml:space="preserve">ne znači </w:t>
      </w:r>
      <w:r w:rsidR="00884E86">
        <w:rPr>
          <w:rFonts w:ascii="Arial" w:hAnsi="Arial" w:cs="Arial"/>
          <w:color w:val="000000"/>
          <w:bdr w:val="none" w:sz="0" w:space="0" w:color="auto" w:frame="1"/>
        </w:rPr>
        <w:t xml:space="preserve">nužno </w:t>
      </w:r>
      <w:r w:rsidR="001D35EE">
        <w:rPr>
          <w:rFonts w:ascii="Arial" w:hAnsi="Arial" w:cs="Arial"/>
          <w:color w:val="000000"/>
          <w:bdr w:val="none" w:sz="0" w:space="0" w:color="auto" w:frame="1"/>
        </w:rPr>
        <w:t xml:space="preserve">gubitak </w:t>
      </w:r>
      <w:r w:rsidR="0067610F">
        <w:rPr>
          <w:rFonts w:ascii="Arial" w:hAnsi="Arial" w:cs="Arial"/>
          <w:color w:val="000000"/>
          <w:bdr w:val="none" w:sz="0" w:space="0" w:color="auto" w:frame="1"/>
        </w:rPr>
        <w:t>uposlen</w:t>
      </w:r>
      <w:r w:rsidR="001D35EE">
        <w:rPr>
          <w:rFonts w:ascii="Arial" w:hAnsi="Arial" w:cs="Arial"/>
          <w:color w:val="000000"/>
          <w:bdr w:val="none" w:sz="0" w:space="0" w:color="auto" w:frame="1"/>
        </w:rPr>
        <w:t>ja</w:t>
      </w:r>
      <w:r w:rsidR="00884E86">
        <w:rPr>
          <w:rFonts w:ascii="Arial" w:hAnsi="Arial" w:cs="Arial"/>
          <w:color w:val="000000"/>
          <w:bdr w:val="none" w:sz="0" w:space="0" w:color="auto" w:frame="1"/>
        </w:rPr>
        <w:t>,</w:t>
      </w:r>
      <w:r w:rsidR="001D35EE">
        <w:rPr>
          <w:rFonts w:ascii="Arial" w:hAnsi="Arial" w:cs="Arial"/>
          <w:color w:val="000000"/>
          <w:bdr w:val="none" w:sz="0" w:space="0" w:color="auto" w:frame="1"/>
        </w:rPr>
        <w:t xml:space="preserve"> odnosno radnih mjesta, </w:t>
      </w:r>
      <w:r w:rsidR="00884E86">
        <w:rPr>
          <w:rFonts w:ascii="Arial" w:hAnsi="Arial" w:cs="Arial"/>
          <w:color w:val="000000"/>
          <w:bdr w:val="none" w:sz="0" w:space="0" w:color="auto" w:frame="1"/>
        </w:rPr>
        <w:t>budući da</w:t>
      </w:r>
      <w:r w:rsidR="001D35EE">
        <w:rPr>
          <w:rFonts w:ascii="Arial" w:hAnsi="Arial" w:cs="Arial"/>
          <w:color w:val="000000"/>
          <w:bdr w:val="none" w:sz="0" w:space="0" w:color="auto" w:frame="1"/>
        </w:rPr>
        <w:t xml:space="preserve"> će svoju ulogu imati u novim servisima koji se budu uspostavljali kroz proces transformacije ustanova. </w:t>
      </w:r>
    </w:p>
    <w:p w:rsidR="00010428" w:rsidRDefault="00010428" w:rsidP="004E4EF5">
      <w:pPr>
        <w:spacing w:after="0" w:line="240" w:lineRule="auto"/>
        <w:jc w:val="both"/>
        <w:rPr>
          <w:rFonts w:ascii="Arial" w:hAnsi="Arial" w:cs="Arial"/>
        </w:rPr>
      </w:pPr>
    </w:p>
    <w:p w:rsidR="00676B96" w:rsidRPr="0039171A" w:rsidRDefault="00676B96" w:rsidP="004E4EF5">
      <w:pPr>
        <w:pStyle w:val="ListParagraph"/>
        <w:spacing w:after="0" w:line="240" w:lineRule="auto"/>
        <w:ind w:left="0"/>
        <w:jc w:val="both"/>
        <w:rPr>
          <w:rFonts w:ascii="Arial" w:hAnsi="Arial" w:cs="Arial"/>
        </w:rPr>
      </w:pPr>
      <w:r w:rsidRPr="0039171A">
        <w:rPr>
          <w:rFonts w:ascii="Arial" w:hAnsi="Arial" w:cs="Arial"/>
        </w:rPr>
        <w:t xml:space="preserve">Neefikasnim trošenjem ograničenih </w:t>
      </w:r>
      <w:r w:rsidR="00884E86">
        <w:rPr>
          <w:rFonts w:ascii="Arial" w:hAnsi="Arial" w:cs="Arial"/>
        </w:rPr>
        <w:t>proračunskih</w:t>
      </w:r>
      <w:r w:rsidRPr="0039171A">
        <w:rPr>
          <w:rFonts w:ascii="Arial" w:hAnsi="Arial" w:cs="Arial"/>
        </w:rPr>
        <w:t xml:space="preserve"> sredstava</w:t>
      </w:r>
      <w:r w:rsidR="003F4EFB">
        <w:rPr>
          <w:rStyle w:val="FootnoteReference"/>
          <w:rFonts w:ascii="Arial" w:hAnsi="Arial" w:cs="Arial"/>
        </w:rPr>
        <w:footnoteReference w:id="16"/>
      </w:r>
      <w:r w:rsidRPr="00F87633">
        <w:rPr>
          <w:rFonts w:ascii="Arial" w:hAnsi="Arial" w:cs="Arial"/>
        </w:rPr>
        <w:t xml:space="preserve"> u smislu </w:t>
      </w:r>
      <w:r w:rsidR="00884E86">
        <w:rPr>
          <w:rFonts w:ascii="Arial" w:hAnsi="Arial" w:cs="Arial"/>
        </w:rPr>
        <w:t>daljnjeg dominantno orijentir</w:t>
      </w:r>
      <w:r w:rsidR="00A33A3E" w:rsidRPr="0039171A">
        <w:rPr>
          <w:rFonts w:ascii="Arial" w:hAnsi="Arial" w:cs="Arial"/>
        </w:rPr>
        <w:t>anog</w:t>
      </w:r>
      <w:r w:rsidRPr="0039171A">
        <w:rPr>
          <w:rFonts w:ascii="Arial" w:hAnsi="Arial" w:cs="Arial"/>
        </w:rPr>
        <w:t xml:space="preserve"> institucionalno</w:t>
      </w:r>
      <w:r w:rsidR="00A33A3E" w:rsidRPr="0039171A">
        <w:rPr>
          <w:rFonts w:ascii="Arial" w:hAnsi="Arial" w:cs="Arial"/>
        </w:rPr>
        <w:t>g</w:t>
      </w:r>
      <w:r w:rsidRPr="0039171A">
        <w:rPr>
          <w:rFonts w:ascii="Arial" w:hAnsi="Arial" w:cs="Arial"/>
        </w:rPr>
        <w:t xml:space="preserve"> zbrinjavanja korisnika </w:t>
      </w:r>
      <w:r w:rsidR="00A33A3E" w:rsidRPr="0039171A">
        <w:rPr>
          <w:rFonts w:ascii="Arial" w:hAnsi="Arial" w:cs="Arial"/>
        </w:rPr>
        <w:t xml:space="preserve">u dugoročnom smislu </w:t>
      </w:r>
      <w:r w:rsidRPr="0039171A">
        <w:rPr>
          <w:rFonts w:ascii="Arial" w:hAnsi="Arial" w:cs="Arial"/>
        </w:rPr>
        <w:t>doprinosi dalj</w:t>
      </w:r>
      <w:r w:rsidR="00884E86">
        <w:rPr>
          <w:rFonts w:ascii="Arial" w:hAnsi="Arial" w:cs="Arial"/>
        </w:rPr>
        <w:t>nj</w:t>
      </w:r>
      <w:r w:rsidRPr="0039171A">
        <w:rPr>
          <w:rFonts w:ascii="Arial" w:hAnsi="Arial" w:cs="Arial"/>
        </w:rPr>
        <w:t>em povećanju izdvajanj</w:t>
      </w:r>
      <w:r w:rsidR="00A33A3E" w:rsidRPr="0039171A">
        <w:rPr>
          <w:rFonts w:ascii="Arial" w:hAnsi="Arial" w:cs="Arial"/>
        </w:rPr>
        <w:t>a</w:t>
      </w:r>
      <w:r w:rsidRPr="0039171A">
        <w:rPr>
          <w:rFonts w:ascii="Arial" w:hAnsi="Arial" w:cs="Arial"/>
        </w:rPr>
        <w:t xml:space="preserve"> sredstava</w:t>
      </w:r>
      <w:r w:rsidR="00884E86">
        <w:rPr>
          <w:rFonts w:ascii="Arial" w:hAnsi="Arial" w:cs="Arial"/>
        </w:rPr>
        <w:t>,</w:t>
      </w:r>
      <w:r w:rsidRPr="0039171A">
        <w:rPr>
          <w:rFonts w:ascii="Arial" w:hAnsi="Arial" w:cs="Arial"/>
        </w:rPr>
        <w:t xml:space="preserve"> </w:t>
      </w:r>
      <w:r w:rsidR="00A33A3E" w:rsidRPr="0039171A">
        <w:rPr>
          <w:rFonts w:ascii="Arial" w:hAnsi="Arial" w:cs="Arial"/>
        </w:rPr>
        <w:t>dok istovremeno</w:t>
      </w:r>
      <w:r w:rsidRPr="0039171A">
        <w:rPr>
          <w:rFonts w:ascii="Arial" w:hAnsi="Arial" w:cs="Arial"/>
        </w:rPr>
        <w:t xml:space="preserve"> iskustva u socijalnoj zaštiti pokazuju da se smještajem djece i odraslih u institucije ne postiž</w:t>
      </w:r>
      <w:r w:rsidR="00A33A3E" w:rsidRPr="0039171A">
        <w:rPr>
          <w:rFonts w:ascii="Arial" w:hAnsi="Arial" w:cs="Arial"/>
        </w:rPr>
        <w:t xml:space="preserve">e krajnji cilj te vrste zaštite, tj. </w:t>
      </w:r>
      <w:r w:rsidRPr="0039171A">
        <w:rPr>
          <w:rFonts w:ascii="Arial" w:hAnsi="Arial" w:cs="Arial"/>
        </w:rPr>
        <w:t xml:space="preserve">pravilan rast i razvoj, efikasno zadovoljavanje potreba i </w:t>
      </w:r>
      <w:r w:rsidR="0067610F">
        <w:rPr>
          <w:rFonts w:ascii="Arial" w:hAnsi="Arial" w:cs="Arial"/>
        </w:rPr>
        <w:t>kvaliteta</w:t>
      </w:r>
      <w:r w:rsidRPr="0039171A">
        <w:rPr>
          <w:rFonts w:ascii="Arial" w:hAnsi="Arial" w:cs="Arial"/>
        </w:rPr>
        <w:t xml:space="preserve"> života, te podrške </w:t>
      </w:r>
      <w:r w:rsidR="005872A4">
        <w:rPr>
          <w:rFonts w:ascii="Arial" w:hAnsi="Arial" w:cs="Arial"/>
        </w:rPr>
        <w:t>pojedincima</w:t>
      </w:r>
      <w:r w:rsidRPr="0039171A">
        <w:rPr>
          <w:rFonts w:ascii="Arial" w:hAnsi="Arial" w:cs="Arial"/>
        </w:rPr>
        <w:t xml:space="preserve"> da potpuno samostalno ili uz podršku </w:t>
      </w:r>
      <w:r w:rsidR="005872A4">
        <w:rPr>
          <w:rFonts w:ascii="Arial" w:hAnsi="Arial" w:cs="Arial"/>
        </w:rPr>
        <w:t>funkcioniraj</w:t>
      </w:r>
      <w:r w:rsidRPr="0039171A">
        <w:rPr>
          <w:rFonts w:ascii="Arial" w:hAnsi="Arial" w:cs="Arial"/>
        </w:rPr>
        <w:t>u i postanu koris</w:t>
      </w:r>
      <w:r w:rsidR="005872A4">
        <w:rPr>
          <w:rFonts w:ascii="Arial" w:hAnsi="Arial" w:cs="Arial"/>
        </w:rPr>
        <w:t>ni</w:t>
      </w:r>
      <w:r w:rsidRPr="0039171A">
        <w:rPr>
          <w:rFonts w:ascii="Arial" w:hAnsi="Arial" w:cs="Arial"/>
        </w:rPr>
        <w:t xml:space="preserve"> član</w:t>
      </w:r>
      <w:r w:rsidR="005872A4">
        <w:rPr>
          <w:rFonts w:ascii="Arial" w:hAnsi="Arial" w:cs="Arial"/>
        </w:rPr>
        <w:t>ovi</w:t>
      </w:r>
      <w:r w:rsidRPr="0039171A">
        <w:rPr>
          <w:rFonts w:ascii="Arial" w:hAnsi="Arial" w:cs="Arial"/>
        </w:rPr>
        <w:t xml:space="preserve"> društve</w:t>
      </w:r>
      <w:r w:rsidR="00A33A3E" w:rsidRPr="0039171A">
        <w:rPr>
          <w:rFonts w:ascii="Arial" w:hAnsi="Arial" w:cs="Arial"/>
        </w:rPr>
        <w:t>ne</w:t>
      </w:r>
      <w:r w:rsidRPr="0039171A">
        <w:rPr>
          <w:rFonts w:ascii="Arial" w:hAnsi="Arial" w:cs="Arial"/>
        </w:rPr>
        <w:t xml:space="preserve"> zajednice.</w:t>
      </w:r>
    </w:p>
    <w:p w:rsidR="00A33A3E" w:rsidRPr="0039171A" w:rsidRDefault="00A33A3E" w:rsidP="004E4EF5">
      <w:pPr>
        <w:pStyle w:val="ListParagraph"/>
        <w:spacing w:after="0" w:line="240" w:lineRule="auto"/>
        <w:ind w:left="0"/>
        <w:jc w:val="both"/>
        <w:rPr>
          <w:rFonts w:ascii="Arial" w:hAnsi="Arial" w:cs="Arial"/>
        </w:rPr>
      </w:pPr>
    </w:p>
    <w:p w:rsidR="003D6B2B" w:rsidRPr="0039171A" w:rsidRDefault="005872A4" w:rsidP="005872A4">
      <w:pPr>
        <w:pStyle w:val="ListParagraph"/>
        <w:spacing w:after="0" w:line="240" w:lineRule="auto"/>
        <w:ind w:left="705" w:hanging="705"/>
        <w:jc w:val="both"/>
        <w:rPr>
          <w:rFonts w:ascii="Arial" w:hAnsi="Arial" w:cs="Arial"/>
          <w:b/>
          <w:bCs/>
        </w:rPr>
      </w:pPr>
      <w:r>
        <w:rPr>
          <w:rFonts w:ascii="Arial" w:hAnsi="Arial" w:cs="Arial"/>
          <w:b/>
        </w:rPr>
        <w:t>2.2.</w:t>
      </w:r>
      <w:r>
        <w:rPr>
          <w:rFonts w:ascii="Arial" w:hAnsi="Arial" w:cs="Arial"/>
          <w:b/>
        </w:rPr>
        <w:tab/>
      </w:r>
      <w:r w:rsidR="003D6B2B" w:rsidRPr="0039171A">
        <w:rPr>
          <w:rFonts w:ascii="Arial" w:hAnsi="Arial" w:cs="Arial"/>
          <w:b/>
        </w:rPr>
        <w:t xml:space="preserve">Nehumani </w:t>
      </w:r>
      <w:r w:rsidR="005F2AC0">
        <w:rPr>
          <w:rFonts w:ascii="Arial" w:hAnsi="Arial" w:cs="Arial"/>
          <w:b/>
        </w:rPr>
        <w:t>uvjet</w:t>
      </w:r>
      <w:r w:rsidR="003D6B2B" w:rsidRPr="0039171A">
        <w:rPr>
          <w:rFonts w:ascii="Arial" w:hAnsi="Arial" w:cs="Arial"/>
          <w:b/>
        </w:rPr>
        <w:t>i i neadekvatan tretman korisnika u institucijama za smještaj</w:t>
      </w:r>
      <w:r>
        <w:rPr>
          <w:rFonts w:ascii="Arial" w:hAnsi="Arial" w:cs="Arial"/>
          <w:b/>
        </w:rPr>
        <w:t>,</w:t>
      </w:r>
      <w:r w:rsidR="003D6B2B" w:rsidRPr="0039171A">
        <w:rPr>
          <w:rFonts w:ascii="Arial" w:hAnsi="Arial" w:cs="Arial"/>
          <w:b/>
        </w:rPr>
        <w:t xml:space="preserve"> koji ne osiguravaju socijalnu inkluziju i imaju negativan </w:t>
      </w:r>
      <w:r w:rsidR="003D6B2B" w:rsidRPr="0039171A">
        <w:rPr>
          <w:rFonts w:ascii="Arial" w:hAnsi="Arial" w:cs="Arial"/>
          <w:b/>
          <w:bCs/>
        </w:rPr>
        <w:t>utjecaj na njihov fizički, intelektual</w:t>
      </w:r>
      <w:r>
        <w:rPr>
          <w:rFonts w:ascii="Arial" w:hAnsi="Arial" w:cs="Arial"/>
          <w:b/>
          <w:bCs/>
        </w:rPr>
        <w:t>ni, emotivni i socijalni razvoj</w:t>
      </w:r>
    </w:p>
    <w:p w:rsidR="00D61B7C" w:rsidRPr="0039171A" w:rsidRDefault="00D61B7C" w:rsidP="004E4EF5">
      <w:pPr>
        <w:spacing w:after="0" w:line="240" w:lineRule="auto"/>
        <w:jc w:val="both"/>
        <w:rPr>
          <w:rFonts w:ascii="Arial" w:hAnsi="Arial" w:cs="Arial"/>
          <w:lang w:val="hr-BA"/>
        </w:rPr>
      </w:pPr>
    </w:p>
    <w:p w:rsidR="00A33A3E" w:rsidRPr="0039171A" w:rsidRDefault="00C4364B" w:rsidP="00AA5A17">
      <w:pPr>
        <w:spacing w:after="0" w:line="240" w:lineRule="auto"/>
        <w:jc w:val="both"/>
        <w:rPr>
          <w:rFonts w:ascii="Arial" w:hAnsi="Arial" w:cs="Arial"/>
        </w:rPr>
      </w:pPr>
      <w:r w:rsidRPr="0039171A">
        <w:rPr>
          <w:rFonts w:ascii="Arial" w:hAnsi="Arial" w:cs="Arial"/>
          <w:lang w:val="hr-BA"/>
        </w:rPr>
        <w:t>Pojedini izvj</w:t>
      </w:r>
      <w:r w:rsidR="005872A4">
        <w:rPr>
          <w:rFonts w:ascii="Arial" w:hAnsi="Arial" w:cs="Arial"/>
          <w:lang w:val="hr-BA"/>
        </w:rPr>
        <w:t>eštaji (</w:t>
      </w:r>
      <w:r w:rsidR="00723DD1">
        <w:rPr>
          <w:rFonts w:ascii="Arial" w:hAnsi="Arial" w:cs="Arial"/>
          <w:lang w:val="hr-BA"/>
        </w:rPr>
        <w:t>primjerice,</w:t>
      </w:r>
      <w:r w:rsidR="005872A4">
        <w:rPr>
          <w:rFonts w:ascii="Arial" w:hAnsi="Arial" w:cs="Arial"/>
          <w:lang w:val="hr-BA"/>
        </w:rPr>
        <w:t xml:space="preserve"> izvještaji ombudsma</w:t>
      </w:r>
      <w:r w:rsidRPr="0039171A">
        <w:rPr>
          <w:rFonts w:ascii="Arial" w:hAnsi="Arial" w:cs="Arial"/>
          <w:lang w:val="hr-BA"/>
        </w:rPr>
        <w:t>na) ukazuju na zabrinjavajuću mogućnost da institucije postanu mjesta potencijalne diskriminacije zbog ograničenog pristupa zdravstvenoj zaštiti, nedostatka odgovarajuće obuke u oblasti životnih vještina, nedostatka adekvatno o</w:t>
      </w:r>
      <w:r w:rsidR="00ED5F19">
        <w:rPr>
          <w:rFonts w:ascii="Arial" w:hAnsi="Arial" w:cs="Arial"/>
          <w:lang w:val="hr-BA"/>
        </w:rPr>
        <w:t>bučenog stručnog kadra za rad s</w:t>
      </w:r>
      <w:r w:rsidRPr="0039171A">
        <w:rPr>
          <w:rFonts w:ascii="Arial" w:hAnsi="Arial" w:cs="Arial"/>
          <w:lang w:val="hr-BA"/>
        </w:rPr>
        <w:t xml:space="preserve"> djecom, režima rada unutar institucija i nedostatka odgovarajućih resursa, kao i zbog činjenice da se nakon smještaja djece i odraslih u neki od alternativnih oblika staranja ulaže malo napora u osnaživanje </w:t>
      </w:r>
      <w:r w:rsidR="005F2AC0">
        <w:rPr>
          <w:rFonts w:ascii="Arial" w:hAnsi="Arial" w:cs="Arial"/>
          <w:lang w:val="hr-BA"/>
        </w:rPr>
        <w:t>obitelji</w:t>
      </w:r>
      <w:r w:rsidRPr="0039171A">
        <w:rPr>
          <w:rFonts w:ascii="Arial" w:hAnsi="Arial" w:cs="Arial"/>
          <w:lang w:val="hr-BA"/>
        </w:rPr>
        <w:t xml:space="preserve"> i ponovno spajanje djeteta i roditelja</w:t>
      </w:r>
      <w:r w:rsidR="003F4EFB">
        <w:rPr>
          <w:rStyle w:val="FootnoteReference"/>
          <w:rFonts w:ascii="Arial" w:hAnsi="Arial" w:cs="Arial"/>
          <w:lang w:val="hr-BA"/>
        </w:rPr>
        <w:footnoteReference w:id="17"/>
      </w:r>
      <w:r w:rsidRPr="0039171A">
        <w:rPr>
          <w:rFonts w:ascii="Arial" w:hAnsi="Arial" w:cs="Arial"/>
          <w:lang w:val="hr-BA"/>
        </w:rPr>
        <w:t>. Naime, d</w:t>
      </w:r>
      <w:r w:rsidR="00A27352" w:rsidRPr="0039171A">
        <w:rPr>
          <w:rFonts w:ascii="Arial" w:hAnsi="Arial" w:cs="Arial"/>
        </w:rPr>
        <w:t xml:space="preserve">okazano je da su djeca koja borave duži period u institucijama nedovoljno osposobljena za samostalan život, </w:t>
      </w:r>
      <w:r w:rsidR="00ED5F19">
        <w:rPr>
          <w:rFonts w:ascii="Arial" w:hAnsi="Arial" w:cs="Arial"/>
        </w:rPr>
        <w:t xml:space="preserve">da </w:t>
      </w:r>
      <w:r w:rsidR="00A27352" w:rsidRPr="0039171A">
        <w:rPr>
          <w:rFonts w:ascii="Arial" w:hAnsi="Arial" w:cs="Arial"/>
        </w:rPr>
        <w:t xml:space="preserve">teško postižu </w:t>
      </w:r>
      <w:r w:rsidR="00ED5F19">
        <w:rPr>
          <w:rFonts w:ascii="Arial" w:hAnsi="Arial" w:cs="Arial"/>
        </w:rPr>
        <w:t>potpunu samostalnost i samoaktualizaciju i da evidentno zaostaju</w:t>
      </w:r>
      <w:r w:rsidR="00A27352" w:rsidRPr="0039171A">
        <w:rPr>
          <w:rFonts w:ascii="Arial" w:hAnsi="Arial" w:cs="Arial"/>
        </w:rPr>
        <w:t xml:space="preserve"> u psihofizičkom razvoju. Posljedice za neku djecu su trajne i nepopravljive.</w:t>
      </w:r>
      <w:r w:rsidR="00A27352" w:rsidRPr="0039171A">
        <w:rPr>
          <w:rFonts w:ascii="Arial" w:eastAsia="Times New Roman" w:hAnsi="Arial" w:cs="Arial"/>
          <w:lang w:val="hr-BA"/>
        </w:rPr>
        <w:t xml:space="preserve"> Nakon izlaska iz institucije socijalno su izolirani, stigmatizirani i posve nespremni da se nose sa samostalnim životom, što može imati </w:t>
      </w:r>
      <w:r w:rsidR="00ED5F19">
        <w:rPr>
          <w:rFonts w:ascii="Arial" w:eastAsia="Times New Roman" w:hAnsi="Arial" w:cs="Arial"/>
          <w:lang w:val="hr-BA"/>
        </w:rPr>
        <w:t xml:space="preserve">negativne </w:t>
      </w:r>
      <w:r w:rsidR="00A27352" w:rsidRPr="0039171A">
        <w:rPr>
          <w:rFonts w:ascii="Arial" w:eastAsia="Times New Roman" w:hAnsi="Arial" w:cs="Arial"/>
          <w:lang w:val="hr-BA"/>
        </w:rPr>
        <w:t xml:space="preserve">posljedice u vidu </w:t>
      </w:r>
      <w:r w:rsidR="00ED5F19">
        <w:rPr>
          <w:rFonts w:ascii="Arial" w:hAnsi="Arial" w:cs="Arial"/>
        </w:rPr>
        <w:t>problema u ponašanju, emotivne</w:t>
      </w:r>
      <w:r w:rsidR="00A27352" w:rsidRPr="0039171A">
        <w:rPr>
          <w:rFonts w:ascii="Arial" w:hAnsi="Arial" w:cs="Arial"/>
        </w:rPr>
        <w:t xml:space="preserve"> preosjetljivost</w:t>
      </w:r>
      <w:r w:rsidR="00ED5F19">
        <w:rPr>
          <w:rFonts w:ascii="Arial" w:hAnsi="Arial" w:cs="Arial"/>
        </w:rPr>
        <w:t>i</w:t>
      </w:r>
      <w:r w:rsidR="00A27352" w:rsidRPr="0039171A">
        <w:rPr>
          <w:rFonts w:ascii="Arial" w:hAnsi="Arial" w:cs="Arial"/>
        </w:rPr>
        <w:t>, depresivnost</w:t>
      </w:r>
      <w:r w:rsidR="00ED5F19">
        <w:rPr>
          <w:rFonts w:ascii="Arial" w:hAnsi="Arial" w:cs="Arial"/>
        </w:rPr>
        <w:t>i</w:t>
      </w:r>
      <w:r w:rsidR="00A27352" w:rsidRPr="0039171A">
        <w:rPr>
          <w:rFonts w:ascii="Arial" w:hAnsi="Arial" w:cs="Arial"/>
        </w:rPr>
        <w:t xml:space="preserve">, </w:t>
      </w:r>
      <w:r w:rsidR="00ED5F19">
        <w:rPr>
          <w:rFonts w:ascii="Arial" w:hAnsi="Arial" w:cs="Arial"/>
        </w:rPr>
        <w:t>sramežljivosti</w:t>
      </w:r>
      <w:r w:rsidR="00A27352" w:rsidRPr="0039171A">
        <w:rPr>
          <w:rFonts w:ascii="Arial" w:hAnsi="Arial" w:cs="Arial"/>
        </w:rPr>
        <w:t>, agresivnost</w:t>
      </w:r>
      <w:r w:rsidR="00ED5F19">
        <w:rPr>
          <w:rFonts w:ascii="Arial" w:hAnsi="Arial" w:cs="Arial"/>
        </w:rPr>
        <w:t>i</w:t>
      </w:r>
      <w:r w:rsidR="00A27352" w:rsidRPr="0039171A">
        <w:rPr>
          <w:rFonts w:ascii="Arial" w:hAnsi="Arial" w:cs="Arial"/>
        </w:rPr>
        <w:t>, maloljetničko</w:t>
      </w:r>
      <w:r w:rsidR="00ED5F19">
        <w:rPr>
          <w:rFonts w:ascii="Arial" w:hAnsi="Arial" w:cs="Arial"/>
        </w:rPr>
        <w:t>g</w:t>
      </w:r>
      <w:r w:rsidR="00A27352" w:rsidRPr="0039171A">
        <w:rPr>
          <w:rFonts w:ascii="Arial" w:hAnsi="Arial" w:cs="Arial"/>
        </w:rPr>
        <w:t xml:space="preserve"> pr</w:t>
      </w:r>
      <w:r w:rsidR="00ED5F19">
        <w:rPr>
          <w:rFonts w:ascii="Arial" w:hAnsi="Arial" w:cs="Arial"/>
        </w:rPr>
        <w:t>ijestupništva, ovisnosti, suicidalnih</w:t>
      </w:r>
      <w:r w:rsidR="00A27352" w:rsidRPr="0039171A">
        <w:rPr>
          <w:rFonts w:ascii="Arial" w:hAnsi="Arial" w:cs="Arial"/>
        </w:rPr>
        <w:t xml:space="preserve"> predispozicij</w:t>
      </w:r>
      <w:r w:rsidR="00ED5F19">
        <w:rPr>
          <w:rFonts w:ascii="Arial" w:hAnsi="Arial" w:cs="Arial"/>
        </w:rPr>
        <w:t>a i slično</w:t>
      </w:r>
      <w:r w:rsidR="007C57FB">
        <w:rPr>
          <w:rStyle w:val="FootnoteReference"/>
          <w:rFonts w:ascii="Arial" w:hAnsi="Arial" w:cs="Arial"/>
        </w:rPr>
        <w:footnoteReference w:id="18"/>
      </w:r>
      <w:r w:rsidR="00A27352" w:rsidRPr="0039171A">
        <w:rPr>
          <w:rFonts w:ascii="Arial" w:hAnsi="Arial" w:cs="Arial"/>
        </w:rPr>
        <w:t>.</w:t>
      </w:r>
    </w:p>
    <w:p w:rsidR="00D61B7C" w:rsidRPr="0039171A" w:rsidRDefault="00D61B7C" w:rsidP="004E4EF5">
      <w:pPr>
        <w:pStyle w:val="Default"/>
        <w:jc w:val="both"/>
        <w:rPr>
          <w:rFonts w:ascii="Arial" w:hAnsi="Arial" w:cs="Arial"/>
          <w:color w:val="auto"/>
          <w:sz w:val="22"/>
          <w:szCs w:val="22"/>
          <w:lang w:val="hr-BA"/>
        </w:rPr>
      </w:pPr>
    </w:p>
    <w:p w:rsidR="00A27352" w:rsidRPr="0039171A" w:rsidRDefault="00A27352" w:rsidP="004E4EF5">
      <w:pPr>
        <w:pStyle w:val="Default"/>
        <w:jc w:val="both"/>
        <w:rPr>
          <w:rFonts w:ascii="Arial" w:hAnsi="Arial" w:cs="Arial"/>
          <w:color w:val="auto"/>
          <w:sz w:val="22"/>
          <w:szCs w:val="22"/>
        </w:rPr>
      </w:pPr>
      <w:r w:rsidRPr="0039171A">
        <w:rPr>
          <w:rFonts w:ascii="Arial" w:hAnsi="Arial" w:cs="Arial"/>
          <w:color w:val="auto"/>
          <w:sz w:val="22"/>
          <w:szCs w:val="22"/>
          <w:lang w:val="hr-BA"/>
        </w:rPr>
        <w:t>Djeca u institucijama se uglavnom usmjeravaju na odabir trogodišnjih srednjoškolskih programa (zanata) smatrajući da im se time povećavaju šanse za pronalazak posla. S obziro</w:t>
      </w:r>
      <w:r w:rsidR="00ED5F19">
        <w:rPr>
          <w:rFonts w:ascii="Arial" w:hAnsi="Arial" w:cs="Arial"/>
          <w:color w:val="auto"/>
          <w:sz w:val="22"/>
          <w:szCs w:val="22"/>
          <w:lang w:val="hr-BA"/>
        </w:rPr>
        <w:t>m da se upis ne vrši u skladu s</w:t>
      </w:r>
      <w:r w:rsidRPr="0039171A">
        <w:rPr>
          <w:rFonts w:ascii="Arial" w:hAnsi="Arial" w:cs="Arial"/>
          <w:color w:val="auto"/>
          <w:sz w:val="22"/>
          <w:szCs w:val="22"/>
          <w:lang w:val="hr-BA"/>
        </w:rPr>
        <w:t xml:space="preserve"> interesima djece i njhovim sklonostima, djeca se vrlo često školuju za zanimanje kojim ne žele da se bave i u kojem nemaju izgrađene vještine, što rezultira otežavajućim okolnostima za </w:t>
      </w:r>
      <w:r w:rsidR="004904D4">
        <w:rPr>
          <w:rFonts w:ascii="Arial" w:hAnsi="Arial" w:cs="Arial"/>
          <w:color w:val="auto"/>
          <w:sz w:val="22"/>
          <w:szCs w:val="22"/>
          <w:lang w:val="hr-BA"/>
        </w:rPr>
        <w:t>upošljavanje</w:t>
      </w:r>
      <w:r w:rsidRPr="0039171A">
        <w:rPr>
          <w:rFonts w:ascii="Arial" w:hAnsi="Arial" w:cs="Arial"/>
          <w:color w:val="auto"/>
          <w:sz w:val="22"/>
          <w:szCs w:val="22"/>
          <w:lang w:val="hr-BA"/>
        </w:rPr>
        <w:t>. Također</w:t>
      </w:r>
      <w:r w:rsidR="00ED5F19">
        <w:rPr>
          <w:rFonts w:ascii="Arial" w:hAnsi="Arial" w:cs="Arial"/>
          <w:color w:val="auto"/>
          <w:sz w:val="22"/>
          <w:szCs w:val="22"/>
          <w:lang w:val="hr-BA"/>
        </w:rPr>
        <w:t>,</w:t>
      </w:r>
      <w:r w:rsidRPr="0039171A">
        <w:rPr>
          <w:rFonts w:ascii="Arial" w:hAnsi="Arial" w:cs="Arial"/>
          <w:color w:val="auto"/>
          <w:sz w:val="22"/>
          <w:szCs w:val="22"/>
          <w:lang w:val="hr-BA"/>
        </w:rPr>
        <w:t xml:space="preserve"> postoji otpor poslodavaca prema </w:t>
      </w:r>
      <w:r w:rsidR="0067610F">
        <w:rPr>
          <w:rFonts w:ascii="Arial" w:hAnsi="Arial" w:cs="Arial"/>
          <w:color w:val="auto"/>
          <w:sz w:val="22"/>
          <w:szCs w:val="22"/>
          <w:lang w:val="hr-BA"/>
        </w:rPr>
        <w:t>upošljava</w:t>
      </w:r>
      <w:r w:rsidRPr="0039171A">
        <w:rPr>
          <w:rFonts w:ascii="Arial" w:hAnsi="Arial" w:cs="Arial"/>
          <w:color w:val="auto"/>
          <w:sz w:val="22"/>
          <w:szCs w:val="22"/>
          <w:lang w:val="hr-BA"/>
        </w:rPr>
        <w:t xml:space="preserve">nju djece koja su odrasla u institucijama usljed postojanja predrasuda. </w:t>
      </w:r>
      <w:r w:rsidRPr="0039171A">
        <w:rPr>
          <w:rFonts w:ascii="Arial" w:hAnsi="Arial" w:cs="Arial"/>
          <w:color w:val="auto"/>
          <w:sz w:val="22"/>
          <w:szCs w:val="22"/>
        </w:rPr>
        <w:t>Por</w:t>
      </w:r>
      <w:r w:rsidR="00ED5F19">
        <w:rPr>
          <w:rFonts w:ascii="Arial" w:hAnsi="Arial" w:cs="Arial"/>
          <w:color w:val="auto"/>
          <w:sz w:val="22"/>
          <w:szCs w:val="22"/>
        </w:rPr>
        <w:t>ed toga, prim</w:t>
      </w:r>
      <w:r w:rsidRPr="0039171A">
        <w:rPr>
          <w:rFonts w:ascii="Arial" w:hAnsi="Arial" w:cs="Arial"/>
          <w:color w:val="auto"/>
          <w:sz w:val="22"/>
          <w:szCs w:val="22"/>
        </w:rPr>
        <w:t xml:space="preserve">jetna je i pojava ponavljanja završnih razreda srednje škole, ne zbog neučenja i neodgovornosti djece, nego </w:t>
      </w:r>
      <w:r w:rsidR="00ED5F19">
        <w:rPr>
          <w:rFonts w:ascii="Arial" w:hAnsi="Arial" w:cs="Arial"/>
          <w:color w:val="auto"/>
          <w:sz w:val="22"/>
          <w:szCs w:val="22"/>
        </w:rPr>
        <w:t>zbog nastojanja da ostanu</w:t>
      </w:r>
      <w:r w:rsidRPr="0039171A">
        <w:rPr>
          <w:rFonts w:ascii="Arial" w:hAnsi="Arial" w:cs="Arial"/>
          <w:color w:val="auto"/>
          <w:sz w:val="22"/>
          <w:szCs w:val="22"/>
        </w:rPr>
        <w:t xml:space="preserve"> još jednu godinu u smještaju </w:t>
      </w:r>
      <w:r w:rsidR="00ED5F19">
        <w:rPr>
          <w:rFonts w:ascii="Arial" w:hAnsi="Arial" w:cs="Arial"/>
          <w:color w:val="auto"/>
          <w:sz w:val="22"/>
          <w:szCs w:val="22"/>
        </w:rPr>
        <w:t>buduči</w:t>
      </w:r>
      <w:r w:rsidRPr="0039171A">
        <w:rPr>
          <w:rFonts w:ascii="Arial" w:hAnsi="Arial" w:cs="Arial"/>
          <w:color w:val="auto"/>
          <w:sz w:val="22"/>
          <w:szCs w:val="22"/>
        </w:rPr>
        <w:t xml:space="preserve"> da nemaju gdje da se vrate (</w:t>
      </w:r>
      <w:r w:rsidR="00723DD1">
        <w:rPr>
          <w:rFonts w:ascii="Arial" w:hAnsi="Arial" w:cs="Arial"/>
          <w:color w:val="auto"/>
          <w:sz w:val="22"/>
          <w:szCs w:val="22"/>
        </w:rPr>
        <w:t>primjerice,</w:t>
      </w:r>
      <w:r w:rsidRPr="0039171A">
        <w:rPr>
          <w:rFonts w:ascii="Arial" w:hAnsi="Arial" w:cs="Arial"/>
          <w:color w:val="auto"/>
          <w:sz w:val="22"/>
          <w:szCs w:val="22"/>
        </w:rPr>
        <w:t xml:space="preserve"> JU Dom za djecu Tuzla) ili se ne osjećaju dovoljno sigurnim za samostalni život</w:t>
      </w:r>
      <w:r w:rsidR="007C57FB">
        <w:rPr>
          <w:rStyle w:val="FootnoteReference"/>
          <w:rFonts w:ascii="Arial" w:hAnsi="Arial" w:cs="Arial"/>
          <w:color w:val="auto"/>
          <w:sz w:val="22"/>
          <w:szCs w:val="22"/>
        </w:rPr>
        <w:footnoteReference w:id="19"/>
      </w:r>
      <w:r w:rsidR="00ED5F19">
        <w:rPr>
          <w:rFonts w:ascii="Arial" w:hAnsi="Arial" w:cs="Arial"/>
          <w:color w:val="auto"/>
          <w:sz w:val="22"/>
          <w:szCs w:val="22"/>
        </w:rPr>
        <w:t>.</w:t>
      </w:r>
      <w:r w:rsidR="00076166">
        <w:rPr>
          <w:rFonts w:ascii="Arial" w:hAnsi="Arial" w:cs="Arial"/>
          <w:color w:val="auto"/>
          <w:sz w:val="22"/>
          <w:szCs w:val="22"/>
        </w:rPr>
        <w:t xml:space="preserve"> </w:t>
      </w:r>
      <w:r w:rsidR="00ED5F19">
        <w:rPr>
          <w:rFonts w:ascii="Arial" w:hAnsi="Arial" w:cs="Arial"/>
          <w:color w:val="auto"/>
          <w:sz w:val="22"/>
          <w:szCs w:val="22"/>
        </w:rPr>
        <w:lastRenderedPageBreak/>
        <w:t>Što se tiče djece s</w:t>
      </w:r>
      <w:r w:rsidRPr="0039171A">
        <w:rPr>
          <w:rFonts w:ascii="Arial" w:hAnsi="Arial" w:cs="Arial"/>
          <w:color w:val="auto"/>
          <w:sz w:val="22"/>
          <w:szCs w:val="22"/>
        </w:rPr>
        <w:t xml:space="preserve"> intelektualnim teškoćama, samo mali broj njih je uključen u inkluzivno obrazovanje, a većina pohađa ili specijalne škole ili </w:t>
      </w:r>
      <w:r w:rsidR="00ED5F19">
        <w:rPr>
          <w:rFonts w:ascii="Arial" w:hAnsi="Arial" w:cs="Arial"/>
          <w:color w:val="auto"/>
          <w:sz w:val="22"/>
          <w:szCs w:val="22"/>
        </w:rPr>
        <w:t xml:space="preserve">uopće </w:t>
      </w:r>
      <w:r w:rsidRPr="0039171A">
        <w:rPr>
          <w:rFonts w:ascii="Arial" w:hAnsi="Arial" w:cs="Arial"/>
          <w:color w:val="auto"/>
          <w:sz w:val="22"/>
          <w:szCs w:val="22"/>
        </w:rPr>
        <w:t xml:space="preserve">nisu u sistemu obrazovanja </w:t>
      </w:r>
      <w:r w:rsidR="00ED5F19">
        <w:rPr>
          <w:rFonts w:ascii="Arial" w:hAnsi="Arial" w:cs="Arial"/>
          <w:color w:val="auto"/>
          <w:sz w:val="22"/>
          <w:szCs w:val="22"/>
        </w:rPr>
        <w:t>što im uvelike</w:t>
      </w:r>
      <w:r w:rsidRPr="0039171A">
        <w:rPr>
          <w:rFonts w:ascii="Arial" w:hAnsi="Arial" w:cs="Arial"/>
          <w:color w:val="auto"/>
          <w:sz w:val="22"/>
          <w:szCs w:val="22"/>
        </w:rPr>
        <w:t xml:space="preserve"> otežava </w:t>
      </w:r>
      <w:r w:rsidR="004904D4">
        <w:rPr>
          <w:rFonts w:ascii="Arial" w:hAnsi="Arial" w:cs="Arial"/>
          <w:color w:val="auto"/>
          <w:sz w:val="22"/>
          <w:szCs w:val="22"/>
        </w:rPr>
        <w:t>upošljavanje</w:t>
      </w:r>
      <w:r w:rsidR="007C57FB">
        <w:rPr>
          <w:rStyle w:val="FootnoteReference"/>
          <w:rFonts w:ascii="Arial" w:hAnsi="Arial" w:cs="Arial"/>
          <w:color w:val="auto"/>
          <w:sz w:val="22"/>
          <w:szCs w:val="22"/>
        </w:rPr>
        <w:footnoteReference w:id="20"/>
      </w:r>
      <w:r w:rsidRPr="0039171A">
        <w:rPr>
          <w:rFonts w:ascii="Arial" w:hAnsi="Arial" w:cs="Arial"/>
          <w:color w:val="auto"/>
          <w:sz w:val="22"/>
          <w:szCs w:val="22"/>
        </w:rPr>
        <w:t>.</w:t>
      </w:r>
    </w:p>
    <w:p w:rsidR="00D61B7C" w:rsidRPr="0039171A" w:rsidRDefault="00D61B7C" w:rsidP="004E4EF5">
      <w:pPr>
        <w:autoSpaceDE w:val="0"/>
        <w:autoSpaceDN w:val="0"/>
        <w:adjustRightInd w:val="0"/>
        <w:spacing w:after="0" w:line="240" w:lineRule="auto"/>
        <w:jc w:val="both"/>
        <w:rPr>
          <w:rFonts w:ascii="Arial" w:hAnsi="Arial" w:cs="Arial"/>
          <w:lang w:val="hr-BA"/>
        </w:rPr>
      </w:pPr>
    </w:p>
    <w:p w:rsidR="00A27352" w:rsidRPr="0039171A" w:rsidRDefault="00A27352" w:rsidP="004E4EF5">
      <w:pPr>
        <w:autoSpaceDE w:val="0"/>
        <w:autoSpaceDN w:val="0"/>
        <w:adjustRightInd w:val="0"/>
        <w:spacing w:after="0" w:line="240" w:lineRule="auto"/>
        <w:jc w:val="both"/>
        <w:rPr>
          <w:rFonts w:ascii="Arial" w:hAnsi="Arial" w:cs="Arial"/>
        </w:rPr>
      </w:pPr>
      <w:r w:rsidRPr="0039171A">
        <w:rPr>
          <w:rFonts w:ascii="Arial" w:hAnsi="Arial" w:cs="Arial"/>
          <w:lang w:val="hr-BA"/>
        </w:rPr>
        <w:t xml:space="preserve">Konačno, u BiH je prisutna stigmatizacija i diskriminacija djece iz manjinskih i rizičnih skupina, kao i djece koja odrastaju u institucijama. </w:t>
      </w:r>
      <w:r w:rsidRPr="0039171A">
        <w:rPr>
          <w:rFonts w:ascii="Arial" w:hAnsi="Arial" w:cs="Arial"/>
        </w:rPr>
        <w:t>Iz prakse je poznato da su dj</w:t>
      </w:r>
      <w:r w:rsidR="00ED5F19">
        <w:rPr>
          <w:rFonts w:ascii="Arial" w:hAnsi="Arial" w:cs="Arial"/>
        </w:rPr>
        <w:t>eca bez roditeljskog staranja s</w:t>
      </w:r>
      <w:r w:rsidRPr="0039171A">
        <w:rPr>
          <w:rFonts w:ascii="Arial" w:hAnsi="Arial" w:cs="Arial"/>
        </w:rPr>
        <w:t xml:space="preserve"> posebnim potrebama i djeca Romi u najvećem broju slučajeva smještena u institucijama u kojima, u većini slučajeva, ostaju i do punoljetstva</w:t>
      </w:r>
      <w:r w:rsidR="00ED5F19">
        <w:rPr>
          <w:rFonts w:ascii="Arial" w:hAnsi="Arial" w:cs="Arial"/>
        </w:rPr>
        <w:t xml:space="preserve"> pa čak i kasnije. </w:t>
      </w:r>
      <w:r w:rsidRPr="0039171A">
        <w:rPr>
          <w:rFonts w:ascii="Arial" w:hAnsi="Arial" w:cs="Arial"/>
        </w:rPr>
        <w:t xml:space="preserve">Neke procjene govore da je kod djece zbrinute u ove institucije zastupljen veći </w:t>
      </w:r>
      <w:r w:rsidR="00ED5F19">
        <w:rPr>
          <w:rFonts w:ascii="Arial" w:hAnsi="Arial" w:cs="Arial"/>
        </w:rPr>
        <w:t>stupanj</w:t>
      </w:r>
      <w:r w:rsidRPr="0039171A">
        <w:rPr>
          <w:rFonts w:ascii="Arial" w:hAnsi="Arial" w:cs="Arial"/>
        </w:rPr>
        <w:t xml:space="preserve"> socijalne isključenosti. Djeca bez roditeljskog staranja koja borave više godina u institucijama u lokalnoj zajednici su stigmatizirana i nazivaju ih </w:t>
      </w:r>
      <w:r w:rsidR="00ED5F19">
        <w:rPr>
          <w:rFonts w:ascii="Arial" w:hAnsi="Arial" w:cs="Arial"/>
        </w:rPr>
        <w:t>“</w:t>
      </w:r>
      <w:r w:rsidRPr="0039171A">
        <w:rPr>
          <w:rFonts w:ascii="Arial" w:hAnsi="Arial" w:cs="Arial"/>
        </w:rPr>
        <w:t>domcima</w:t>
      </w:r>
      <w:r w:rsidR="00ED5F19">
        <w:rPr>
          <w:rFonts w:ascii="Arial" w:hAnsi="Arial" w:cs="Arial"/>
        </w:rPr>
        <w:t>” i</w:t>
      </w:r>
      <w:r w:rsidRPr="0039171A">
        <w:rPr>
          <w:rFonts w:ascii="Arial" w:hAnsi="Arial" w:cs="Arial"/>
        </w:rPr>
        <w:t xml:space="preserve"> </w:t>
      </w:r>
      <w:r w:rsidR="00ED5F19">
        <w:rPr>
          <w:rFonts w:ascii="Arial" w:hAnsi="Arial" w:cs="Arial"/>
        </w:rPr>
        <w:t>“</w:t>
      </w:r>
      <w:r w:rsidRPr="0039171A">
        <w:rPr>
          <w:rFonts w:ascii="Arial" w:hAnsi="Arial" w:cs="Arial"/>
        </w:rPr>
        <w:t>siročadima</w:t>
      </w:r>
      <w:r w:rsidR="00ED5F19">
        <w:rPr>
          <w:rFonts w:ascii="Arial" w:hAnsi="Arial" w:cs="Arial"/>
        </w:rPr>
        <w:t>”</w:t>
      </w:r>
      <w:r w:rsidRPr="0039171A">
        <w:rPr>
          <w:rFonts w:ascii="Arial" w:hAnsi="Arial" w:cs="Arial"/>
        </w:rPr>
        <w:t xml:space="preserve">, često su izvrgnuta podsmijehu svojih vršnjaka u školi, </w:t>
      </w:r>
      <w:r w:rsidR="00ED5F19">
        <w:rPr>
          <w:rFonts w:ascii="Arial" w:hAnsi="Arial" w:cs="Arial"/>
        </w:rPr>
        <w:t xml:space="preserve">te su </w:t>
      </w:r>
      <w:r w:rsidRPr="0039171A">
        <w:rPr>
          <w:rFonts w:ascii="Arial" w:hAnsi="Arial" w:cs="Arial"/>
        </w:rPr>
        <w:t>izolirana od vršnjaka i društva</w:t>
      </w:r>
      <w:r w:rsidR="001C0700" w:rsidRPr="0039171A">
        <w:rPr>
          <w:rFonts w:ascii="Arial" w:hAnsi="Arial" w:cs="Arial"/>
        </w:rPr>
        <w:t xml:space="preserve"> u cjelini</w:t>
      </w:r>
      <w:r w:rsidR="00ED5F19">
        <w:rPr>
          <w:rFonts w:ascii="Arial" w:hAnsi="Arial" w:cs="Arial"/>
        </w:rPr>
        <w:t xml:space="preserve">. Uzroci pojave </w:t>
      </w:r>
      <w:r w:rsidRPr="0039171A">
        <w:rPr>
          <w:rFonts w:ascii="Arial" w:hAnsi="Arial" w:cs="Arial"/>
        </w:rPr>
        <w:t>diskriminacije u insti</w:t>
      </w:r>
      <w:r w:rsidR="00A501E1" w:rsidRPr="0039171A">
        <w:rPr>
          <w:rFonts w:ascii="Arial" w:hAnsi="Arial" w:cs="Arial"/>
        </w:rPr>
        <w:t>t</w:t>
      </w:r>
      <w:r w:rsidRPr="0039171A">
        <w:rPr>
          <w:rFonts w:ascii="Arial" w:hAnsi="Arial" w:cs="Arial"/>
        </w:rPr>
        <w:t>uci</w:t>
      </w:r>
      <w:r w:rsidR="001C0700" w:rsidRPr="0039171A">
        <w:rPr>
          <w:rFonts w:ascii="Arial" w:hAnsi="Arial" w:cs="Arial"/>
        </w:rPr>
        <w:t xml:space="preserve">onalnom smještaju su višestruki i, između ostalog, odnose se na činjenicu da su </w:t>
      </w:r>
      <w:r w:rsidRPr="0039171A">
        <w:rPr>
          <w:rFonts w:ascii="Arial" w:hAnsi="Arial" w:cs="Arial"/>
        </w:rPr>
        <w:t xml:space="preserve">velike institucije neprilagođene potrebama i pravima djece, da djeca </w:t>
      </w:r>
      <w:r w:rsidR="00ED5F19">
        <w:rPr>
          <w:rFonts w:ascii="Arial" w:hAnsi="Arial" w:cs="Arial"/>
        </w:rPr>
        <w:t>pre</w:t>
      </w:r>
      <w:r w:rsidRPr="0039171A">
        <w:rPr>
          <w:rFonts w:ascii="Arial" w:hAnsi="Arial" w:cs="Arial"/>
        </w:rPr>
        <w:t>dugo borave u njima, zatim nedovoljan je broj stručnog kadra za rad s</w:t>
      </w:r>
      <w:r w:rsidR="00ED5F19">
        <w:rPr>
          <w:rFonts w:ascii="Arial" w:hAnsi="Arial" w:cs="Arial"/>
        </w:rPr>
        <w:t xml:space="preserve"> djecom, nedovoljna je informir</w:t>
      </w:r>
      <w:r w:rsidRPr="0039171A">
        <w:rPr>
          <w:rFonts w:ascii="Arial" w:hAnsi="Arial" w:cs="Arial"/>
        </w:rPr>
        <w:t>anost</w:t>
      </w:r>
      <w:r w:rsidR="001C0700" w:rsidRPr="0039171A">
        <w:rPr>
          <w:rFonts w:ascii="Arial" w:hAnsi="Arial" w:cs="Arial"/>
        </w:rPr>
        <w:t xml:space="preserve"> </w:t>
      </w:r>
      <w:r w:rsidRPr="0039171A">
        <w:rPr>
          <w:rFonts w:ascii="Arial" w:hAnsi="Arial" w:cs="Arial"/>
        </w:rPr>
        <w:t xml:space="preserve">i senzibilizacija javnosti o položaju i problemima djece bez roditeljskog staranja, prisutne su predrasude i stereotipi, izraženi su kulturološki i tradiconalni </w:t>
      </w:r>
      <w:r w:rsidR="002D15B1">
        <w:rPr>
          <w:rFonts w:ascii="Arial" w:hAnsi="Arial" w:cs="Arial"/>
        </w:rPr>
        <w:t>utjecaj</w:t>
      </w:r>
      <w:r w:rsidRPr="0039171A">
        <w:rPr>
          <w:rFonts w:ascii="Arial" w:hAnsi="Arial" w:cs="Arial"/>
        </w:rPr>
        <w:t>i, siromaštvo u državi, itd.</w:t>
      </w:r>
      <w:r w:rsidR="007C57FB">
        <w:rPr>
          <w:rStyle w:val="FootnoteReference"/>
          <w:rFonts w:ascii="Arial" w:hAnsi="Arial" w:cs="Arial"/>
        </w:rPr>
        <w:footnoteReference w:id="21"/>
      </w:r>
      <w:r w:rsidR="00A501E1" w:rsidRPr="0039171A">
        <w:rPr>
          <w:rFonts w:ascii="Arial" w:hAnsi="Arial" w:cs="Arial"/>
        </w:rPr>
        <w:t xml:space="preserve"> </w:t>
      </w:r>
      <w:r w:rsidR="00A501E1" w:rsidRPr="0039171A">
        <w:rPr>
          <w:rFonts w:ascii="Arial" w:hAnsi="Arial" w:cs="Arial"/>
          <w:lang w:val="nl-NL"/>
        </w:rPr>
        <w:t>Institucije često pružaju kliničku okolinu s vrlo strogom rutinom, nepovoljnim omjerom njegovatelja i djece</w:t>
      </w:r>
      <w:r w:rsidR="00ED5F19">
        <w:rPr>
          <w:rFonts w:ascii="Arial" w:hAnsi="Arial" w:cs="Arial"/>
          <w:lang w:val="nl-NL"/>
        </w:rPr>
        <w:t>,</w:t>
      </w:r>
      <w:r w:rsidR="00A501E1" w:rsidRPr="0039171A">
        <w:rPr>
          <w:rFonts w:ascii="Arial" w:hAnsi="Arial" w:cs="Arial"/>
          <w:lang w:val="nl-NL"/>
        </w:rPr>
        <w:t xml:space="preserve"> te ravnodušnim osobljem koje svoju ulogu smatra više </w:t>
      </w:r>
      <w:r w:rsidR="00C667C2" w:rsidRPr="0039171A">
        <w:rPr>
          <w:rFonts w:ascii="Arial" w:hAnsi="Arial" w:cs="Arial"/>
          <w:lang w:val="nl-NL"/>
        </w:rPr>
        <w:t>povezanom</w:t>
      </w:r>
      <w:r w:rsidR="00A501E1" w:rsidRPr="0039171A">
        <w:rPr>
          <w:rFonts w:ascii="Arial" w:hAnsi="Arial" w:cs="Arial"/>
          <w:lang w:val="nl-NL"/>
        </w:rPr>
        <w:t xml:space="preserve"> s njegom i </w:t>
      </w:r>
      <w:r w:rsidR="00ED5F19">
        <w:rPr>
          <w:rFonts w:ascii="Arial" w:hAnsi="Arial" w:cs="Arial"/>
          <w:lang w:val="nl-NL"/>
        </w:rPr>
        <w:t>tjelesn</w:t>
      </w:r>
      <w:r w:rsidR="00A501E1" w:rsidRPr="0039171A">
        <w:rPr>
          <w:rFonts w:ascii="Arial" w:hAnsi="Arial" w:cs="Arial"/>
          <w:lang w:val="nl-NL"/>
        </w:rPr>
        <w:t>om skrbi</w:t>
      </w:r>
      <w:r w:rsidR="00ED5F19">
        <w:rPr>
          <w:rFonts w:ascii="Arial" w:hAnsi="Arial" w:cs="Arial"/>
          <w:lang w:val="nl-NL"/>
        </w:rPr>
        <w:t>,</w:t>
      </w:r>
      <w:r w:rsidR="00A501E1" w:rsidRPr="0039171A">
        <w:rPr>
          <w:rFonts w:ascii="Arial" w:hAnsi="Arial" w:cs="Arial"/>
          <w:lang w:val="nl-NL"/>
        </w:rPr>
        <w:t xml:space="preserve"> nego s psihološkom skrbi. Također</w:t>
      </w:r>
      <w:r w:rsidR="00C667C2" w:rsidRPr="0039171A">
        <w:rPr>
          <w:rFonts w:ascii="Arial" w:hAnsi="Arial" w:cs="Arial"/>
          <w:lang w:val="nl-NL"/>
        </w:rPr>
        <w:t>, institucion</w:t>
      </w:r>
      <w:r w:rsidR="00A501E1" w:rsidRPr="0039171A">
        <w:rPr>
          <w:rFonts w:ascii="Arial" w:hAnsi="Arial" w:cs="Arial"/>
          <w:lang w:val="nl-NL"/>
        </w:rPr>
        <w:t xml:space="preserve">alno </w:t>
      </w:r>
      <w:r w:rsidR="00ED5F19">
        <w:rPr>
          <w:rFonts w:ascii="Arial" w:hAnsi="Arial" w:cs="Arial"/>
          <w:lang w:val="nl-NL"/>
        </w:rPr>
        <w:t xml:space="preserve">je okruženje karakteristično </w:t>
      </w:r>
      <w:r w:rsidR="00A501E1" w:rsidRPr="0039171A">
        <w:rPr>
          <w:rFonts w:ascii="Arial" w:hAnsi="Arial" w:cs="Arial"/>
          <w:lang w:val="nl-NL"/>
        </w:rPr>
        <w:t xml:space="preserve">po tome što osobe nemaju mogućnost ostvarivanja </w:t>
      </w:r>
      <w:r w:rsidR="00DC3B0D">
        <w:rPr>
          <w:rFonts w:ascii="Arial" w:hAnsi="Arial" w:cs="Arial"/>
          <w:lang w:val="nl-NL"/>
        </w:rPr>
        <w:t>kvalitetno</w:t>
      </w:r>
      <w:r w:rsidR="00A501E1" w:rsidRPr="0039171A">
        <w:rPr>
          <w:rFonts w:ascii="Arial" w:hAnsi="Arial" w:cs="Arial"/>
          <w:lang w:val="nl-NL"/>
        </w:rPr>
        <w:t>g odnosa s bar jed</w:t>
      </w:r>
      <w:r w:rsidR="00ED5F19">
        <w:rPr>
          <w:rFonts w:ascii="Arial" w:hAnsi="Arial" w:cs="Arial"/>
          <w:lang w:val="nl-NL"/>
        </w:rPr>
        <w:t xml:space="preserve">nom bitnom osobom u životu, a </w:t>
      </w:r>
      <w:r w:rsidR="00A501E1" w:rsidRPr="0039171A">
        <w:rPr>
          <w:rFonts w:ascii="Arial" w:hAnsi="Arial" w:cs="Arial"/>
          <w:lang w:val="nl-NL"/>
        </w:rPr>
        <w:t>smanje</w:t>
      </w:r>
      <w:r w:rsidR="00ED5F19">
        <w:rPr>
          <w:rFonts w:ascii="Arial" w:hAnsi="Arial" w:cs="Arial"/>
          <w:lang w:val="nl-NL"/>
        </w:rPr>
        <w:t>na je i mogućnost interakcija s</w:t>
      </w:r>
      <w:r w:rsidR="00A501E1" w:rsidRPr="0039171A">
        <w:rPr>
          <w:rFonts w:ascii="Arial" w:hAnsi="Arial" w:cs="Arial"/>
          <w:lang w:val="nl-NL"/>
        </w:rPr>
        <w:t xml:space="preserve"> drugim</w:t>
      </w:r>
      <w:r w:rsidR="007C57FB">
        <w:rPr>
          <w:rStyle w:val="FootnoteReference"/>
          <w:rFonts w:ascii="Arial" w:hAnsi="Arial" w:cs="Arial"/>
          <w:lang w:val="nl-NL"/>
        </w:rPr>
        <w:footnoteReference w:id="22"/>
      </w:r>
      <w:r w:rsidR="00A501E1" w:rsidRPr="0039171A">
        <w:rPr>
          <w:rFonts w:ascii="Arial" w:hAnsi="Arial" w:cs="Arial"/>
          <w:lang w:val="nl-NL"/>
        </w:rPr>
        <w:t>.</w:t>
      </w:r>
    </w:p>
    <w:p w:rsidR="00D61B7C" w:rsidRPr="0039171A" w:rsidRDefault="00D61B7C" w:rsidP="004E4EF5">
      <w:pPr>
        <w:autoSpaceDE w:val="0"/>
        <w:autoSpaceDN w:val="0"/>
        <w:adjustRightInd w:val="0"/>
        <w:spacing w:after="0" w:line="240" w:lineRule="auto"/>
        <w:jc w:val="both"/>
        <w:rPr>
          <w:rFonts w:ascii="Arial" w:hAnsi="Arial" w:cs="Arial"/>
        </w:rPr>
      </w:pPr>
    </w:p>
    <w:p w:rsidR="00C4364B" w:rsidRPr="0039171A" w:rsidRDefault="00A501E1" w:rsidP="004E4EF5">
      <w:pPr>
        <w:autoSpaceDE w:val="0"/>
        <w:autoSpaceDN w:val="0"/>
        <w:adjustRightInd w:val="0"/>
        <w:spacing w:after="0" w:line="240" w:lineRule="auto"/>
        <w:jc w:val="both"/>
        <w:rPr>
          <w:rFonts w:ascii="Arial" w:hAnsi="Arial" w:cs="Arial"/>
        </w:rPr>
      </w:pPr>
      <w:r w:rsidRPr="0039171A">
        <w:rPr>
          <w:rFonts w:ascii="Arial" w:hAnsi="Arial" w:cs="Arial"/>
        </w:rPr>
        <w:t>Konačno, p</w:t>
      </w:r>
      <w:r w:rsidR="001C0700" w:rsidRPr="0039171A">
        <w:rPr>
          <w:rFonts w:ascii="Arial" w:hAnsi="Arial" w:cs="Arial"/>
        </w:rPr>
        <w:t>r</w:t>
      </w:r>
      <w:r w:rsidR="00ED5F19">
        <w:rPr>
          <w:rFonts w:ascii="Arial" w:hAnsi="Arial" w:cs="Arial"/>
        </w:rPr>
        <w:t>ij</w:t>
      </w:r>
      <w:r w:rsidR="001C0700" w:rsidRPr="0039171A">
        <w:rPr>
          <w:rFonts w:ascii="Arial" w:hAnsi="Arial" w:cs="Arial"/>
        </w:rPr>
        <w:t xml:space="preserve">elazni programi kojim bi se pomoglo djeci i odraslima da se nakon napuštanja institucija na što adekvatniji način pripreme za uključivanje/povratak u zajednicu su </w:t>
      </w:r>
      <w:r w:rsidRPr="0039171A">
        <w:rPr>
          <w:rFonts w:ascii="Arial" w:hAnsi="Arial" w:cs="Arial"/>
        </w:rPr>
        <w:t xml:space="preserve">krajnje </w:t>
      </w:r>
      <w:r w:rsidR="001C0700" w:rsidRPr="0039171A">
        <w:rPr>
          <w:rFonts w:ascii="Arial" w:hAnsi="Arial" w:cs="Arial"/>
        </w:rPr>
        <w:t>nedovoljni.</w:t>
      </w:r>
    </w:p>
    <w:p w:rsidR="00A27352" w:rsidRPr="0039171A" w:rsidRDefault="00A27352" w:rsidP="004E4EF5">
      <w:pPr>
        <w:spacing w:after="0" w:line="240" w:lineRule="auto"/>
        <w:jc w:val="both"/>
        <w:rPr>
          <w:rFonts w:ascii="Arial" w:hAnsi="Arial" w:cs="Arial"/>
        </w:rPr>
      </w:pPr>
    </w:p>
    <w:p w:rsidR="006C78FC" w:rsidRDefault="006C78FC" w:rsidP="006C78FC">
      <w:pPr>
        <w:spacing w:after="0" w:line="240" w:lineRule="auto"/>
        <w:jc w:val="both"/>
        <w:rPr>
          <w:rFonts w:ascii="Arial" w:hAnsi="Arial" w:cs="Arial"/>
        </w:rPr>
      </w:pPr>
      <w:r w:rsidRPr="00040801">
        <w:rPr>
          <w:rFonts w:ascii="Arial" w:hAnsi="Arial" w:cs="Arial"/>
        </w:rPr>
        <w:t>Na području FBiH 3</w:t>
      </w:r>
      <w:r w:rsidR="00ED5F19">
        <w:rPr>
          <w:rFonts w:ascii="Arial" w:hAnsi="Arial" w:cs="Arial"/>
        </w:rPr>
        <w:t>.</w:t>
      </w:r>
      <w:r w:rsidRPr="00040801">
        <w:rPr>
          <w:rFonts w:ascii="Arial" w:hAnsi="Arial" w:cs="Arial"/>
        </w:rPr>
        <w:t xml:space="preserve">443 osobe </w:t>
      </w:r>
      <w:r w:rsidR="00ED5F19">
        <w:rPr>
          <w:rFonts w:ascii="Arial" w:hAnsi="Arial" w:cs="Arial"/>
        </w:rPr>
        <w:t>(invalidi, stari i odrasli) koje</w:t>
      </w:r>
      <w:r w:rsidRPr="00040801">
        <w:rPr>
          <w:rFonts w:ascii="Arial" w:hAnsi="Arial" w:cs="Arial"/>
        </w:rPr>
        <w:t xml:space="preserve"> se nalaze u sis</w:t>
      </w:r>
      <w:r w:rsidR="00ED5F19">
        <w:rPr>
          <w:rFonts w:ascii="Arial" w:hAnsi="Arial" w:cs="Arial"/>
        </w:rPr>
        <w:t>temu socijalne zaštite smještene su</w:t>
      </w:r>
      <w:r w:rsidRPr="00040801">
        <w:rPr>
          <w:rFonts w:ascii="Arial" w:hAnsi="Arial" w:cs="Arial"/>
        </w:rPr>
        <w:t xml:space="preserve"> u različitim institucijama čiji su osnivači Federacija i kantoni, kao i ustanovama čiji su osnivači nevladine organizacije ili fizička lica. </w:t>
      </w:r>
      <w:r w:rsidR="00433E85">
        <w:rPr>
          <w:rFonts w:ascii="Arial" w:hAnsi="Arial" w:cs="Arial"/>
        </w:rPr>
        <w:t>S obzirom na</w:t>
      </w:r>
      <w:r w:rsidRPr="00040801">
        <w:rPr>
          <w:rFonts w:ascii="Arial" w:hAnsi="Arial" w:cs="Arial"/>
        </w:rPr>
        <w:t xml:space="preserve"> sm</w:t>
      </w:r>
      <w:r w:rsidR="00433E85">
        <w:rPr>
          <w:rFonts w:ascii="Arial" w:hAnsi="Arial" w:cs="Arial"/>
        </w:rPr>
        <w:t>j</w:t>
      </w:r>
      <w:r w:rsidRPr="00040801">
        <w:rPr>
          <w:rFonts w:ascii="Arial" w:hAnsi="Arial" w:cs="Arial"/>
        </w:rPr>
        <w:t>eštaj</w:t>
      </w:r>
      <w:r w:rsidR="00433E85">
        <w:rPr>
          <w:rFonts w:ascii="Arial" w:hAnsi="Arial" w:cs="Arial"/>
        </w:rPr>
        <w:t xml:space="preserve"> u vladinim institucijama, treba istaknuti da se u zavodima</w:t>
      </w:r>
      <w:r w:rsidRPr="00040801">
        <w:rPr>
          <w:rFonts w:ascii="Arial" w:hAnsi="Arial" w:cs="Arial"/>
        </w:rPr>
        <w:t xml:space="preserve"> za zbrinjavanje osoba s invaliditetom </w:t>
      </w:r>
      <w:r w:rsidR="00433E85">
        <w:rPr>
          <w:rFonts w:ascii="Arial" w:hAnsi="Arial" w:cs="Arial"/>
        </w:rPr>
        <w:t xml:space="preserve">nalazi </w:t>
      </w:r>
      <w:r w:rsidRPr="00040801">
        <w:rPr>
          <w:rFonts w:ascii="Arial" w:hAnsi="Arial" w:cs="Arial"/>
        </w:rPr>
        <w:t>1</w:t>
      </w:r>
      <w:r w:rsidR="00433E85">
        <w:rPr>
          <w:rFonts w:ascii="Arial" w:hAnsi="Arial" w:cs="Arial"/>
        </w:rPr>
        <w:t>.290 osoba, u dva d</w:t>
      </w:r>
      <w:r w:rsidRPr="00040801">
        <w:rPr>
          <w:rFonts w:ascii="Arial" w:hAnsi="Arial" w:cs="Arial"/>
        </w:rPr>
        <w:t>oma za socijalno zdravstveno zbrinjavanje osoba s</w:t>
      </w:r>
      <w:r w:rsidR="00433E85">
        <w:rPr>
          <w:rFonts w:ascii="Arial" w:hAnsi="Arial" w:cs="Arial"/>
        </w:rPr>
        <w:t xml:space="preserve"> invaliditetom i drugih osoba </w:t>
      </w:r>
      <w:r w:rsidRPr="00040801">
        <w:rPr>
          <w:rFonts w:ascii="Arial" w:hAnsi="Arial" w:cs="Arial"/>
        </w:rPr>
        <w:t>312 o</w:t>
      </w:r>
      <w:r w:rsidR="00433E85">
        <w:rPr>
          <w:rFonts w:ascii="Arial" w:hAnsi="Arial" w:cs="Arial"/>
        </w:rPr>
        <w:t>soba</w:t>
      </w:r>
      <w:r w:rsidRPr="00040801">
        <w:rPr>
          <w:rFonts w:ascii="Arial" w:hAnsi="Arial" w:cs="Arial"/>
        </w:rPr>
        <w:t>, u devet ustanova za zbrinjav</w:t>
      </w:r>
      <w:r w:rsidR="00433E85">
        <w:rPr>
          <w:rFonts w:ascii="Arial" w:hAnsi="Arial" w:cs="Arial"/>
        </w:rPr>
        <w:t xml:space="preserve">anje starih i iznemoglih osoba </w:t>
      </w:r>
      <w:r w:rsidRPr="00040801">
        <w:rPr>
          <w:rFonts w:ascii="Arial" w:hAnsi="Arial" w:cs="Arial"/>
        </w:rPr>
        <w:t>1</w:t>
      </w:r>
      <w:r w:rsidR="00433E85">
        <w:rPr>
          <w:rFonts w:ascii="Arial" w:hAnsi="Arial" w:cs="Arial"/>
        </w:rPr>
        <w:t>.</w:t>
      </w:r>
      <w:r w:rsidRPr="00040801">
        <w:rPr>
          <w:rFonts w:ascii="Arial" w:hAnsi="Arial" w:cs="Arial"/>
        </w:rPr>
        <w:t xml:space="preserve">194 osobe. U ustanovama čiji </w:t>
      </w:r>
      <w:r w:rsidR="00433E85">
        <w:rPr>
          <w:rFonts w:ascii="Arial" w:hAnsi="Arial" w:cs="Arial"/>
        </w:rPr>
        <w:t xml:space="preserve">su osnivači </w:t>
      </w:r>
      <w:r w:rsidRPr="00040801">
        <w:rPr>
          <w:rFonts w:ascii="Arial" w:hAnsi="Arial" w:cs="Arial"/>
        </w:rPr>
        <w:t>NVO ili fizička</w:t>
      </w:r>
      <w:r w:rsidR="0059562B">
        <w:rPr>
          <w:rFonts w:ascii="Arial" w:hAnsi="Arial" w:cs="Arial"/>
        </w:rPr>
        <w:t xml:space="preserve"> osoba </w:t>
      </w:r>
      <w:r w:rsidR="00433E85">
        <w:rPr>
          <w:rFonts w:ascii="Arial" w:hAnsi="Arial" w:cs="Arial"/>
        </w:rPr>
        <w:t xml:space="preserve">na smještaju se </w:t>
      </w:r>
      <w:r w:rsidRPr="00040801">
        <w:rPr>
          <w:rFonts w:ascii="Arial" w:hAnsi="Arial" w:cs="Arial"/>
        </w:rPr>
        <w:t xml:space="preserve">u Prihvatnom centru </w:t>
      </w:r>
      <w:r w:rsidR="00433E85">
        <w:rPr>
          <w:rFonts w:ascii="Arial" w:hAnsi="Arial" w:cs="Arial"/>
        </w:rPr>
        <w:t xml:space="preserve">nalaze </w:t>
      </w:r>
      <w:r w:rsidRPr="00040801">
        <w:rPr>
          <w:rFonts w:ascii="Arial" w:hAnsi="Arial" w:cs="Arial"/>
        </w:rPr>
        <w:t xml:space="preserve">404 osobe, </w:t>
      </w:r>
      <w:r w:rsidR="00433E85">
        <w:rPr>
          <w:rFonts w:ascii="Arial" w:hAnsi="Arial" w:cs="Arial"/>
        </w:rPr>
        <w:t>te 243 osobe</w:t>
      </w:r>
      <w:r w:rsidR="00433E85" w:rsidRPr="00040801">
        <w:rPr>
          <w:rFonts w:ascii="Arial" w:hAnsi="Arial" w:cs="Arial"/>
        </w:rPr>
        <w:t xml:space="preserve"> </w:t>
      </w:r>
      <w:r w:rsidRPr="00040801">
        <w:rPr>
          <w:rFonts w:ascii="Arial" w:hAnsi="Arial" w:cs="Arial"/>
        </w:rPr>
        <w:t>u četiri ustanove za zbrin</w:t>
      </w:r>
      <w:r w:rsidR="00433E85">
        <w:rPr>
          <w:rFonts w:ascii="Arial" w:hAnsi="Arial" w:cs="Arial"/>
        </w:rPr>
        <w:t>javanje starih osoba.</w:t>
      </w:r>
      <w:r w:rsidR="00433E85">
        <w:rPr>
          <w:rStyle w:val="FootnoteReference"/>
          <w:rFonts w:ascii="Arial" w:hAnsi="Arial" w:cs="Arial"/>
        </w:rPr>
        <w:footnoteReference w:id="23"/>
      </w:r>
    </w:p>
    <w:p w:rsidR="00433E85" w:rsidRPr="00040801" w:rsidRDefault="00433E85" w:rsidP="006C78FC">
      <w:pPr>
        <w:spacing w:after="0" w:line="240" w:lineRule="auto"/>
        <w:jc w:val="both"/>
        <w:rPr>
          <w:rFonts w:ascii="Arial" w:hAnsi="Arial" w:cs="Arial"/>
        </w:rPr>
      </w:pPr>
    </w:p>
    <w:p w:rsidR="006C78FC" w:rsidRPr="00040801" w:rsidRDefault="00992ECD" w:rsidP="002032B6">
      <w:pPr>
        <w:spacing w:after="0" w:line="240" w:lineRule="auto"/>
        <w:jc w:val="both"/>
        <w:rPr>
          <w:rFonts w:ascii="Arial" w:hAnsi="Arial" w:cs="Arial"/>
        </w:rPr>
      </w:pPr>
      <w:r>
        <w:rPr>
          <w:rFonts w:ascii="Arial" w:hAnsi="Arial" w:cs="Arial"/>
        </w:rPr>
        <w:t>B</w:t>
      </w:r>
      <w:r w:rsidRPr="00040801">
        <w:rPr>
          <w:rFonts w:ascii="Arial" w:hAnsi="Arial" w:cs="Arial"/>
        </w:rPr>
        <w:t xml:space="preserve">ez obzira na to </w:t>
      </w:r>
      <w:r>
        <w:rPr>
          <w:rFonts w:ascii="Arial" w:hAnsi="Arial" w:cs="Arial"/>
        </w:rPr>
        <w:t>t</w:t>
      </w:r>
      <w:r w:rsidRPr="00040801">
        <w:rPr>
          <w:rFonts w:ascii="Arial" w:hAnsi="Arial" w:cs="Arial"/>
        </w:rPr>
        <w:t>ko je osnivač,</w:t>
      </w:r>
      <w:r>
        <w:rPr>
          <w:rFonts w:ascii="Arial" w:hAnsi="Arial" w:cs="Arial"/>
        </w:rPr>
        <w:t xml:space="preserve"> s</w:t>
      </w:r>
      <w:r w:rsidR="006C78FC" w:rsidRPr="00040801">
        <w:rPr>
          <w:rFonts w:ascii="Arial" w:hAnsi="Arial" w:cs="Arial"/>
        </w:rPr>
        <w:t xml:space="preserve">mještaj u ustanovama </w:t>
      </w:r>
      <w:r>
        <w:rPr>
          <w:rFonts w:ascii="Arial" w:hAnsi="Arial" w:cs="Arial"/>
        </w:rPr>
        <w:t xml:space="preserve">prije svega </w:t>
      </w:r>
      <w:r w:rsidR="002E3B02">
        <w:rPr>
          <w:rFonts w:ascii="Arial" w:hAnsi="Arial" w:cs="Arial"/>
        </w:rPr>
        <w:t>karakterizira</w:t>
      </w:r>
      <w:r w:rsidR="006C78FC" w:rsidRPr="00040801">
        <w:rPr>
          <w:rFonts w:ascii="Arial" w:hAnsi="Arial" w:cs="Arial"/>
        </w:rPr>
        <w:t>: zatvoren prostor odvojen od zajednice, ni</w:t>
      </w:r>
      <w:r>
        <w:rPr>
          <w:rFonts w:ascii="Arial" w:hAnsi="Arial" w:cs="Arial"/>
        </w:rPr>
        <w:t>ska razina</w:t>
      </w:r>
      <w:r w:rsidR="006C78FC" w:rsidRPr="00040801">
        <w:rPr>
          <w:rFonts w:ascii="Arial" w:hAnsi="Arial" w:cs="Arial"/>
        </w:rPr>
        <w:t xml:space="preserve"> socijalnih i drugih usluga, </w:t>
      </w:r>
      <w:r w:rsidRPr="00040801">
        <w:rPr>
          <w:rFonts w:ascii="Arial" w:hAnsi="Arial" w:cs="Arial"/>
        </w:rPr>
        <w:t>ni</w:t>
      </w:r>
      <w:r>
        <w:rPr>
          <w:rFonts w:ascii="Arial" w:hAnsi="Arial" w:cs="Arial"/>
        </w:rPr>
        <w:t>ska razina</w:t>
      </w:r>
      <w:r w:rsidRPr="00040801">
        <w:rPr>
          <w:rFonts w:ascii="Arial" w:hAnsi="Arial" w:cs="Arial"/>
        </w:rPr>
        <w:t xml:space="preserve"> </w:t>
      </w:r>
      <w:r>
        <w:rPr>
          <w:rFonts w:ascii="Arial" w:hAnsi="Arial" w:cs="Arial"/>
        </w:rPr>
        <w:t>pošti</w:t>
      </w:r>
      <w:r w:rsidR="006C78FC" w:rsidRPr="00040801">
        <w:rPr>
          <w:rFonts w:ascii="Arial" w:hAnsi="Arial" w:cs="Arial"/>
        </w:rPr>
        <w:t xml:space="preserve">vanja ljudskih prava </w:t>
      </w:r>
      <w:r>
        <w:rPr>
          <w:rFonts w:ascii="Arial" w:hAnsi="Arial" w:cs="Arial"/>
        </w:rPr>
        <w:t xml:space="preserve">(primjerice, </w:t>
      </w:r>
      <w:r w:rsidR="006C78FC" w:rsidRPr="00040801">
        <w:rPr>
          <w:rFonts w:ascii="Arial" w:hAnsi="Arial" w:cs="Arial"/>
        </w:rPr>
        <w:t xml:space="preserve">pravo </w:t>
      </w:r>
      <w:r>
        <w:rPr>
          <w:rFonts w:ascii="Arial" w:hAnsi="Arial" w:cs="Arial"/>
        </w:rPr>
        <w:t>na privatnost, pravo na informir</w:t>
      </w:r>
      <w:r w:rsidR="006C78FC" w:rsidRPr="00040801">
        <w:rPr>
          <w:rFonts w:ascii="Arial" w:hAnsi="Arial" w:cs="Arial"/>
        </w:rPr>
        <w:t>anost, pravo na</w:t>
      </w:r>
      <w:r w:rsidR="00076166">
        <w:rPr>
          <w:rFonts w:ascii="Arial" w:hAnsi="Arial" w:cs="Arial"/>
        </w:rPr>
        <w:t xml:space="preserve"> </w:t>
      </w:r>
      <w:r w:rsidR="006C78FC" w:rsidRPr="00040801">
        <w:rPr>
          <w:rFonts w:ascii="Arial" w:hAnsi="Arial" w:cs="Arial"/>
        </w:rPr>
        <w:t>nediskriminaciju</w:t>
      </w:r>
      <w:r>
        <w:rPr>
          <w:rFonts w:ascii="Arial" w:hAnsi="Arial" w:cs="Arial"/>
        </w:rPr>
        <w:t>)</w:t>
      </w:r>
      <w:r w:rsidR="006C78FC" w:rsidRPr="00040801">
        <w:rPr>
          <w:rFonts w:ascii="Arial" w:hAnsi="Arial" w:cs="Arial"/>
        </w:rPr>
        <w:t xml:space="preserve">, nadzor </w:t>
      </w:r>
      <w:r w:rsidR="006C78FC" w:rsidRPr="00040801">
        <w:rPr>
          <w:rFonts w:ascii="Arial" w:hAnsi="Arial" w:cs="Arial"/>
        </w:rPr>
        <w:lastRenderedPageBreak/>
        <w:t>i kontrola od strane osoblja, dugoročan</w:t>
      </w:r>
      <w:r>
        <w:rPr>
          <w:rFonts w:ascii="Arial" w:hAnsi="Arial" w:cs="Arial"/>
        </w:rPr>
        <w:t xml:space="preserve"> i</w:t>
      </w:r>
      <w:r w:rsidR="006C78FC" w:rsidRPr="00040801">
        <w:rPr>
          <w:rFonts w:ascii="Arial" w:hAnsi="Arial" w:cs="Arial"/>
        </w:rPr>
        <w:t xml:space="preserve"> najčešće doživotan boravak u institucijama. U najvećem broju slučajeva oduzima im se poslovna</w:t>
      </w:r>
      <w:r w:rsidR="00076166">
        <w:rPr>
          <w:rFonts w:ascii="Arial" w:hAnsi="Arial" w:cs="Arial"/>
        </w:rPr>
        <w:t xml:space="preserve"> </w:t>
      </w:r>
      <w:r w:rsidR="006C78FC" w:rsidRPr="00040801">
        <w:rPr>
          <w:rFonts w:ascii="Arial" w:hAnsi="Arial" w:cs="Arial"/>
        </w:rPr>
        <w:t>sposobnost i stavljaju se pod st</w:t>
      </w:r>
      <w:r>
        <w:rPr>
          <w:rFonts w:ascii="Arial" w:hAnsi="Arial" w:cs="Arial"/>
        </w:rPr>
        <w:t xml:space="preserve">arateljstvo čime se smještenim osobama oduzimaju sva </w:t>
      </w:r>
      <w:r w:rsidR="006C78FC" w:rsidRPr="00040801">
        <w:rPr>
          <w:rFonts w:ascii="Arial" w:hAnsi="Arial" w:cs="Arial"/>
        </w:rPr>
        <w:t xml:space="preserve">prava u donošenju bilo kakvih odluka. Praćenje </w:t>
      </w:r>
      <w:r>
        <w:rPr>
          <w:rFonts w:ascii="Arial" w:hAnsi="Arial" w:cs="Arial"/>
        </w:rPr>
        <w:t xml:space="preserve">osobe u instituciji i promjena </w:t>
      </w:r>
      <w:r w:rsidR="006C78FC" w:rsidRPr="00040801">
        <w:rPr>
          <w:rFonts w:ascii="Arial" w:hAnsi="Arial" w:cs="Arial"/>
        </w:rPr>
        <w:t>njenog zdravstvenog stanja u principu ne podrazumijeva pokre</w:t>
      </w:r>
      <w:r>
        <w:rPr>
          <w:rFonts w:ascii="Arial" w:hAnsi="Arial" w:cs="Arial"/>
        </w:rPr>
        <w:t xml:space="preserve">tanje postupka </w:t>
      </w:r>
      <w:r w:rsidR="006C78FC" w:rsidRPr="00040801">
        <w:rPr>
          <w:rFonts w:ascii="Arial" w:hAnsi="Arial" w:cs="Arial"/>
        </w:rPr>
        <w:t>vraćanja poslovne sposobnosti i razrj</w:t>
      </w:r>
      <w:r>
        <w:rPr>
          <w:rFonts w:ascii="Arial" w:hAnsi="Arial" w:cs="Arial"/>
        </w:rPr>
        <w:t xml:space="preserve">ešenje dužnosti staratelja ili </w:t>
      </w:r>
      <w:r w:rsidR="006C78FC" w:rsidRPr="00040801">
        <w:rPr>
          <w:rFonts w:ascii="Arial" w:hAnsi="Arial" w:cs="Arial"/>
        </w:rPr>
        <w:t>djelomično</w:t>
      </w:r>
      <w:r>
        <w:rPr>
          <w:rFonts w:ascii="Arial" w:hAnsi="Arial" w:cs="Arial"/>
        </w:rPr>
        <w:t xml:space="preserve"> vraćanje poslovne sposobnosti. </w:t>
      </w:r>
      <w:r w:rsidR="006C78FC" w:rsidRPr="00040801">
        <w:rPr>
          <w:rFonts w:ascii="Arial" w:hAnsi="Arial" w:cs="Arial"/>
        </w:rPr>
        <w:t>Takođe</w:t>
      </w:r>
      <w:r>
        <w:rPr>
          <w:rFonts w:ascii="Arial" w:hAnsi="Arial" w:cs="Arial"/>
        </w:rPr>
        <w:t>r,</w:t>
      </w:r>
      <w:r w:rsidR="006C78FC" w:rsidRPr="00040801">
        <w:rPr>
          <w:rFonts w:ascii="Arial" w:hAnsi="Arial" w:cs="Arial"/>
        </w:rPr>
        <w:t xml:space="preserve"> treba naglasiti da boravak u ustanov</w:t>
      </w:r>
      <w:r>
        <w:rPr>
          <w:rFonts w:ascii="Arial" w:hAnsi="Arial" w:cs="Arial"/>
        </w:rPr>
        <w:t>i ne prati rad na stvaranju pret</w:t>
      </w:r>
      <w:r w:rsidR="006C78FC" w:rsidRPr="00040801">
        <w:rPr>
          <w:rFonts w:ascii="Arial" w:hAnsi="Arial" w:cs="Arial"/>
        </w:rPr>
        <w:t>postavki za vraćanje osobe u lokalnu zajednicu iz koje je i izmještena. Istovremeno</w:t>
      </w:r>
      <w:r>
        <w:rPr>
          <w:rFonts w:ascii="Arial" w:hAnsi="Arial" w:cs="Arial"/>
        </w:rPr>
        <w:t>,</w:t>
      </w:r>
      <w:r w:rsidR="006C78FC" w:rsidRPr="00040801">
        <w:rPr>
          <w:rFonts w:ascii="Arial" w:hAnsi="Arial" w:cs="Arial"/>
        </w:rPr>
        <w:t xml:space="preserve"> komunikacija s bližim i dalj</w:t>
      </w:r>
      <w:r>
        <w:rPr>
          <w:rFonts w:ascii="Arial" w:hAnsi="Arial" w:cs="Arial"/>
        </w:rPr>
        <w:t>nj</w:t>
      </w:r>
      <w:r w:rsidR="006C78FC" w:rsidRPr="00040801">
        <w:rPr>
          <w:rFonts w:ascii="Arial" w:hAnsi="Arial" w:cs="Arial"/>
        </w:rPr>
        <w:t>im srodnicima i kompletnom lo</w:t>
      </w:r>
      <w:r>
        <w:rPr>
          <w:rFonts w:ascii="Arial" w:hAnsi="Arial" w:cs="Arial"/>
        </w:rPr>
        <w:t xml:space="preserve">kalnom zajednicom u potpunosti prestaje. </w:t>
      </w:r>
      <w:r w:rsidR="006C78FC" w:rsidRPr="00040801">
        <w:rPr>
          <w:rFonts w:ascii="Arial" w:hAnsi="Arial" w:cs="Arial"/>
        </w:rPr>
        <w:t>U praksi b</w:t>
      </w:r>
      <w:r>
        <w:rPr>
          <w:rFonts w:ascii="Arial" w:hAnsi="Arial" w:cs="Arial"/>
        </w:rPr>
        <w:t xml:space="preserve">riga o starim osobama se svodi na </w:t>
      </w:r>
      <w:r w:rsidR="006C78FC" w:rsidRPr="00040801">
        <w:rPr>
          <w:rFonts w:ascii="Arial" w:hAnsi="Arial" w:cs="Arial"/>
        </w:rPr>
        <w:t>ishran</w:t>
      </w:r>
      <w:r>
        <w:rPr>
          <w:rFonts w:ascii="Arial" w:hAnsi="Arial" w:cs="Arial"/>
        </w:rPr>
        <w:t xml:space="preserve">u, njegu, zdravstvene usluge i </w:t>
      </w:r>
      <w:r w:rsidR="006C78FC" w:rsidRPr="00040801">
        <w:rPr>
          <w:rFonts w:ascii="Arial" w:hAnsi="Arial" w:cs="Arial"/>
        </w:rPr>
        <w:t>smještaj, a za osobe s mentalnim smetnjama</w:t>
      </w:r>
      <w:r>
        <w:rPr>
          <w:rFonts w:ascii="Arial" w:hAnsi="Arial" w:cs="Arial"/>
        </w:rPr>
        <w:t>,</w:t>
      </w:r>
      <w:r w:rsidR="006C78FC" w:rsidRPr="00040801">
        <w:rPr>
          <w:rFonts w:ascii="Arial" w:hAnsi="Arial" w:cs="Arial"/>
        </w:rPr>
        <w:t xml:space="preserve"> pored navedenog</w:t>
      </w:r>
      <w:r>
        <w:rPr>
          <w:rFonts w:ascii="Arial" w:hAnsi="Arial" w:cs="Arial"/>
        </w:rPr>
        <w:t xml:space="preserve">, i na propisivanje lijekova </w:t>
      </w:r>
      <w:r w:rsidR="006C78FC" w:rsidRPr="00040801">
        <w:rPr>
          <w:rFonts w:ascii="Arial" w:hAnsi="Arial" w:cs="Arial"/>
        </w:rPr>
        <w:t>bez naglaska na rehabilitaci</w:t>
      </w:r>
      <w:r>
        <w:rPr>
          <w:rFonts w:ascii="Arial" w:hAnsi="Arial" w:cs="Arial"/>
        </w:rPr>
        <w:t>jsk</w:t>
      </w:r>
      <w:r w:rsidR="006C78FC" w:rsidRPr="00040801">
        <w:rPr>
          <w:rFonts w:ascii="Arial" w:hAnsi="Arial" w:cs="Arial"/>
        </w:rPr>
        <w:t xml:space="preserve">e i terapijske aktivnosti. </w:t>
      </w:r>
    </w:p>
    <w:p w:rsidR="002032B6" w:rsidRDefault="002032B6" w:rsidP="006C78FC">
      <w:pPr>
        <w:spacing w:after="0" w:line="240" w:lineRule="auto"/>
        <w:jc w:val="both"/>
        <w:rPr>
          <w:rFonts w:ascii="Arial" w:hAnsi="Arial" w:cs="Arial"/>
        </w:rPr>
      </w:pPr>
    </w:p>
    <w:p w:rsidR="006C78FC" w:rsidRDefault="006C78FC" w:rsidP="006C78FC">
      <w:pPr>
        <w:spacing w:after="0" w:line="240" w:lineRule="auto"/>
        <w:jc w:val="both"/>
        <w:rPr>
          <w:rFonts w:ascii="Arial" w:hAnsi="Arial" w:cs="Arial"/>
        </w:rPr>
      </w:pPr>
      <w:r w:rsidRPr="00040801">
        <w:rPr>
          <w:rFonts w:ascii="Arial" w:hAnsi="Arial" w:cs="Arial"/>
        </w:rPr>
        <w:t>Zakon</w:t>
      </w:r>
      <w:r w:rsidR="00992ECD">
        <w:rPr>
          <w:rFonts w:ascii="Arial" w:hAnsi="Arial" w:cs="Arial"/>
        </w:rPr>
        <w:t>om</w:t>
      </w:r>
      <w:r w:rsidRPr="00040801">
        <w:rPr>
          <w:rFonts w:ascii="Arial" w:hAnsi="Arial" w:cs="Arial"/>
        </w:rPr>
        <w:t xml:space="preserve"> o osnovama socijalne zaštite, zaštite civilnih žrtava rata i zaštite </w:t>
      </w:r>
      <w:r w:rsidR="005F2AC0">
        <w:rPr>
          <w:rFonts w:ascii="Arial" w:hAnsi="Arial" w:cs="Arial"/>
        </w:rPr>
        <w:t>obitelji</w:t>
      </w:r>
      <w:r w:rsidRPr="00040801">
        <w:rPr>
          <w:rFonts w:ascii="Arial" w:hAnsi="Arial" w:cs="Arial"/>
        </w:rPr>
        <w:t xml:space="preserve"> s</w:t>
      </w:r>
      <w:r w:rsidR="00992ECD">
        <w:rPr>
          <w:rFonts w:ascii="Arial" w:hAnsi="Arial" w:cs="Arial"/>
        </w:rPr>
        <w:t xml:space="preserve"> djecom Federacije BiH, kao </w:t>
      </w:r>
      <w:r w:rsidRPr="00040801">
        <w:rPr>
          <w:rFonts w:ascii="Arial" w:hAnsi="Arial" w:cs="Arial"/>
        </w:rPr>
        <w:t>i kantonalnim zakonima socijalne z</w:t>
      </w:r>
      <w:r w:rsidR="00992ECD">
        <w:rPr>
          <w:rFonts w:ascii="Arial" w:hAnsi="Arial" w:cs="Arial"/>
        </w:rPr>
        <w:t xml:space="preserve">aštite, </w:t>
      </w:r>
      <w:r w:rsidRPr="00040801">
        <w:rPr>
          <w:rFonts w:ascii="Arial" w:hAnsi="Arial" w:cs="Arial"/>
        </w:rPr>
        <w:t>propisuje se pr</w:t>
      </w:r>
      <w:r w:rsidR="00992ECD">
        <w:rPr>
          <w:rFonts w:ascii="Arial" w:hAnsi="Arial" w:cs="Arial"/>
        </w:rPr>
        <w:t xml:space="preserve">avo na smještaj odraslih osoba </w:t>
      </w:r>
      <w:r w:rsidRPr="00040801">
        <w:rPr>
          <w:rFonts w:ascii="Arial" w:hAnsi="Arial" w:cs="Arial"/>
        </w:rPr>
        <w:t>u drugu (</w:t>
      </w:r>
      <w:r w:rsidR="002E3B02">
        <w:rPr>
          <w:rFonts w:ascii="Arial" w:hAnsi="Arial" w:cs="Arial"/>
        </w:rPr>
        <w:t>udomiteljsku</w:t>
      </w:r>
      <w:r w:rsidRPr="00040801">
        <w:rPr>
          <w:rFonts w:ascii="Arial" w:hAnsi="Arial" w:cs="Arial"/>
        </w:rPr>
        <w:t>)</w:t>
      </w:r>
      <w:r w:rsidR="00992ECD">
        <w:rPr>
          <w:rFonts w:ascii="Arial" w:hAnsi="Arial" w:cs="Arial"/>
        </w:rPr>
        <w:t xml:space="preserve"> </w:t>
      </w:r>
      <w:r w:rsidR="005F2AC0">
        <w:rPr>
          <w:rFonts w:ascii="Arial" w:hAnsi="Arial" w:cs="Arial"/>
        </w:rPr>
        <w:t>obitelj</w:t>
      </w:r>
      <w:r w:rsidRPr="00040801">
        <w:rPr>
          <w:rFonts w:ascii="Arial" w:hAnsi="Arial" w:cs="Arial"/>
        </w:rPr>
        <w:t>. Međutim</w:t>
      </w:r>
      <w:r w:rsidR="00992ECD">
        <w:rPr>
          <w:rFonts w:ascii="Arial" w:hAnsi="Arial" w:cs="Arial"/>
        </w:rPr>
        <w:t xml:space="preserve">, ovaj vid zbrinjavanja </w:t>
      </w:r>
      <w:r w:rsidRPr="00040801">
        <w:rPr>
          <w:rFonts w:ascii="Arial" w:hAnsi="Arial" w:cs="Arial"/>
        </w:rPr>
        <w:t xml:space="preserve">se veoma malo primjenjuje u praksi i rijetki su slučajevi smještaja odraslih osoba u drugu </w:t>
      </w:r>
      <w:r w:rsidR="005F2AC0">
        <w:rPr>
          <w:rFonts w:ascii="Arial" w:hAnsi="Arial" w:cs="Arial"/>
        </w:rPr>
        <w:t>obitelj</w:t>
      </w:r>
      <w:r w:rsidRPr="00040801">
        <w:rPr>
          <w:rFonts w:ascii="Arial" w:hAnsi="Arial" w:cs="Arial"/>
        </w:rPr>
        <w:t xml:space="preserve">. U </w:t>
      </w:r>
      <w:r w:rsidR="00992ECD">
        <w:rPr>
          <w:rFonts w:ascii="Arial" w:hAnsi="Arial" w:cs="Arial"/>
        </w:rPr>
        <w:t>smjer</w:t>
      </w:r>
      <w:r w:rsidRPr="00040801">
        <w:rPr>
          <w:rFonts w:ascii="Arial" w:hAnsi="Arial" w:cs="Arial"/>
        </w:rPr>
        <w:t xml:space="preserve">u razvoja </w:t>
      </w:r>
      <w:r w:rsidR="004B1CD7">
        <w:rPr>
          <w:rFonts w:ascii="Arial" w:hAnsi="Arial" w:cs="Arial"/>
        </w:rPr>
        <w:t>udomiteljstv</w:t>
      </w:r>
      <w:r w:rsidRPr="00040801">
        <w:rPr>
          <w:rFonts w:ascii="Arial" w:hAnsi="Arial" w:cs="Arial"/>
        </w:rPr>
        <w:t>a za odrasle osobe do sad</w:t>
      </w:r>
      <w:r w:rsidR="00992ECD">
        <w:rPr>
          <w:rFonts w:ascii="Arial" w:hAnsi="Arial" w:cs="Arial"/>
        </w:rPr>
        <w:t>a se gotovo ništa nije radilo (zagovaranje, kampanje, informir</w:t>
      </w:r>
      <w:r w:rsidRPr="00040801">
        <w:rPr>
          <w:rFonts w:ascii="Arial" w:hAnsi="Arial" w:cs="Arial"/>
        </w:rPr>
        <w:t>anje o zakonskoj mogućnosti i sl</w:t>
      </w:r>
      <w:r w:rsidR="00992ECD">
        <w:rPr>
          <w:rFonts w:ascii="Arial" w:hAnsi="Arial" w:cs="Arial"/>
        </w:rPr>
        <w:t xml:space="preserve">ično) pa je iz tih razloga ovaj oblik zbrinjavanja potpuno nerazvijen u FBiH. Činjenica </w:t>
      </w:r>
      <w:r w:rsidRPr="00040801">
        <w:rPr>
          <w:rFonts w:ascii="Arial" w:hAnsi="Arial" w:cs="Arial"/>
        </w:rPr>
        <w:t xml:space="preserve">da su cijene smještaja u drugu </w:t>
      </w:r>
      <w:r w:rsidR="005F2AC0">
        <w:rPr>
          <w:rFonts w:ascii="Arial" w:hAnsi="Arial" w:cs="Arial"/>
        </w:rPr>
        <w:t>obitelj</w:t>
      </w:r>
      <w:r w:rsidR="00992ECD">
        <w:rPr>
          <w:rFonts w:ascii="Arial" w:hAnsi="Arial" w:cs="Arial"/>
        </w:rPr>
        <w:t>, što se</w:t>
      </w:r>
      <w:r w:rsidRPr="00040801">
        <w:rPr>
          <w:rFonts w:ascii="Arial" w:hAnsi="Arial" w:cs="Arial"/>
        </w:rPr>
        <w:t xml:space="preserve"> </w:t>
      </w:r>
      <w:r w:rsidR="00992ECD">
        <w:rPr>
          <w:rFonts w:ascii="Arial" w:hAnsi="Arial" w:cs="Arial"/>
        </w:rPr>
        <w:t>regulira</w:t>
      </w:r>
      <w:r w:rsidR="00992ECD" w:rsidRPr="00040801">
        <w:rPr>
          <w:rFonts w:ascii="Arial" w:hAnsi="Arial" w:cs="Arial"/>
        </w:rPr>
        <w:t xml:space="preserve"> kantonalnim zakonima</w:t>
      </w:r>
      <w:r w:rsidR="00076166">
        <w:rPr>
          <w:rFonts w:ascii="Arial" w:hAnsi="Arial" w:cs="Arial"/>
        </w:rPr>
        <w:t xml:space="preserve"> </w:t>
      </w:r>
      <w:r w:rsidR="00992ECD" w:rsidRPr="00040801">
        <w:rPr>
          <w:rFonts w:ascii="Arial" w:hAnsi="Arial" w:cs="Arial"/>
        </w:rPr>
        <w:t>ili</w:t>
      </w:r>
      <w:r w:rsidR="00076166">
        <w:rPr>
          <w:rFonts w:ascii="Arial" w:hAnsi="Arial" w:cs="Arial"/>
        </w:rPr>
        <w:t xml:space="preserve"> </w:t>
      </w:r>
      <w:r w:rsidR="00992ECD" w:rsidRPr="00040801">
        <w:rPr>
          <w:rFonts w:ascii="Arial" w:hAnsi="Arial" w:cs="Arial"/>
        </w:rPr>
        <w:t xml:space="preserve">odlukama o visini smještaja u drugu </w:t>
      </w:r>
      <w:r w:rsidR="00992ECD">
        <w:rPr>
          <w:rFonts w:ascii="Arial" w:hAnsi="Arial" w:cs="Arial"/>
        </w:rPr>
        <w:t>obitelj,</w:t>
      </w:r>
      <w:r w:rsidR="00992ECD" w:rsidRPr="00040801">
        <w:rPr>
          <w:rFonts w:ascii="Arial" w:hAnsi="Arial" w:cs="Arial"/>
        </w:rPr>
        <w:t xml:space="preserve"> </w:t>
      </w:r>
      <w:r w:rsidRPr="00040801">
        <w:rPr>
          <w:rFonts w:ascii="Arial" w:hAnsi="Arial" w:cs="Arial"/>
        </w:rPr>
        <w:t>tri puta manje (</w:t>
      </w:r>
      <w:r w:rsidR="00992ECD">
        <w:rPr>
          <w:rFonts w:ascii="Arial" w:hAnsi="Arial" w:cs="Arial"/>
        </w:rPr>
        <w:t xml:space="preserve">primjerice, </w:t>
      </w:r>
      <w:r w:rsidR="00615942">
        <w:rPr>
          <w:rFonts w:ascii="Arial" w:hAnsi="Arial" w:cs="Arial"/>
        </w:rPr>
        <w:t>ZDK</w:t>
      </w:r>
      <w:r w:rsidRPr="00040801">
        <w:rPr>
          <w:rFonts w:ascii="Arial" w:hAnsi="Arial" w:cs="Arial"/>
        </w:rPr>
        <w:t xml:space="preserve"> 288,00 </w:t>
      </w:r>
      <w:r w:rsidR="008E07A4">
        <w:rPr>
          <w:rFonts w:ascii="Arial" w:hAnsi="Arial" w:cs="Arial"/>
        </w:rPr>
        <w:t>KM</w:t>
      </w:r>
      <w:r w:rsidRPr="00040801">
        <w:rPr>
          <w:rFonts w:ascii="Arial" w:hAnsi="Arial" w:cs="Arial"/>
        </w:rPr>
        <w:t xml:space="preserve">, a Tuzlanski 368,00 </w:t>
      </w:r>
      <w:r w:rsidR="008E07A4">
        <w:rPr>
          <w:rFonts w:ascii="Arial" w:hAnsi="Arial" w:cs="Arial"/>
        </w:rPr>
        <w:t>KM</w:t>
      </w:r>
      <w:r w:rsidR="00992ECD">
        <w:rPr>
          <w:rFonts w:ascii="Arial" w:hAnsi="Arial" w:cs="Arial"/>
        </w:rPr>
        <w:t xml:space="preserve">) </w:t>
      </w:r>
      <w:r w:rsidRPr="00040801">
        <w:rPr>
          <w:rFonts w:ascii="Arial" w:hAnsi="Arial" w:cs="Arial"/>
        </w:rPr>
        <w:t>u odnosu na smještaj u odgovarajuću ins</w:t>
      </w:r>
      <w:r w:rsidR="00615942">
        <w:rPr>
          <w:rFonts w:ascii="Arial" w:hAnsi="Arial" w:cs="Arial"/>
        </w:rPr>
        <w:t>t</w:t>
      </w:r>
      <w:r w:rsidR="00992ECD">
        <w:rPr>
          <w:rFonts w:ascii="Arial" w:hAnsi="Arial" w:cs="Arial"/>
        </w:rPr>
        <w:t xml:space="preserve">ituciju </w:t>
      </w:r>
      <w:r w:rsidRPr="00040801">
        <w:rPr>
          <w:rFonts w:ascii="Arial" w:hAnsi="Arial" w:cs="Arial"/>
        </w:rPr>
        <w:t>(</w:t>
      </w:r>
      <w:r w:rsidR="00992ECD">
        <w:rPr>
          <w:rFonts w:ascii="Arial" w:hAnsi="Arial" w:cs="Arial"/>
        </w:rPr>
        <w:t>primjerice,</w:t>
      </w:r>
      <w:r w:rsidRPr="00040801">
        <w:rPr>
          <w:rFonts w:ascii="Arial" w:hAnsi="Arial" w:cs="Arial"/>
        </w:rPr>
        <w:t xml:space="preserve"> Zavod Drin 1.200,00 </w:t>
      </w:r>
      <w:r w:rsidR="008E07A4">
        <w:rPr>
          <w:rFonts w:ascii="Arial" w:hAnsi="Arial" w:cs="Arial"/>
        </w:rPr>
        <w:t>KM</w:t>
      </w:r>
      <w:r w:rsidRPr="00040801">
        <w:rPr>
          <w:rFonts w:ascii="Arial" w:hAnsi="Arial" w:cs="Arial"/>
        </w:rPr>
        <w:t xml:space="preserve">) dovoljno govori o tome koliko se </w:t>
      </w:r>
      <w:r w:rsidR="00992ECD">
        <w:rPr>
          <w:rFonts w:ascii="Arial" w:hAnsi="Arial" w:cs="Arial"/>
        </w:rPr>
        <w:t>općenito</w:t>
      </w:r>
      <w:r w:rsidRPr="00040801">
        <w:rPr>
          <w:rFonts w:ascii="Arial" w:hAnsi="Arial" w:cs="Arial"/>
        </w:rPr>
        <w:t xml:space="preserve"> malo pažnje </w:t>
      </w:r>
      <w:r w:rsidR="00992ECD">
        <w:rPr>
          <w:rFonts w:ascii="Arial" w:hAnsi="Arial" w:cs="Arial"/>
        </w:rPr>
        <w:t>posvećuje zadržavanju</w:t>
      </w:r>
      <w:r w:rsidRPr="00040801">
        <w:rPr>
          <w:rFonts w:ascii="Arial" w:hAnsi="Arial" w:cs="Arial"/>
        </w:rPr>
        <w:t xml:space="preserve"> </w:t>
      </w:r>
      <w:r w:rsidR="00992ECD">
        <w:rPr>
          <w:rFonts w:ascii="Arial" w:hAnsi="Arial" w:cs="Arial"/>
        </w:rPr>
        <w:t xml:space="preserve">osoba u lokalnoj zajednici i </w:t>
      </w:r>
      <w:r w:rsidRPr="00040801">
        <w:rPr>
          <w:rFonts w:ascii="Arial" w:hAnsi="Arial" w:cs="Arial"/>
        </w:rPr>
        <w:t>njihovoj socijalnoj uključenosti.</w:t>
      </w:r>
    </w:p>
    <w:p w:rsidR="00992ECD" w:rsidRPr="00040801" w:rsidRDefault="00992ECD" w:rsidP="006C78FC">
      <w:pPr>
        <w:spacing w:after="0" w:line="240" w:lineRule="auto"/>
        <w:jc w:val="both"/>
        <w:rPr>
          <w:rFonts w:ascii="Arial" w:hAnsi="Arial" w:cs="Arial"/>
        </w:rPr>
      </w:pPr>
    </w:p>
    <w:p w:rsidR="006C78FC" w:rsidRDefault="006C78FC" w:rsidP="006C78FC">
      <w:pPr>
        <w:spacing w:after="0" w:line="240" w:lineRule="auto"/>
        <w:jc w:val="both"/>
        <w:rPr>
          <w:rFonts w:ascii="Arial" w:hAnsi="Arial" w:cs="Arial"/>
        </w:rPr>
      </w:pPr>
      <w:r w:rsidRPr="00040801">
        <w:rPr>
          <w:rFonts w:ascii="Arial" w:hAnsi="Arial" w:cs="Arial"/>
        </w:rPr>
        <w:t>Nerazvijenost</w:t>
      </w:r>
      <w:r w:rsidR="00076166">
        <w:rPr>
          <w:rFonts w:ascii="Arial" w:hAnsi="Arial" w:cs="Arial"/>
        </w:rPr>
        <w:t xml:space="preserve"> </w:t>
      </w:r>
      <w:r w:rsidR="00615942">
        <w:rPr>
          <w:rFonts w:ascii="Arial" w:hAnsi="Arial" w:cs="Arial"/>
        </w:rPr>
        <w:t>s</w:t>
      </w:r>
      <w:r w:rsidRPr="00040801">
        <w:rPr>
          <w:rFonts w:ascii="Arial" w:hAnsi="Arial" w:cs="Arial"/>
        </w:rPr>
        <w:t>ervisa usluga za odrasle i stare osobe potvrđuje koliko se ovom pi</w:t>
      </w:r>
      <w:r w:rsidR="00992ECD">
        <w:rPr>
          <w:rFonts w:ascii="Arial" w:hAnsi="Arial" w:cs="Arial"/>
        </w:rPr>
        <w:t>tanju malo posvećivalo pažnje (</w:t>
      </w:r>
      <w:r w:rsidRPr="00040801">
        <w:rPr>
          <w:rFonts w:ascii="Arial" w:hAnsi="Arial" w:cs="Arial"/>
        </w:rPr>
        <w:t>način na koji je Zakonom riješeno pitanje kućne njege, postoj</w:t>
      </w:r>
      <w:r w:rsidR="00992ECD">
        <w:rPr>
          <w:rFonts w:ascii="Arial" w:hAnsi="Arial" w:cs="Arial"/>
        </w:rPr>
        <w:t>anje dnevnih boravaka za odrasle</w:t>
      </w:r>
      <w:r w:rsidR="0059562B">
        <w:rPr>
          <w:rFonts w:ascii="Arial" w:hAnsi="Arial" w:cs="Arial"/>
        </w:rPr>
        <w:t xml:space="preserve"> osoba </w:t>
      </w:r>
      <w:r w:rsidRPr="00040801">
        <w:rPr>
          <w:rFonts w:ascii="Arial" w:hAnsi="Arial" w:cs="Arial"/>
        </w:rPr>
        <w:t xml:space="preserve">i servisa usluge neophodnih za minimum </w:t>
      </w:r>
      <w:r w:rsidR="00305551">
        <w:rPr>
          <w:rFonts w:ascii="Arial" w:hAnsi="Arial" w:cs="Arial"/>
        </w:rPr>
        <w:t>pretpostav</w:t>
      </w:r>
      <w:r w:rsidRPr="00040801">
        <w:rPr>
          <w:rFonts w:ascii="Arial" w:hAnsi="Arial" w:cs="Arial"/>
        </w:rPr>
        <w:t>ki za njihov</w:t>
      </w:r>
      <w:r w:rsidR="00076166">
        <w:rPr>
          <w:rFonts w:ascii="Arial" w:hAnsi="Arial" w:cs="Arial"/>
        </w:rPr>
        <w:t xml:space="preserve"> </w:t>
      </w:r>
      <w:r w:rsidRPr="00040801">
        <w:rPr>
          <w:rFonts w:ascii="Arial" w:hAnsi="Arial" w:cs="Arial"/>
        </w:rPr>
        <w:t>život u lokalnoj zajednici).</w:t>
      </w:r>
    </w:p>
    <w:p w:rsidR="00305551" w:rsidRDefault="00305551" w:rsidP="006C78FC">
      <w:pPr>
        <w:spacing w:after="0" w:line="240" w:lineRule="auto"/>
        <w:jc w:val="both"/>
        <w:rPr>
          <w:rFonts w:ascii="Arial" w:hAnsi="Arial" w:cs="Arial"/>
        </w:rPr>
      </w:pPr>
    </w:p>
    <w:p w:rsidR="006C78FC" w:rsidRPr="0039171A" w:rsidRDefault="006C78FC" w:rsidP="006C78FC">
      <w:pPr>
        <w:spacing w:after="0" w:line="240" w:lineRule="auto"/>
        <w:jc w:val="both"/>
        <w:rPr>
          <w:rFonts w:ascii="Arial" w:hAnsi="Arial" w:cs="Arial"/>
        </w:rPr>
      </w:pPr>
      <w:r w:rsidRPr="0039171A">
        <w:rPr>
          <w:rFonts w:ascii="Arial" w:hAnsi="Arial" w:cs="Arial"/>
        </w:rPr>
        <w:t>Treba pomenuti da na neadekvatan tretman kor</w:t>
      </w:r>
      <w:r w:rsidR="00305551">
        <w:rPr>
          <w:rFonts w:ascii="Arial" w:hAnsi="Arial" w:cs="Arial"/>
        </w:rPr>
        <w:t>isnika u ustanovama ukazuju neo</w:t>
      </w:r>
      <w:r w:rsidRPr="0039171A">
        <w:rPr>
          <w:rFonts w:ascii="Arial" w:hAnsi="Arial" w:cs="Arial"/>
        </w:rPr>
        <w:t xml:space="preserve">visni vanjski izvještaji domaćih i međunarodinih agencija i institucija. Međutim, ova činjenica može također ukazati </w:t>
      </w:r>
      <w:r w:rsidR="00305551">
        <w:rPr>
          <w:rFonts w:ascii="Arial" w:hAnsi="Arial" w:cs="Arial"/>
        </w:rPr>
        <w:t xml:space="preserve">i </w:t>
      </w:r>
      <w:r w:rsidRPr="0039171A">
        <w:rPr>
          <w:rFonts w:ascii="Arial" w:hAnsi="Arial" w:cs="Arial"/>
        </w:rPr>
        <w:t xml:space="preserve">na nedostatak zabilježenih slučajeva žalbi korisnika na </w:t>
      </w:r>
      <w:r w:rsidR="005F2AC0">
        <w:rPr>
          <w:rFonts w:ascii="Arial" w:hAnsi="Arial" w:cs="Arial"/>
        </w:rPr>
        <w:t>uvjet</w:t>
      </w:r>
      <w:r w:rsidRPr="0039171A">
        <w:rPr>
          <w:rFonts w:ascii="Arial" w:hAnsi="Arial" w:cs="Arial"/>
        </w:rPr>
        <w:t>e i tretman u institucijama. Nadalje, to ukazuje da postojeći sistem nije predvidio adekvatan i dostupan sistem žalbi korisnika ili da inspe</w:t>
      </w:r>
      <w:r w:rsidR="00305551">
        <w:rPr>
          <w:rFonts w:ascii="Arial" w:hAnsi="Arial" w:cs="Arial"/>
        </w:rPr>
        <w:t>kcijski nadzor nije adekvatan.</w:t>
      </w:r>
    </w:p>
    <w:p w:rsidR="0040088D" w:rsidRDefault="0040088D" w:rsidP="004E4EF5">
      <w:pPr>
        <w:spacing w:after="0" w:line="240" w:lineRule="auto"/>
        <w:jc w:val="both"/>
        <w:rPr>
          <w:rFonts w:ascii="Arial" w:hAnsi="Arial" w:cs="Arial"/>
        </w:rPr>
      </w:pPr>
    </w:p>
    <w:p w:rsidR="003D6B2B" w:rsidRPr="0039171A" w:rsidRDefault="00305551" w:rsidP="00305551">
      <w:pPr>
        <w:pStyle w:val="ListParagraph"/>
        <w:spacing w:after="0" w:line="240" w:lineRule="auto"/>
        <w:ind w:left="705" w:hanging="705"/>
        <w:jc w:val="both"/>
        <w:rPr>
          <w:rFonts w:ascii="Arial" w:hAnsi="Arial" w:cs="Arial"/>
          <w:b/>
        </w:rPr>
      </w:pPr>
      <w:r>
        <w:rPr>
          <w:rFonts w:ascii="Arial" w:hAnsi="Arial" w:cs="Arial"/>
          <w:b/>
        </w:rPr>
        <w:t>2.3.</w:t>
      </w:r>
      <w:r>
        <w:rPr>
          <w:rFonts w:ascii="Arial" w:hAnsi="Arial" w:cs="Arial"/>
          <w:b/>
        </w:rPr>
        <w:tab/>
      </w:r>
      <w:r w:rsidR="003D6B2B" w:rsidRPr="0039171A">
        <w:rPr>
          <w:rFonts w:ascii="Arial" w:hAnsi="Arial" w:cs="Arial"/>
          <w:b/>
        </w:rPr>
        <w:t xml:space="preserve">Nedovoljna obuka i stručno usavršavanje potencijalnih i postojećih </w:t>
      </w:r>
      <w:r w:rsidR="0059309E">
        <w:rPr>
          <w:rFonts w:ascii="Arial" w:hAnsi="Arial" w:cs="Arial"/>
          <w:b/>
        </w:rPr>
        <w:t>udomitelja</w:t>
      </w:r>
      <w:r w:rsidR="003D6B2B" w:rsidRPr="0039171A">
        <w:rPr>
          <w:rFonts w:ascii="Arial" w:hAnsi="Arial" w:cs="Arial"/>
          <w:b/>
        </w:rPr>
        <w:t xml:space="preserve"> u FBiH.</w:t>
      </w:r>
    </w:p>
    <w:p w:rsidR="00D61B7C" w:rsidRPr="0039171A" w:rsidRDefault="00D61B7C" w:rsidP="004E4EF5">
      <w:pPr>
        <w:shd w:val="clear" w:color="auto" w:fill="FFFFFF"/>
        <w:spacing w:after="0" w:line="240" w:lineRule="auto"/>
        <w:jc w:val="both"/>
        <w:rPr>
          <w:rFonts w:ascii="Arial" w:hAnsi="Arial" w:cs="Arial"/>
          <w:shd w:val="clear" w:color="auto" w:fill="FFFFFF"/>
        </w:rPr>
      </w:pPr>
    </w:p>
    <w:p w:rsidR="00CD3106" w:rsidRDefault="00ED40B1" w:rsidP="004E4EF5">
      <w:pPr>
        <w:shd w:val="clear" w:color="auto" w:fill="FFFFFF"/>
        <w:spacing w:after="0" w:line="240" w:lineRule="auto"/>
        <w:jc w:val="both"/>
        <w:rPr>
          <w:rFonts w:ascii="Arial" w:hAnsi="Arial" w:cs="Arial"/>
          <w:shd w:val="clear" w:color="auto" w:fill="FFFFFF"/>
        </w:rPr>
      </w:pPr>
      <w:r w:rsidRPr="0039171A">
        <w:rPr>
          <w:rFonts w:ascii="Arial" w:hAnsi="Arial" w:cs="Arial"/>
          <w:shd w:val="clear" w:color="auto" w:fill="FFFFFF"/>
        </w:rPr>
        <w:t>U FBiH još uvijek ne postoji sveobuhvatan plan i p</w:t>
      </w:r>
      <w:r w:rsidR="00A419BD" w:rsidRPr="0039171A">
        <w:rPr>
          <w:rFonts w:ascii="Arial" w:hAnsi="Arial" w:cs="Arial"/>
          <w:shd w:val="clear" w:color="auto" w:fill="FFFFFF"/>
        </w:rPr>
        <w:t>rogram pripreme</w:t>
      </w:r>
      <w:r w:rsidRPr="0039171A">
        <w:rPr>
          <w:rFonts w:ascii="Arial" w:hAnsi="Arial" w:cs="Arial"/>
          <w:shd w:val="clear" w:color="auto" w:fill="FFFFFF"/>
        </w:rPr>
        <w:t xml:space="preserve">, obuke i stručnog usavršavanja potencijalnih i postojećih </w:t>
      </w:r>
      <w:r w:rsidR="0059309E">
        <w:rPr>
          <w:rFonts w:ascii="Arial" w:hAnsi="Arial" w:cs="Arial"/>
          <w:shd w:val="clear" w:color="auto" w:fill="FFFFFF"/>
        </w:rPr>
        <w:t>udomitelja</w:t>
      </w:r>
      <w:r w:rsidRPr="0039171A">
        <w:rPr>
          <w:rFonts w:ascii="Arial" w:hAnsi="Arial" w:cs="Arial"/>
          <w:shd w:val="clear" w:color="auto" w:fill="FFFFFF"/>
        </w:rPr>
        <w:t xml:space="preserve"> u FBiH, čijom </w:t>
      </w:r>
      <w:r w:rsidR="00305551">
        <w:rPr>
          <w:rFonts w:ascii="Arial" w:hAnsi="Arial" w:cs="Arial"/>
          <w:shd w:val="clear" w:color="auto" w:fill="FFFFFF"/>
        </w:rPr>
        <w:t xml:space="preserve">bi se dosljednom primjenom </w:t>
      </w:r>
      <w:r w:rsidRPr="0039171A">
        <w:rPr>
          <w:rFonts w:ascii="Arial" w:hAnsi="Arial" w:cs="Arial"/>
          <w:shd w:val="clear" w:color="auto" w:fill="FFFFFF"/>
        </w:rPr>
        <w:t xml:space="preserve">stvorile pretpostavke </w:t>
      </w:r>
      <w:r w:rsidR="00CD3106" w:rsidRPr="0039171A">
        <w:rPr>
          <w:rFonts w:ascii="Arial" w:hAnsi="Arial" w:cs="Arial"/>
          <w:shd w:val="clear" w:color="auto" w:fill="FFFFFF"/>
        </w:rPr>
        <w:t xml:space="preserve">da </w:t>
      </w:r>
      <w:r w:rsidR="007A477B">
        <w:rPr>
          <w:rFonts w:ascii="Arial" w:hAnsi="Arial" w:cs="Arial"/>
          <w:color w:val="000000"/>
          <w:shd w:val="clear" w:color="auto" w:fill="FFFFFF"/>
        </w:rPr>
        <w:t>udomitelj</w:t>
      </w:r>
      <w:r w:rsidR="00CD3106" w:rsidRPr="0039171A">
        <w:rPr>
          <w:rFonts w:ascii="Arial" w:hAnsi="Arial" w:cs="Arial"/>
          <w:color w:val="000000"/>
          <w:shd w:val="clear" w:color="auto" w:fill="FFFFFF"/>
        </w:rPr>
        <w:t>i steknu odgovarajuća znanja i kompetencije</w:t>
      </w:r>
      <w:r w:rsidR="00305551">
        <w:rPr>
          <w:rFonts w:ascii="Arial" w:hAnsi="Arial" w:cs="Arial"/>
          <w:color w:val="000000"/>
          <w:shd w:val="clear" w:color="auto" w:fill="FFFFFF"/>
        </w:rPr>
        <w:t>,</w:t>
      </w:r>
      <w:r w:rsidR="00CD3106" w:rsidRPr="0039171A">
        <w:rPr>
          <w:rFonts w:ascii="Arial" w:hAnsi="Arial" w:cs="Arial"/>
          <w:color w:val="000000"/>
          <w:shd w:val="clear" w:color="auto" w:fill="FFFFFF"/>
        </w:rPr>
        <w:t xml:space="preserve"> koje su osnovna pretpostavka za uspješno obavljanje </w:t>
      </w:r>
      <w:r w:rsidR="0059309E">
        <w:rPr>
          <w:rFonts w:ascii="Arial" w:hAnsi="Arial" w:cs="Arial"/>
          <w:shd w:val="clear" w:color="auto" w:fill="FFFFFF"/>
        </w:rPr>
        <w:t>udomiteljske</w:t>
      </w:r>
      <w:r w:rsidR="00CD3106" w:rsidRPr="0039171A">
        <w:rPr>
          <w:rFonts w:ascii="Arial" w:hAnsi="Arial" w:cs="Arial"/>
          <w:shd w:val="clear" w:color="auto" w:fill="FFFFFF"/>
        </w:rPr>
        <w:t xml:space="preserve"> uloge</w:t>
      </w:r>
      <w:r w:rsidR="00DA59AE" w:rsidRPr="0039171A">
        <w:rPr>
          <w:rFonts w:ascii="Arial" w:hAnsi="Arial" w:cs="Arial"/>
          <w:shd w:val="clear" w:color="auto" w:fill="FFFFFF"/>
        </w:rPr>
        <w:t xml:space="preserve">, </w:t>
      </w:r>
      <w:r w:rsidR="00305551">
        <w:rPr>
          <w:rFonts w:ascii="Arial" w:hAnsi="Arial" w:cs="Arial"/>
          <w:shd w:val="clear" w:color="auto" w:fill="FFFFFF"/>
        </w:rPr>
        <w:t xml:space="preserve">i </w:t>
      </w:r>
      <w:r w:rsidR="00DA59AE" w:rsidRPr="0039171A">
        <w:rPr>
          <w:rFonts w:ascii="Arial" w:hAnsi="Arial" w:cs="Arial"/>
          <w:shd w:val="clear" w:color="auto" w:fill="FFFFFF"/>
        </w:rPr>
        <w:t xml:space="preserve">koji </w:t>
      </w:r>
      <w:r w:rsidR="00305551">
        <w:rPr>
          <w:rFonts w:ascii="Arial" w:hAnsi="Arial" w:cs="Arial"/>
          <w:shd w:val="clear" w:color="auto" w:fill="FFFFFF"/>
        </w:rPr>
        <w:t>bi doprinijeli</w:t>
      </w:r>
      <w:r w:rsidR="00CD3106" w:rsidRPr="0039171A">
        <w:rPr>
          <w:rFonts w:ascii="Arial" w:hAnsi="Arial" w:cs="Arial"/>
          <w:shd w:val="clear" w:color="auto" w:fill="FFFFFF"/>
        </w:rPr>
        <w:t xml:space="preserve"> </w:t>
      </w:r>
      <w:r w:rsidR="00DA59AE" w:rsidRPr="0039171A">
        <w:rPr>
          <w:rFonts w:ascii="Arial" w:hAnsi="Arial" w:cs="Arial"/>
          <w:shd w:val="clear" w:color="auto" w:fill="FFFFFF"/>
        </w:rPr>
        <w:t xml:space="preserve">povećanju broja </w:t>
      </w:r>
      <w:r w:rsidR="0059309E">
        <w:rPr>
          <w:rFonts w:ascii="Arial" w:hAnsi="Arial" w:cs="Arial"/>
          <w:shd w:val="clear" w:color="auto" w:fill="FFFFFF"/>
        </w:rPr>
        <w:t>udomitelja</w:t>
      </w:r>
      <w:r w:rsidR="00DA59AE" w:rsidRPr="0039171A">
        <w:rPr>
          <w:rFonts w:ascii="Arial" w:hAnsi="Arial" w:cs="Arial"/>
          <w:shd w:val="clear" w:color="auto" w:fill="FFFFFF"/>
        </w:rPr>
        <w:t xml:space="preserve"> i sveukupnom</w:t>
      </w:r>
      <w:r w:rsidRPr="0039171A">
        <w:rPr>
          <w:rFonts w:ascii="Arial" w:hAnsi="Arial" w:cs="Arial"/>
          <w:shd w:val="clear" w:color="auto" w:fill="FFFFFF"/>
        </w:rPr>
        <w:t xml:space="preserve"> razvoj</w:t>
      </w:r>
      <w:r w:rsidR="00DA59AE" w:rsidRPr="0039171A">
        <w:rPr>
          <w:rFonts w:ascii="Arial" w:hAnsi="Arial" w:cs="Arial"/>
          <w:shd w:val="clear" w:color="auto" w:fill="FFFFFF"/>
        </w:rPr>
        <w:t>u</w:t>
      </w:r>
      <w:r w:rsidRPr="0039171A">
        <w:rPr>
          <w:rFonts w:ascii="Arial" w:hAnsi="Arial" w:cs="Arial"/>
          <w:shd w:val="clear" w:color="auto" w:fill="FFFFFF"/>
        </w:rPr>
        <w:t xml:space="preserve"> </w:t>
      </w:r>
      <w:r w:rsidR="004B1CD7">
        <w:rPr>
          <w:rFonts w:ascii="Arial" w:hAnsi="Arial" w:cs="Arial"/>
          <w:shd w:val="clear" w:color="auto" w:fill="FFFFFF"/>
        </w:rPr>
        <w:t>udomiteljstv</w:t>
      </w:r>
      <w:r w:rsidRPr="0039171A">
        <w:rPr>
          <w:rFonts w:ascii="Arial" w:hAnsi="Arial" w:cs="Arial"/>
          <w:shd w:val="clear" w:color="auto" w:fill="FFFFFF"/>
        </w:rPr>
        <w:t xml:space="preserve">a. </w:t>
      </w:r>
      <w:r w:rsidR="00DA59AE" w:rsidRPr="0039171A">
        <w:rPr>
          <w:rFonts w:ascii="Arial" w:hAnsi="Arial" w:cs="Arial"/>
          <w:shd w:val="clear" w:color="auto" w:fill="FFFFFF"/>
        </w:rPr>
        <w:t>Također, ne vrši se periodična analiza potreba za dalj</w:t>
      </w:r>
      <w:r w:rsidR="00305551">
        <w:rPr>
          <w:rFonts w:ascii="Arial" w:hAnsi="Arial" w:cs="Arial"/>
          <w:shd w:val="clear" w:color="auto" w:fill="FFFFFF"/>
        </w:rPr>
        <w:t>nj</w:t>
      </w:r>
      <w:r w:rsidR="00DA59AE" w:rsidRPr="0039171A">
        <w:rPr>
          <w:rFonts w:ascii="Arial" w:hAnsi="Arial" w:cs="Arial"/>
          <w:shd w:val="clear" w:color="auto" w:fill="FFFFFF"/>
        </w:rPr>
        <w:t xml:space="preserve">om obukom i stručnim usavršavanjem postojećih </w:t>
      </w:r>
      <w:r w:rsidR="0059309E">
        <w:rPr>
          <w:rFonts w:ascii="Arial" w:hAnsi="Arial" w:cs="Arial"/>
          <w:shd w:val="clear" w:color="auto" w:fill="FFFFFF"/>
        </w:rPr>
        <w:t>udomitelja</w:t>
      </w:r>
      <w:r w:rsidR="00305551">
        <w:rPr>
          <w:rFonts w:ascii="Arial" w:hAnsi="Arial" w:cs="Arial"/>
          <w:shd w:val="clear" w:color="auto" w:fill="FFFFFF"/>
        </w:rPr>
        <w:t>,</w:t>
      </w:r>
      <w:r w:rsidR="00DA59AE" w:rsidRPr="0039171A">
        <w:rPr>
          <w:rFonts w:ascii="Arial" w:hAnsi="Arial" w:cs="Arial"/>
          <w:shd w:val="clear" w:color="auto" w:fill="FFFFFF"/>
        </w:rPr>
        <w:t xml:space="preserve"> čija </w:t>
      </w:r>
      <w:r w:rsidR="00305551">
        <w:rPr>
          <w:rFonts w:ascii="Arial" w:hAnsi="Arial" w:cs="Arial"/>
          <w:shd w:val="clear" w:color="auto" w:fill="FFFFFF"/>
        </w:rPr>
        <w:t xml:space="preserve">bi </w:t>
      </w:r>
      <w:r w:rsidR="00DA59AE" w:rsidRPr="0039171A">
        <w:rPr>
          <w:rFonts w:ascii="Arial" w:hAnsi="Arial" w:cs="Arial"/>
          <w:shd w:val="clear" w:color="auto" w:fill="FFFFFF"/>
        </w:rPr>
        <w:t>svrha bi bila dalj</w:t>
      </w:r>
      <w:r w:rsidR="00305551">
        <w:rPr>
          <w:rFonts w:ascii="Arial" w:hAnsi="Arial" w:cs="Arial"/>
          <w:shd w:val="clear" w:color="auto" w:fill="FFFFFF"/>
        </w:rPr>
        <w:t>nj</w:t>
      </w:r>
      <w:r w:rsidR="00DA59AE" w:rsidRPr="0039171A">
        <w:rPr>
          <w:rFonts w:ascii="Arial" w:hAnsi="Arial" w:cs="Arial"/>
          <w:shd w:val="clear" w:color="auto" w:fill="FFFFFF"/>
        </w:rPr>
        <w:t>e j</w:t>
      </w:r>
      <w:r w:rsidR="00305551">
        <w:rPr>
          <w:rFonts w:ascii="Arial" w:eastAsia="Times New Roman" w:hAnsi="Arial" w:cs="Arial"/>
          <w:lang w:eastAsia="bs-Latn-BA"/>
        </w:rPr>
        <w:t xml:space="preserve">ačanje </w:t>
      </w:r>
      <w:r w:rsidR="0067610F">
        <w:rPr>
          <w:rFonts w:ascii="Arial" w:eastAsia="Times New Roman" w:hAnsi="Arial" w:cs="Arial"/>
          <w:lang w:eastAsia="bs-Latn-BA"/>
        </w:rPr>
        <w:t>kvalitete</w:t>
      </w:r>
      <w:r w:rsidR="00DA59AE" w:rsidRPr="0039171A">
        <w:rPr>
          <w:rFonts w:ascii="Arial" w:eastAsia="Times New Roman" w:hAnsi="Arial" w:cs="Arial"/>
          <w:lang w:eastAsia="bs-Latn-BA"/>
        </w:rPr>
        <w:t xml:space="preserve"> </w:t>
      </w:r>
      <w:r w:rsidR="004B1CD7">
        <w:rPr>
          <w:rFonts w:ascii="Arial" w:eastAsia="Times New Roman" w:hAnsi="Arial" w:cs="Arial"/>
          <w:lang w:eastAsia="bs-Latn-BA"/>
        </w:rPr>
        <w:t>udomiteljstv</w:t>
      </w:r>
      <w:r w:rsidR="00DA59AE" w:rsidRPr="0039171A">
        <w:rPr>
          <w:rFonts w:ascii="Arial" w:eastAsia="Times New Roman" w:hAnsi="Arial" w:cs="Arial"/>
          <w:lang w:eastAsia="bs-Latn-BA"/>
        </w:rPr>
        <w:t xml:space="preserve">a </w:t>
      </w:r>
      <w:r w:rsidR="0059309E">
        <w:rPr>
          <w:rFonts w:ascii="Arial" w:eastAsia="Times New Roman" w:hAnsi="Arial" w:cs="Arial"/>
          <w:lang w:eastAsia="bs-Latn-BA"/>
        </w:rPr>
        <w:t>tijekom</w:t>
      </w:r>
      <w:r w:rsidR="00DA59AE" w:rsidRPr="0039171A">
        <w:rPr>
          <w:rFonts w:ascii="Arial" w:eastAsia="Times New Roman" w:hAnsi="Arial" w:cs="Arial"/>
          <w:lang w:eastAsia="bs-Latn-BA"/>
        </w:rPr>
        <w:t xml:space="preserve"> pružanja usluge i kontinuirani profesionalni razvoj </w:t>
      </w:r>
      <w:r w:rsidR="0059309E">
        <w:rPr>
          <w:rFonts w:ascii="Arial" w:eastAsia="Times New Roman" w:hAnsi="Arial" w:cs="Arial"/>
          <w:lang w:eastAsia="bs-Latn-BA"/>
        </w:rPr>
        <w:t>udomitelja</w:t>
      </w:r>
      <w:r w:rsidR="00DA59AE" w:rsidRPr="0039171A">
        <w:rPr>
          <w:rFonts w:ascii="Arial" w:eastAsia="Times New Roman" w:hAnsi="Arial" w:cs="Arial"/>
          <w:lang w:eastAsia="bs-Latn-BA"/>
        </w:rPr>
        <w:t xml:space="preserve"> i </w:t>
      </w:r>
      <w:r w:rsidR="004B1CD7">
        <w:rPr>
          <w:rFonts w:ascii="Arial" w:eastAsia="Times New Roman" w:hAnsi="Arial" w:cs="Arial"/>
          <w:lang w:eastAsia="bs-Latn-BA"/>
        </w:rPr>
        <w:t>udomiteljstv</w:t>
      </w:r>
      <w:r w:rsidR="00DA59AE" w:rsidRPr="0039171A">
        <w:rPr>
          <w:rFonts w:ascii="Arial" w:eastAsia="Times New Roman" w:hAnsi="Arial" w:cs="Arial"/>
          <w:lang w:eastAsia="bs-Latn-BA"/>
        </w:rPr>
        <w:t>a u cjelini. Konačno,</w:t>
      </w:r>
      <w:r w:rsidRPr="0039171A">
        <w:rPr>
          <w:rFonts w:ascii="Arial" w:hAnsi="Arial" w:cs="Arial"/>
          <w:shd w:val="clear" w:color="auto" w:fill="FFFFFF"/>
        </w:rPr>
        <w:t xml:space="preserve"> u proteklim godinama </w:t>
      </w:r>
      <w:r w:rsidR="00DA59AE" w:rsidRPr="0039171A">
        <w:rPr>
          <w:rFonts w:ascii="Arial" w:hAnsi="Arial" w:cs="Arial"/>
          <w:shd w:val="clear" w:color="auto" w:fill="FFFFFF"/>
        </w:rPr>
        <w:t xml:space="preserve">kontinuirano je </w:t>
      </w:r>
      <w:r w:rsidRPr="0039171A">
        <w:rPr>
          <w:rFonts w:ascii="Arial" w:hAnsi="Arial" w:cs="Arial"/>
          <w:shd w:val="clear" w:color="auto" w:fill="FFFFFF"/>
        </w:rPr>
        <w:t>izostaja</w:t>
      </w:r>
      <w:r w:rsidR="00DA59AE" w:rsidRPr="0039171A">
        <w:rPr>
          <w:rFonts w:ascii="Arial" w:hAnsi="Arial" w:cs="Arial"/>
          <w:shd w:val="clear" w:color="auto" w:fill="FFFFFF"/>
        </w:rPr>
        <w:t>la</w:t>
      </w:r>
      <w:r w:rsidRPr="0039171A">
        <w:rPr>
          <w:rFonts w:ascii="Arial" w:hAnsi="Arial" w:cs="Arial"/>
          <w:shd w:val="clear" w:color="auto" w:fill="FFFFFF"/>
        </w:rPr>
        <w:t xml:space="preserve"> i bilo kakva vrsta </w:t>
      </w:r>
      <w:r w:rsidR="00AC64EA">
        <w:rPr>
          <w:rFonts w:ascii="Arial" w:hAnsi="Arial" w:cs="Arial"/>
          <w:shd w:val="clear" w:color="auto" w:fill="FFFFFF"/>
        </w:rPr>
        <w:t>proračunske</w:t>
      </w:r>
      <w:r w:rsidRPr="0039171A">
        <w:rPr>
          <w:rFonts w:ascii="Arial" w:hAnsi="Arial" w:cs="Arial"/>
          <w:shd w:val="clear" w:color="auto" w:fill="FFFFFF"/>
        </w:rPr>
        <w:t xml:space="preserve"> podrške u FBiH u cjelini za potrebe obuke i stručnog usavršavanja potencijalnih i </w:t>
      </w:r>
      <w:r w:rsidRPr="0039171A">
        <w:rPr>
          <w:rFonts w:ascii="Arial" w:hAnsi="Arial" w:cs="Arial"/>
          <w:shd w:val="clear" w:color="auto" w:fill="FFFFFF"/>
        </w:rPr>
        <w:lastRenderedPageBreak/>
        <w:t xml:space="preserve">postojećih </w:t>
      </w:r>
      <w:r w:rsidR="0059309E">
        <w:rPr>
          <w:rFonts w:ascii="Arial" w:hAnsi="Arial" w:cs="Arial"/>
          <w:shd w:val="clear" w:color="auto" w:fill="FFFFFF"/>
        </w:rPr>
        <w:t>udomitelja</w:t>
      </w:r>
      <w:r w:rsidRPr="0039171A">
        <w:rPr>
          <w:rFonts w:ascii="Arial" w:hAnsi="Arial" w:cs="Arial"/>
          <w:shd w:val="clear" w:color="auto" w:fill="FFFFFF"/>
        </w:rPr>
        <w:t>.</w:t>
      </w:r>
      <w:r w:rsidR="00D57EF2" w:rsidRPr="0039171A">
        <w:rPr>
          <w:rFonts w:ascii="Arial" w:hAnsi="Arial" w:cs="Arial"/>
          <w:shd w:val="clear" w:color="auto" w:fill="FFFFFF"/>
        </w:rPr>
        <w:t xml:space="preserve"> Do sada, obuka i stručno usavršavanje </w:t>
      </w:r>
      <w:r w:rsidR="0059309E">
        <w:rPr>
          <w:rFonts w:ascii="Arial" w:hAnsi="Arial" w:cs="Arial"/>
          <w:shd w:val="clear" w:color="auto" w:fill="FFFFFF"/>
        </w:rPr>
        <w:t>udomitelja</w:t>
      </w:r>
      <w:r w:rsidR="00305551">
        <w:rPr>
          <w:rFonts w:ascii="Arial" w:hAnsi="Arial" w:cs="Arial"/>
          <w:shd w:val="clear" w:color="auto" w:fill="FFFFFF"/>
        </w:rPr>
        <w:t xml:space="preserve"> su u najvećoj moguć</w:t>
      </w:r>
      <w:r w:rsidR="00D57EF2" w:rsidRPr="0039171A">
        <w:rPr>
          <w:rFonts w:ascii="Arial" w:hAnsi="Arial" w:cs="Arial"/>
          <w:shd w:val="clear" w:color="auto" w:fill="FFFFFF"/>
        </w:rPr>
        <w:t>oj mjeri bili osiguravani od strane donatorskih organizacija i provođene od strane nevladinih organizacija.</w:t>
      </w:r>
    </w:p>
    <w:p w:rsidR="00D00237" w:rsidRPr="0039171A" w:rsidRDefault="00D00237" w:rsidP="004E4EF5">
      <w:pPr>
        <w:shd w:val="clear" w:color="auto" w:fill="FFFFFF"/>
        <w:spacing w:after="0" w:line="240" w:lineRule="auto"/>
        <w:jc w:val="both"/>
        <w:rPr>
          <w:rFonts w:ascii="Arial" w:hAnsi="Arial" w:cs="Arial"/>
          <w:shd w:val="clear" w:color="auto" w:fill="FFFFFF"/>
        </w:rPr>
      </w:pPr>
    </w:p>
    <w:p w:rsidR="00D00237" w:rsidRPr="00D00237" w:rsidRDefault="00D00237" w:rsidP="00044627">
      <w:pPr>
        <w:numPr>
          <w:ilvl w:val="1"/>
          <w:numId w:val="42"/>
        </w:numPr>
        <w:spacing w:after="0" w:line="240" w:lineRule="auto"/>
        <w:jc w:val="both"/>
        <w:rPr>
          <w:rFonts w:ascii="Arial" w:hAnsi="Arial" w:cs="Arial"/>
          <w:b/>
        </w:rPr>
      </w:pPr>
      <w:r w:rsidRPr="00D00237">
        <w:rPr>
          <w:rFonts w:ascii="Arial" w:hAnsi="Arial" w:cs="Arial"/>
          <w:b/>
        </w:rPr>
        <w:t xml:space="preserve">Nedovoljan </w:t>
      </w:r>
      <w:r w:rsidR="00305551">
        <w:rPr>
          <w:rFonts w:ascii="Arial" w:hAnsi="Arial" w:cs="Arial"/>
          <w:b/>
        </w:rPr>
        <w:t>stupanj</w:t>
      </w:r>
      <w:r w:rsidRPr="00D00237">
        <w:rPr>
          <w:rFonts w:ascii="Arial" w:hAnsi="Arial" w:cs="Arial"/>
          <w:b/>
        </w:rPr>
        <w:t xml:space="preserve"> poticanja i razvoja trećeg sektora (NVO i privatni sektor), kao ravnopravnog partnera vladinom sektoru, za veću uključenost u pogled</w:t>
      </w:r>
      <w:r w:rsidR="00305551">
        <w:rPr>
          <w:rFonts w:ascii="Arial" w:hAnsi="Arial" w:cs="Arial"/>
          <w:b/>
        </w:rPr>
        <w:t>u zbrinjavanja djece i odraslih</w:t>
      </w:r>
    </w:p>
    <w:p w:rsidR="00D00237" w:rsidRPr="00D00237" w:rsidRDefault="00D00237" w:rsidP="00D00237">
      <w:pPr>
        <w:spacing w:after="0" w:line="240" w:lineRule="auto"/>
        <w:jc w:val="both"/>
        <w:rPr>
          <w:rFonts w:ascii="Arial" w:eastAsia="Times New Roman" w:hAnsi="Arial" w:cs="Arial"/>
        </w:rPr>
      </w:pPr>
    </w:p>
    <w:p w:rsidR="00D00237" w:rsidRPr="00D00237" w:rsidRDefault="00D00237" w:rsidP="00D00237">
      <w:pPr>
        <w:spacing w:after="0" w:line="240" w:lineRule="auto"/>
        <w:jc w:val="both"/>
        <w:rPr>
          <w:rFonts w:ascii="Arial" w:eastAsia="Times New Roman" w:hAnsi="Arial" w:cs="Arial"/>
        </w:rPr>
      </w:pPr>
      <w:r w:rsidRPr="00D00237">
        <w:rPr>
          <w:rFonts w:ascii="Arial" w:eastAsia="Times New Roman" w:hAnsi="Arial" w:cs="Arial"/>
        </w:rPr>
        <w:t xml:space="preserve">Privatni sektor, nevladine organizacije i volonteri (pod kontrolom institucija vlasti) mogu biti značajan resurs u </w:t>
      </w:r>
      <w:r w:rsidR="0034185C">
        <w:rPr>
          <w:rFonts w:ascii="Arial" w:eastAsia="Times New Roman" w:hAnsi="Arial" w:cs="Arial"/>
        </w:rPr>
        <w:t>promoviranju</w:t>
      </w:r>
      <w:r w:rsidRPr="00D00237">
        <w:rPr>
          <w:rFonts w:ascii="Arial" w:eastAsia="Times New Roman" w:hAnsi="Arial" w:cs="Arial"/>
        </w:rPr>
        <w:t xml:space="preserve"> i </w:t>
      </w:r>
      <w:r w:rsidR="0034185C">
        <w:rPr>
          <w:rFonts w:ascii="Arial" w:eastAsia="Times New Roman" w:hAnsi="Arial" w:cs="Arial"/>
        </w:rPr>
        <w:t>afirmiranju</w:t>
      </w:r>
      <w:r w:rsidRPr="00D00237">
        <w:rPr>
          <w:rFonts w:ascii="Arial" w:eastAsia="Times New Roman" w:hAnsi="Arial" w:cs="Arial"/>
        </w:rPr>
        <w:t xml:space="preserve"> </w:t>
      </w:r>
      <w:r w:rsidR="004B1CD7">
        <w:rPr>
          <w:rFonts w:ascii="Arial" w:eastAsia="Times New Roman" w:hAnsi="Arial" w:cs="Arial"/>
        </w:rPr>
        <w:t>udomiteljstv</w:t>
      </w:r>
      <w:r w:rsidRPr="00D00237">
        <w:rPr>
          <w:rFonts w:ascii="Arial" w:eastAsia="Times New Roman" w:hAnsi="Arial" w:cs="Arial"/>
        </w:rPr>
        <w:t xml:space="preserve">a, te u edukaciji i pružanju različitih usluga podrške </w:t>
      </w:r>
      <w:r w:rsidR="007A477B">
        <w:rPr>
          <w:rFonts w:ascii="Arial" w:eastAsia="Times New Roman" w:hAnsi="Arial" w:cs="Arial"/>
        </w:rPr>
        <w:t>udomitelj</w:t>
      </w:r>
      <w:r w:rsidRPr="00D00237">
        <w:rPr>
          <w:rFonts w:ascii="Arial" w:eastAsia="Times New Roman" w:hAnsi="Arial" w:cs="Arial"/>
        </w:rPr>
        <w:t>ima i korisnicima. Ovaj resurs je još značajniji kada se ima u vidu da centri za socijalni rad n</w:t>
      </w:r>
      <w:r w:rsidR="00305551">
        <w:rPr>
          <w:rFonts w:ascii="Arial" w:eastAsia="Times New Roman" w:hAnsi="Arial" w:cs="Arial"/>
        </w:rPr>
        <w:t xml:space="preserve">emaju dovoljno kapaciteta da se </w:t>
      </w:r>
      <w:r w:rsidRPr="00D00237">
        <w:rPr>
          <w:rFonts w:ascii="Arial" w:eastAsia="Times New Roman" w:hAnsi="Arial" w:cs="Arial"/>
        </w:rPr>
        <w:t xml:space="preserve">aktivnije uključe u navedene aktivnosti. Sve aktivnosti nevladinih organizacija s ciljem razvoja i podrške </w:t>
      </w:r>
      <w:r w:rsidR="004B1CD7">
        <w:rPr>
          <w:rFonts w:ascii="Arial" w:eastAsia="Times New Roman" w:hAnsi="Arial" w:cs="Arial"/>
        </w:rPr>
        <w:t>udomiteljstv</w:t>
      </w:r>
      <w:r w:rsidR="00305551">
        <w:rPr>
          <w:rFonts w:ascii="Arial" w:eastAsia="Times New Roman" w:hAnsi="Arial" w:cs="Arial"/>
        </w:rPr>
        <w:t xml:space="preserve">u do sada su se </w:t>
      </w:r>
      <w:r w:rsidRPr="00D00237">
        <w:rPr>
          <w:rFonts w:ascii="Arial" w:eastAsia="Times New Roman" w:hAnsi="Arial" w:cs="Arial"/>
        </w:rPr>
        <w:t>provodile kroz pojedinačne projekte (Hope and Homes for Children, Save the Children UK). Nevladine organizacije također pružaju usluge smještaja korisnika u dječja sela i ustanove, a njihov potencijal za pružanje drugih usluga</w:t>
      </w:r>
      <w:r w:rsidR="00305551">
        <w:rPr>
          <w:rFonts w:ascii="Arial" w:eastAsia="Times New Roman" w:hAnsi="Arial" w:cs="Arial"/>
        </w:rPr>
        <w:t>,</w:t>
      </w:r>
      <w:r w:rsidRPr="00D00237">
        <w:rPr>
          <w:rFonts w:ascii="Arial" w:eastAsia="Times New Roman" w:hAnsi="Arial" w:cs="Arial"/>
        </w:rPr>
        <w:t xml:space="preserve"> koje će podržati razvoj </w:t>
      </w:r>
      <w:r w:rsidR="004B1CD7">
        <w:rPr>
          <w:rFonts w:ascii="Arial" w:eastAsia="Times New Roman" w:hAnsi="Arial" w:cs="Arial"/>
        </w:rPr>
        <w:t>udomiteljstv</w:t>
      </w:r>
      <w:r w:rsidRPr="00D00237">
        <w:rPr>
          <w:rFonts w:ascii="Arial" w:eastAsia="Times New Roman" w:hAnsi="Arial" w:cs="Arial"/>
        </w:rPr>
        <w:t>a</w:t>
      </w:r>
      <w:r w:rsidR="00305551">
        <w:rPr>
          <w:rFonts w:ascii="Arial" w:eastAsia="Times New Roman" w:hAnsi="Arial" w:cs="Arial"/>
        </w:rPr>
        <w:t>,</w:t>
      </w:r>
      <w:r w:rsidRPr="00D00237">
        <w:rPr>
          <w:rFonts w:ascii="Arial" w:eastAsia="Times New Roman" w:hAnsi="Arial" w:cs="Arial"/>
        </w:rPr>
        <w:t xml:space="preserve"> nije prepoznat i ne podstiče se. Isto se može reći i za postojeća udruženja </w:t>
      </w:r>
      <w:r w:rsidR="0059309E">
        <w:rPr>
          <w:rFonts w:ascii="Arial" w:eastAsia="Times New Roman" w:hAnsi="Arial" w:cs="Arial"/>
        </w:rPr>
        <w:t>udomitelja</w:t>
      </w:r>
      <w:r w:rsidRPr="00D00237">
        <w:rPr>
          <w:rFonts w:ascii="Arial" w:eastAsia="Times New Roman" w:hAnsi="Arial" w:cs="Arial"/>
        </w:rPr>
        <w:t xml:space="preserve">. Privatni sektor do sada je neznatno bio zastupljen i to u oblasti smještaja odraslih osoba (posebno starih). Nije prepoznat kao resurs za podršku </w:t>
      </w:r>
      <w:r w:rsidR="004B1CD7">
        <w:rPr>
          <w:rFonts w:ascii="Arial" w:eastAsia="Times New Roman" w:hAnsi="Arial" w:cs="Arial"/>
        </w:rPr>
        <w:t>udomiteljstv</w:t>
      </w:r>
      <w:r w:rsidRPr="00D00237">
        <w:rPr>
          <w:rFonts w:ascii="Arial" w:eastAsia="Times New Roman" w:hAnsi="Arial" w:cs="Arial"/>
        </w:rPr>
        <w:t xml:space="preserve">u, te ne postoje poticaji za njegov razvoj u ovoj oblasti. Nadovoljna uključenost nevladinog i privatnog sektora u oblasti </w:t>
      </w:r>
      <w:r w:rsidR="004B1CD7">
        <w:rPr>
          <w:rFonts w:ascii="Arial" w:eastAsia="Times New Roman" w:hAnsi="Arial" w:cs="Arial"/>
        </w:rPr>
        <w:t>udomiteljstv</w:t>
      </w:r>
      <w:r w:rsidRPr="00D00237">
        <w:rPr>
          <w:rFonts w:ascii="Arial" w:eastAsia="Times New Roman" w:hAnsi="Arial" w:cs="Arial"/>
        </w:rPr>
        <w:t xml:space="preserve">a znači i manje mogućnosti za radni </w:t>
      </w:r>
      <w:r w:rsidR="00DE01B5">
        <w:rPr>
          <w:rFonts w:ascii="Arial" w:eastAsia="Times New Roman" w:hAnsi="Arial" w:cs="Arial"/>
        </w:rPr>
        <w:t>angažiranje</w:t>
      </w:r>
      <w:r w:rsidRPr="00D00237">
        <w:rPr>
          <w:rFonts w:ascii="Arial" w:eastAsia="Times New Roman" w:hAnsi="Arial" w:cs="Arial"/>
        </w:rPr>
        <w:t xml:space="preserve"> profesionalaca izvan institucija vladinog sektora, što je posebno problematično kada se ima u vidu opredjeljenje </w:t>
      </w:r>
      <w:r w:rsidR="00305551">
        <w:rPr>
          <w:rFonts w:ascii="Arial" w:eastAsia="Times New Roman" w:hAnsi="Arial" w:cs="Arial"/>
        </w:rPr>
        <w:t>FBiH z</w:t>
      </w:r>
      <w:r w:rsidRPr="00D00237">
        <w:rPr>
          <w:rFonts w:ascii="Arial" w:eastAsia="Times New Roman" w:hAnsi="Arial" w:cs="Arial"/>
        </w:rPr>
        <w:t>a deinstitucional</w:t>
      </w:r>
      <w:r w:rsidR="00305551">
        <w:rPr>
          <w:rFonts w:ascii="Arial" w:eastAsia="Times New Roman" w:hAnsi="Arial" w:cs="Arial"/>
        </w:rPr>
        <w:t>izaciju jer nosi rizik od gubitk</w:t>
      </w:r>
      <w:r w:rsidRPr="00D00237">
        <w:rPr>
          <w:rFonts w:ascii="Arial" w:eastAsia="Times New Roman" w:hAnsi="Arial" w:cs="Arial"/>
        </w:rPr>
        <w:t xml:space="preserve">a </w:t>
      </w:r>
      <w:r w:rsidR="0067610F">
        <w:rPr>
          <w:rFonts w:ascii="Arial" w:eastAsia="Times New Roman" w:hAnsi="Arial" w:cs="Arial"/>
        </w:rPr>
        <w:t>uposlen</w:t>
      </w:r>
      <w:r w:rsidRPr="00D00237">
        <w:rPr>
          <w:rFonts w:ascii="Arial" w:eastAsia="Times New Roman" w:hAnsi="Arial" w:cs="Arial"/>
        </w:rPr>
        <w:t>ja kadra</w:t>
      </w:r>
      <w:r w:rsidR="00305551">
        <w:rPr>
          <w:rFonts w:ascii="Arial" w:eastAsia="Times New Roman" w:hAnsi="Arial" w:cs="Arial"/>
        </w:rPr>
        <w:t xml:space="preserve"> u</w:t>
      </w:r>
      <w:r w:rsidRPr="00D00237">
        <w:rPr>
          <w:rFonts w:ascii="Arial" w:eastAsia="Times New Roman" w:hAnsi="Arial" w:cs="Arial"/>
        </w:rPr>
        <w:t xml:space="preserve"> ustanova</w:t>
      </w:r>
      <w:r w:rsidR="00305551">
        <w:rPr>
          <w:rFonts w:ascii="Arial" w:eastAsia="Times New Roman" w:hAnsi="Arial" w:cs="Arial"/>
        </w:rPr>
        <w:t>ma</w:t>
      </w:r>
      <w:r w:rsidRPr="00D00237">
        <w:rPr>
          <w:rFonts w:ascii="Arial" w:eastAsia="Times New Roman" w:hAnsi="Arial" w:cs="Arial"/>
        </w:rPr>
        <w:t xml:space="preserve"> za smještaj korisnika. Također, nedo</w:t>
      </w:r>
      <w:r w:rsidR="00305551">
        <w:rPr>
          <w:rFonts w:ascii="Arial" w:eastAsia="Times New Roman" w:hAnsi="Arial" w:cs="Arial"/>
        </w:rPr>
        <w:t>v</w:t>
      </w:r>
      <w:r w:rsidRPr="00D00237">
        <w:rPr>
          <w:rFonts w:ascii="Arial" w:eastAsia="Times New Roman" w:hAnsi="Arial" w:cs="Arial"/>
        </w:rPr>
        <w:t xml:space="preserve">oljna zastupljenost trećeg sektora u ovoj oblasti znači i manje mogućnosti izbora za korisnike koji bi eventualno, zbog veće </w:t>
      </w:r>
      <w:r w:rsidR="0067610F">
        <w:rPr>
          <w:rFonts w:ascii="Arial" w:eastAsia="Times New Roman" w:hAnsi="Arial" w:cs="Arial"/>
        </w:rPr>
        <w:t>kvalitete</w:t>
      </w:r>
      <w:r w:rsidRPr="00D00237">
        <w:rPr>
          <w:rFonts w:ascii="Arial" w:eastAsia="Times New Roman" w:hAnsi="Arial" w:cs="Arial"/>
        </w:rPr>
        <w:t xml:space="preserve"> usluga, samostalno snosili troškove korištenja različitih usluga u okviru nevladinih i privatnih organizacija/agencija (što bi smanjilo </w:t>
      </w:r>
      <w:r w:rsidR="008D6A50">
        <w:rPr>
          <w:rFonts w:ascii="Arial" w:eastAsia="Times New Roman" w:hAnsi="Arial" w:cs="Arial"/>
        </w:rPr>
        <w:t>proračunska</w:t>
      </w:r>
      <w:r w:rsidRPr="00D00237">
        <w:rPr>
          <w:rFonts w:ascii="Arial" w:eastAsia="Times New Roman" w:hAnsi="Arial" w:cs="Arial"/>
        </w:rPr>
        <w:t xml:space="preserve"> izdvajanja).</w:t>
      </w:r>
    </w:p>
    <w:p w:rsidR="00D57EF2" w:rsidRPr="0039171A" w:rsidRDefault="00D57EF2" w:rsidP="004E4EF5">
      <w:pPr>
        <w:spacing w:after="0" w:line="240" w:lineRule="auto"/>
        <w:jc w:val="both"/>
        <w:rPr>
          <w:rFonts w:ascii="Arial" w:hAnsi="Arial" w:cs="Arial"/>
        </w:rPr>
      </w:pPr>
    </w:p>
    <w:p w:rsidR="00C4364B" w:rsidRPr="00A41E3C" w:rsidRDefault="002E0FE5" w:rsidP="00A41E3C">
      <w:pPr>
        <w:pStyle w:val="ListParagraph"/>
        <w:spacing w:after="0" w:line="240" w:lineRule="auto"/>
        <w:ind w:left="0"/>
        <w:jc w:val="both"/>
        <w:rPr>
          <w:rFonts w:ascii="Arial" w:hAnsi="Arial" w:cs="Arial"/>
        </w:rPr>
      </w:pPr>
      <w:r w:rsidRPr="00A41E3C">
        <w:rPr>
          <w:rFonts w:ascii="Arial" w:hAnsi="Arial" w:cs="Arial"/>
          <w:b/>
        </w:rPr>
        <w:t xml:space="preserve">3. </w:t>
      </w:r>
      <w:r w:rsidR="00C4364B" w:rsidRPr="00A41E3C">
        <w:rPr>
          <w:rFonts w:ascii="Arial" w:hAnsi="Arial" w:cs="Arial"/>
          <w:b/>
        </w:rPr>
        <w:t xml:space="preserve">Neadekvatni kadrovski i </w:t>
      </w:r>
      <w:r w:rsidR="00A81C03" w:rsidRPr="00A41E3C">
        <w:rPr>
          <w:rFonts w:ascii="Arial" w:hAnsi="Arial" w:cs="Arial"/>
          <w:b/>
        </w:rPr>
        <w:t>financ</w:t>
      </w:r>
      <w:r w:rsidR="00C4364B" w:rsidRPr="00A41E3C">
        <w:rPr>
          <w:rFonts w:ascii="Arial" w:hAnsi="Arial" w:cs="Arial"/>
          <w:b/>
        </w:rPr>
        <w:t xml:space="preserve">ijsko-materijalni kapaciteti </w:t>
      </w:r>
      <w:r w:rsidR="00615942" w:rsidRPr="00A41E3C">
        <w:rPr>
          <w:rFonts w:ascii="Arial" w:hAnsi="Arial" w:cs="Arial"/>
          <w:b/>
        </w:rPr>
        <w:t>centar</w:t>
      </w:r>
      <w:r w:rsidR="00C4364B" w:rsidRPr="00A41E3C">
        <w:rPr>
          <w:rFonts w:ascii="Arial" w:hAnsi="Arial" w:cs="Arial"/>
          <w:b/>
        </w:rPr>
        <w:t xml:space="preserve">a za socijalni rad (CSR) u oblasti </w:t>
      </w:r>
      <w:r w:rsidR="004B1CD7" w:rsidRPr="00A41E3C">
        <w:rPr>
          <w:rFonts w:ascii="Arial" w:hAnsi="Arial" w:cs="Arial"/>
          <w:b/>
        </w:rPr>
        <w:t>udomiteljstv</w:t>
      </w:r>
      <w:r w:rsidR="006F3D8E" w:rsidRPr="00A41E3C">
        <w:rPr>
          <w:rFonts w:ascii="Arial" w:hAnsi="Arial" w:cs="Arial"/>
          <w:b/>
        </w:rPr>
        <w:t xml:space="preserve">a </w:t>
      </w:r>
      <w:r w:rsidR="00A41E3C">
        <w:rPr>
          <w:rFonts w:ascii="Arial" w:hAnsi="Arial" w:cs="Arial"/>
          <w:b/>
        </w:rPr>
        <w:t>i općenito</w:t>
      </w:r>
    </w:p>
    <w:p w:rsidR="00C4364B" w:rsidRPr="0039171A" w:rsidRDefault="00C4364B" w:rsidP="004E4EF5">
      <w:pPr>
        <w:spacing w:after="0" w:line="240" w:lineRule="auto"/>
        <w:rPr>
          <w:rFonts w:ascii="Arial" w:hAnsi="Arial" w:cs="Arial"/>
          <w:i/>
        </w:rPr>
      </w:pPr>
    </w:p>
    <w:p w:rsidR="00C4364B" w:rsidRPr="0039171A" w:rsidRDefault="00A41E3C" w:rsidP="002E0FE5">
      <w:pPr>
        <w:pStyle w:val="ListParagraph"/>
        <w:spacing w:after="0" w:line="240" w:lineRule="auto"/>
        <w:ind w:left="0"/>
        <w:rPr>
          <w:rFonts w:ascii="Arial" w:hAnsi="Arial" w:cs="Arial"/>
          <w:b/>
        </w:rPr>
      </w:pPr>
      <w:r>
        <w:rPr>
          <w:rFonts w:ascii="Arial" w:hAnsi="Arial" w:cs="Arial"/>
          <w:b/>
        </w:rPr>
        <w:t>3.1.</w:t>
      </w:r>
      <w:r>
        <w:rPr>
          <w:rFonts w:ascii="Arial" w:hAnsi="Arial" w:cs="Arial"/>
          <w:b/>
        </w:rPr>
        <w:tab/>
      </w:r>
      <w:r w:rsidR="00C4364B" w:rsidRPr="0039171A">
        <w:rPr>
          <w:rFonts w:ascii="Arial" w:hAnsi="Arial" w:cs="Arial"/>
          <w:b/>
        </w:rPr>
        <w:t>Nedovoljan broj u</w:t>
      </w:r>
      <w:r>
        <w:rPr>
          <w:rFonts w:ascii="Arial" w:hAnsi="Arial" w:cs="Arial"/>
          <w:b/>
        </w:rPr>
        <w:t>poslenih stručnih radnika u CSR</w:t>
      </w:r>
    </w:p>
    <w:p w:rsidR="00305551" w:rsidRDefault="00305551" w:rsidP="004E4EF5">
      <w:pPr>
        <w:spacing w:after="0" w:line="240" w:lineRule="auto"/>
        <w:jc w:val="both"/>
        <w:rPr>
          <w:rFonts w:ascii="Arial" w:hAnsi="Arial" w:cs="Arial"/>
          <w:bCs/>
        </w:rPr>
      </w:pPr>
    </w:p>
    <w:p w:rsidR="002A35BC" w:rsidRPr="0039171A" w:rsidRDefault="00A41E3C" w:rsidP="004E4EF5">
      <w:pPr>
        <w:spacing w:after="0" w:line="240" w:lineRule="auto"/>
        <w:jc w:val="both"/>
        <w:rPr>
          <w:rFonts w:ascii="Arial" w:hAnsi="Arial" w:cs="Arial"/>
          <w:lang w:val="hr-HR"/>
        </w:rPr>
      </w:pPr>
      <w:r>
        <w:rPr>
          <w:rFonts w:ascii="Arial" w:hAnsi="Arial" w:cs="Arial"/>
          <w:bCs/>
        </w:rPr>
        <w:t>U</w:t>
      </w:r>
      <w:r w:rsidRPr="0039171A">
        <w:rPr>
          <w:rFonts w:ascii="Arial" w:hAnsi="Arial" w:cs="Arial"/>
          <w:bCs/>
        </w:rPr>
        <w:t xml:space="preserve"> t</w:t>
      </w:r>
      <w:r>
        <w:rPr>
          <w:rFonts w:ascii="Arial" w:hAnsi="Arial" w:cs="Arial"/>
          <w:bCs/>
        </w:rPr>
        <w:t>o</w:t>
      </w:r>
      <w:r w:rsidRPr="0039171A">
        <w:rPr>
          <w:rFonts w:ascii="Arial" w:hAnsi="Arial" w:cs="Arial"/>
          <w:bCs/>
        </w:rPr>
        <w:t xml:space="preserve">čki 46. </w:t>
      </w:r>
      <w:r w:rsidR="002A35BC" w:rsidRPr="0039171A">
        <w:rPr>
          <w:rFonts w:ascii="Arial" w:hAnsi="Arial" w:cs="Arial"/>
          <w:bCs/>
        </w:rPr>
        <w:t>Zaključn</w:t>
      </w:r>
      <w:r>
        <w:rPr>
          <w:rFonts w:ascii="Arial" w:hAnsi="Arial" w:cs="Arial"/>
          <w:bCs/>
        </w:rPr>
        <w:t>ih</w:t>
      </w:r>
      <w:r w:rsidR="006746D8" w:rsidRPr="0039171A">
        <w:rPr>
          <w:rFonts w:ascii="Arial" w:hAnsi="Arial" w:cs="Arial"/>
          <w:bCs/>
        </w:rPr>
        <w:t xml:space="preserve"> zapažanja</w:t>
      </w:r>
      <w:r>
        <w:rPr>
          <w:rFonts w:ascii="Arial" w:hAnsi="Arial" w:cs="Arial"/>
          <w:bCs/>
        </w:rPr>
        <w:t>a</w:t>
      </w:r>
      <w:r w:rsidR="006746D8" w:rsidRPr="0039171A">
        <w:rPr>
          <w:rFonts w:ascii="Arial" w:hAnsi="Arial" w:cs="Arial"/>
          <w:bCs/>
        </w:rPr>
        <w:t xml:space="preserve"> </w:t>
      </w:r>
      <w:r w:rsidR="002A35BC" w:rsidRPr="0039171A">
        <w:rPr>
          <w:rFonts w:ascii="Arial" w:hAnsi="Arial" w:cs="Arial"/>
          <w:bCs/>
        </w:rPr>
        <w:t>UN Komiteta za praćenje primjene Konvencije o pravima djeteta</w:t>
      </w:r>
      <w:r>
        <w:rPr>
          <w:rFonts w:ascii="Arial" w:hAnsi="Arial" w:cs="Arial"/>
          <w:bCs/>
        </w:rPr>
        <w:t>,</w:t>
      </w:r>
      <w:r w:rsidR="002A35BC" w:rsidRPr="0039171A">
        <w:rPr>
          <w:rFonts w:ascii="Arial" w:hAnsi="Arial" w:cs="Arial"/>
          <w:b/>
          <w:bCs/>
        </w:rPr>
        <w:t xml:space="preserve"> </w:t>
      </w:r>
      <w:r w:rsidR="002A35BC" w:rsidRPr="0039171A">
        <w:rPr>
          <w:rFonts w:ascii="Arial" w:hAnsi="Arial" w:cs="Arial"/>
          <w:bCs/>
        </w:rPr>
        <w:t>upućeni</w:t>
      </w:r>
      <w:r>
        <w:rPr>
          <w:rFonts w:ascii="Arial" w:hAnsi="Arial" w:cs="Arial"/>
          <w:bCs/>
        </w:rPr>
        <w:t>h</w:t>
      </w:r>
      <w:r w:rsidR="002A35BC" w:rsidRPr="0039171A">
        <w:rPr>
          <w:rFonts w:ascii="Arial" w:hAnsi="Arial" w:cs="Arial"/>
          <w:bCs/>
        </w:rPr>
        <w:t xml:space="preserve"> BiH (</w:t>
      </w:r>
      <w:r>
        <w:rPr>
          <w:rFonts w:ascii="Arial" w:hAnsi="Arial" w:cs="Arial"/>
          <w:bCs/>
        </w:rPr>
        <w:t>rujan</w:t>
      </w:r>
      <w:r w:rsidR="00F9799A">
        <w:rPr>
          <w:rFonts w:ascii="Arial" w:hAnsi="Arial" w:cs="Arial"/>
          <w:bCs/>
        </w:rPr>
        <w:t>/</w:t>
      </w:r>
      <w:r>
        <w:rPr>
          <w:rFonts w:ascii="Arial" w:hAnsi="Arial" w:cs="Arial"/>
          <w:bCs/>
        </w:rPr>
        <w:t xml:space="preserve">listopad 2012.), </w:t>
      </w:r>
      <w:r w:rsidR="002A35BC" w:rsidRPr="0039171A">
        <w:rPr>
          <w:rFonts w:ascii="Arial" w:hAnsi="Arial" w:cs="Arial"/>
          <w:bCs/>
        </w:rPr>
        <w:t xml:space="preserve">ukazuje se na </w:t>
      </w:r>
      <w:r w:rsidR="002A35BC" w:rsidRPr="0039171A">
        <w:rPr>
          <w:rFonts w:ascii="Arial" w:hAnsi="Arial" w:cs="Arial"/>
        </w:rPr>
        <w:t xml:space="preserve">ograničene </w:t>
      </w:r>
      <w:r w:rsidR="00A81C03">
        <w:rPr>
          <w:rFonts w:ascii="Arial" w:hAnsi="Arial" w:cs="Arial"/>
        </w:rPr>
        <w:t>financ</w:t>
      </w:r>
      <w:r w:rsidR="002A35BC" w:rsidRPr="0039171A">
        <w:rPr>
          <w:rFonts w:ascii="Arial" w:hAnsi="Arial" w:cs="Arial"/>
        </w:rPr>
        <w:t xml:space="preserve">ijske i ljudske resurse koji su na raspolaganju </w:t>
      </w:r>
      <w:r w:rsidR="00F52AD2">
        <w:rPr>
          <w:rFonts w:ascii="Arial" w:hAnsi="Arial" w:cs="Arial"/>
        </w:rPr>
        <w:t>CSR</w:t>
      </w:r>
      <w:r w:rsidR="002A35BC" w:rsidRPr="0039171A">
        <w:rPr>
          <w:rFonts w:ascii="Arial" w:hAnsi="Arial" w:cs="Arial"/>
        </w:rPr>
        <w:t xml:space="preserve">, ističući da je Komitet zabrinut da </w:t>
      </w:r>
      <w:r>
        <w:rPr>
          <w:rFonts w:ascii="Arial" w:hAnsi="Arial" w:cs="Arial"/>
        </w:rPr>
        <w:t>“</w:t>
      </w:r>
      <w:r w:rsidR="002A35BC" w:rsidRPr="0039171A">
        <w:rPr>
          <w:rFonts w:ascii="Arial" w:hAnsi="Arial" w:cs="Arial"/>
        </w:rPr>
        <w:t>ovi centri nemaju jasno određene zadatke koji su usmjereni na pružanje socijalne pomoći, nego se zato često fokusiraju uglavnom na administrativne poslove koji se odnose na registraciju korisnika i ocjenjivanje formalnih</w:t>
      </w:r>
      <w:r>
        <w:rPr>
          <w:rFonts w:ascii="Arial" w:hAnsi="Arial" w:cs="Arial"/>
        </w:rPr>
        <w:t xml:space="preserve"> i</w:t>
      </w:r>
      <w:r w:rsidR="002A35BC" w:rsidRPr="0039171A">
        <w:rPr>
          <w:rFonts w:ascii="Arial" w:hAnsi="Arial" w:cs="Arial"/>
        </w:rPr>
        <w:t xml:space="preserve"> pravnih kriterija za ostvarivanje prava na socijalnu pomoć, a ne na pružanje podrške samoj </w:t>
      </w:r>
      <w:r w:rsidR="00A81C03">
        <w:rPr>
          <w:rFonts w:ascii="Arial" w:hAnsi="Arial" w:cs="Arial"/>
        </w:rPr>
        <w:t>obitelji</w:t>
      </w:r>
      <w:r>
        <w:rPr>
          <w:rFonts w:ascii="Arial" w:hAnsi="Arial" w:cs="Arial"/>
        </w:rPr>
        <w:t>”</w:t>
      </w:r>
      <w:r w:rsidR="002A35BC" w:rsidRPr="0039171A">
        <w:rPr>
          <w:rFonts w:ascii="Arial" w:hAnsi="Arial" w:cs="Arial"/>
        </w:rPr>
        <w:t xml:space="preserve">. Komitet preporučuje da država </w:t>
      </w:r>
      <w:r w:rsidR="00F52AD2">
        <w:rPr>
          <w:rFonts w:ascii="Arial" w:hAnsi="Arial" w:cs="Arial"/>
          <w:bCs/>
        </w:rPr>
        <w:t>CSR</w:t>
      </w:r>
      <w:r w:rsidR="002A35BC" w:rsidRPr="0039171A">
        <w:rPr>
          <w:rFonts w:ascii="Arial" w:hAnsi="Arial" w:cs="Arial"/>
          <w:bCs/>
        </w:rPr>
        <w:t xml:space="preserve"> osigura odgovarajuće ljudske, tehničke i </w:t>
      </w:r>
      <w:r w:rsidR="00A81C03">
        <w:rPr>
          <w:rFonts w:ascii="Arial" w:hAnsi="Arial" w:cs="Arial"/>
          <w:bCs/>
        </w:rPr>
        <w:t>financ</w:t>
      </w:r>
      <w:r w:rsidR="002A35BC" w:rsidRPr="0039171A">
        <w:rPr>
          <w:rFonts w:ascii="Arial" w:hAnsi="Arial" w:cs="Arial"/>
          <w:bCs/>
        </w:rPr>
        <w:t>ijske resurse, zatim da osigura sistematičnu edukaciju uposlenika i da p</w:t>
      </w:r>
      <w:r>
        <w:rPr>
          <w:rFonts w:ascii="Arial" w:hAnsi="Arial" w:cs="Arial"/>
          <w:bCs/>
        </w:rPr>
        <w:t>o</w:t>
      </w:r>
      <w:r w:rsidR="002A35BC" w:rsidRPr="0039171A">
        <w:rPr>
          <w:rFonts w:ascii="Arial" w:hAnsi="Arial" w:cs="Arial"/>
          <w:bCs/>
        </w:rPr>
        <w:t>duzme sve druge potrebne mjere kojima se garant</w:t>
      </w:r>
      <w:r>
        <w:rPr>
          <w:rFonts w:ascii="Arial" w:hAnsi="Arial" w:cs="Arial"/>
          <w:bCs/>
        </w:rPr>
        <w:t>ira</w:t>
      </w:r>
      <w:r w:rsidR="002A35BC" w:rsidRPr="0039171A">
        <w:rPr>
          <w:rFonts w:ascii="Arial" w:hAnsi="Arial" w:cs="Arial"/>
          <w:bCs/>
        </w:rPr>
        <w:t xml:space="preserve"> </w:t>
      </w:r>
      <w:r w:rsidR="0067610F">
        <w:rPr>
          <w:rFonts w:ascii="Arial" w:hAnsi="Arial" w:cs="Arial"/>
          <w:bCs/>
        </w:rPr>
        <w:t>kvaliteta</w:t>
      </w:r>
      <w:r w:rsidR="002A35BC" w:rsidRPr="0039171A">
        <w:rPr>
          <w:rFonts w:ascii="Arial" w:hAnsi="Arial" w:cs="Arial"/>
          <w:bCs/>
        </w:rPr>
        <w:t>, učinkovitost i transparentnost svih aktivnosti tih institucija.</w:t>
      </w:r>
      <w:r>
        <w:rPr>
          <w:rFonts w:ascii="Arial" w:hAnsi="Arial" w:cs="Arial"/>
          <w:bCs/>
        </w:rPr>
        <w:t xml:space="preserve"> </w:t>
      </w:r>
      <w:r w:rsidR="009D34DF" w:rsidRPr="0039171A">
        <w:rPr>
          <w:rFonts w:ascii="Arial" w:hAnsi="Arial" w:cs="Arial"/>
          <w:bCs/>
        </w:rPr>
        <w:t xml:space="preserve">Također je ukazano na </w:t>
      </w:r>
      <w:r w:rsidR="009D34DF" w:rsidRPr="0040088D">
        <w:rPr>
          <w:rFonts w:ascii="Arial" w:hAnsi="Arial" w:cs="Arial"/>
          <w:bCs/>
        </w:rPr>
        <w:t>mogućnost uspostavljanja zasebnih mehanizama za upravljanje administrativnim poslovima koji se odnose na registraciju korisnika i ocjenjivanje formalnih</w:t>
      </w:r>
      <w:r w:rsidR="00C70422">
        <w:rPr>
          <w:rFonts w:ascii="Arial" w:hAnsi="Arial" w:cs="Arial"/>
          <w:bCs/>
        </w:rPr>
        <w:t xml:space="preserve"> i</w:t>
      </w:r>
      <w:r w:rsidR="009D34DF" w:rsidRPr="0040088D">
        <w:rPr>
          <w:rFonts w:ascii="Arial" w:hAnsi="Arial" w:cs="Arial"/>
          <w:bCs/>
        </w:rPr>
        <w:t xml:space="preserve"> pravnih kriterija za ostvarivanje prava na socijalnu pomoć.</w:t>
      </w:r>
    </w:p>
    <w:p w:rsidR="008B3EBE" w:rsidRPr="0039171A" w:rsidRDefault="008B3EBE" w:rsidP="004E4EF5">
      <w:pPr>
        <w:spacing w:after="0" w:line="240" w:lineRule="auto"/>
        <w:jc w:val="both"/>
        <w:rPr>
          <w:rFonts w:ascii="Arial" w:hAnsi="Arial" w:cs="Arial"/>
          <w:lang w:val="hr-HR"/>
        </w:rPr>
      </w:pPr>
    </w:p>
    <w:p w:rsidR="00C4364B" w:rsidRPr="0039171A" w:rsidRDefault="002A35BC" w:rsidP="004E4EF5">
      <w:pPr>
        <w:spacing w:after="0" w:line="240" w:lineRule="auto"/>
        <w:jc w:val="both"/>
        <w:rPr>
          <w:rFonts w:ascii="Arial" w:hAnsi="Arial" w:cs="Arial"/>
          <w:bCs/>
        </w:rPr>
      </w:pPr>
      <w:r w:rsidRPr="0039171A">
        <w:rPr>
          <w:rFonts w:ascii="Arial" w:hAnsi="Arial" w:cs="Arial"/>
          <w:lang w:val="hr-HR"/>
        </w:rPr>
        <w:lastRenderedPageBreak/>
        <w:t xml:space="preserve">U dokumentu </w:t>
      </w:r>
      <w:r w:rsidR="00AC64EA">
        <w:rPr>
          <w:rFonts w:ascii="Arial" w:hAnsi="Arial" w:cs="Arial"/>
          <w:lang w:val="hr-HR"/>
        </w:rPr>
        <w:t>Proračunske</w:t>
      </w:r>
      <w:r w:rsidRPr="0039171A">
        <w:rPr>
          <w:rFonts w:ascii="Arial" w:hAnsi="Arial" w:cs="Arial"/>
          <w:lang w:val="hr-HR"/>
        </w:rPr>
        <w:t xml:space="preserve"> novčane naknade za socijalnu zaštitu u BiH </w:t>
      </w:r>
      <w:r w:rsidR="00C70422">
        <w:rPr>
          <w:rFonts w:ascii="Arial" w:hAnsi="Arial" w:cs="Arial"/>
        </w:rPr>
        <w:t>“</w:t>
      </w:r>
      <w:r w:rsidRPr="0039171A">
        <w:rPr>
          <w:rFonts w:ascii="Arial" w:hAnsi="Arial" w:cs="Arial"/>
          <w:lang w:val="hr-HR"/>
        </w:rPr>
        <w:t>Šta funcioniše, a šta ne</w:t>
      </w:r>
      <w:r w:rsidR="00C70422">
        <w:rPr>
          <w:rFonts w:ascii="Arial" w:hAnsi="Arial" w:cs="Arial"/>
        </w:rPr>
        <w:t>”</w:t>
      </w:r>
      <w:r w:rsidRPr="0039171A">
        <w:rPr>
          <w:rFonts w:ascii="Arial" w:hAnsi="Arial" w:cs="Arial"/>
          <w:lang w:val="hr-HR"/>
        </w:rPr>
        <w:t xml:space="preserve"> </w:t>
      </w:r>
      <w:r w:rsidR="00C70422">
        <w:rPr>
          <w:rFonts w:ascii="Arial" w:hAnsi="Arial" w:cs="Arial"/>
          <w:lang w:val="hr-HR"/>
        </w:rPr>
        <w:t>iz lipnja</w:t>
      </w:r>
      <w:r w:rsidRPr="0039171A">
        <w:rPr>
          <w:rFonts w:ascii="Arial" w:hAnsi="Arial" w:cs="Arial"/>
          <w:lang w:val="hr-HR"/>
        </w:rPr>
        <w:t xml:space="preserve"> 2013. godine, pripremljenom od strane Inicijative za bolju i humaniju inkluziju (IBHI), među ključnim problemima</w:t>
      </w:r>
      <w:r w:rsidR="00C70422">
        <w:rPr>
          <w:rFonts w:ascii="Arial" w:hAnsi="Arial" w:cs="Arial"/>
          <w:lang w:val="hr-HR"/>
        </w:rPr>
        <w:t>,</w:t>
      </w:r>
      <w:r w:rsidRPr="0039171A">
        <w:rPr>
          <w:rFonts w:ascii="Arial" w:hAnsi="Arial" w:cs="Arial"/>
          <w:lang w:val="hr-HR"/>
        </w:rPr>
        <w:t xml:space="preserve"> koje su </w:t>
      </w:r>
      <w:r w:rsidR="00C70422">
        <w:rPr>
          <w:rFonts w:ascii="Arial" w:hAnsi="Arial" w:cs="Arial"/>
          <w:lang w:val="hr-HR"/>
        </w:rPr>
        <w:t>identificirali</w:t>
      </w:r>
      <w:r w:rsidRPr="0039171A">
        <w:rPr>
          <w:rFonts w:ascii="Arial" w:hAnsi="Arial" w:cs="Arial"/>
          <w:lang w:val="hr-HR"/>
        </w:rPr>
        <w:t xml:space="preserve"> stručni radnici u </w:t>
      </w:r>
      <w:r w:rsidR="00F52AD2">
        <w:rPr>
          <w:rFonts w:ascii="Arial" w:hAnsi="Arial" w:cs="Arial"/>
          <w:lang w:val="hr-HR"/>
        </w:rPr>
        <w:t>CSR</w:t>
      </w:r>
      <w:r w:rsidR="00C70422">
        <w:rPr>
          <w:rFonts w:ascii="Arial" w:hAnsi="Arial" w:cs="Arial"/>
          <w:lang w:val="hr-HR"/>
        </w:rPr>
        <w:t>, nalazi se</w:t>
      </w:r>
      <w:r w:rsidRPr="0039171A">
        <w:rPr>
          <w:rFonts w:ascii="Arial" w:hAnsi="Arial" w:cs="Arial"/>
          <w:lang w:val="hr-HR"/>
        </w:rPr>
        <w:t xml:space="preserve"> gomilanje problema u ovoj oblasti </w:t>
      </w:r>
      <w:r w:rsidR="00C70422">
        <w:rPr>
          <w:rFonts w:ascii="Arial" w:hAnsi="Arial" w:cs="Arial"/>
          <w:lang w:val="hr-HR"/>
        </w:rPr>
        <w:t xml:space="preserve">koje </w:t>
      </w:r>
      <w:r w:rsidRPr="0039171A">
        <w:rPr>
          <w:rFonts w:ascii="Arial" w:hAnsi="Arial" w:cs="Arial"/>
          <w:lang w:val="hr-HR"/>
        </w:rPr>
        <w:t xml:space="preserve">ne prati i adekvatno </w:t>
      </w:r>
      <w:r w:rsidR="004904D4">
        <w:rPr>
          <w:rFonts w:ascii="Arial" w:hAnsi="Arial" w:cs="Arial"/>
          <w:lang w:val="hr-HR"/>
        </w:rPr>
        <w:t>upošljavanje</w:t>
      </w:r>
      <w:r w:rsidRPr="0039171A">
        <w:rPr>
          <w:rFonts w:ascii="Arial" w:hAnsi="Arial" w:cs="Arial"/>
          <w:lang w:val="hr-HR"/>
        </w:rPr>
        <w:t xml:space="preserve"> u socijalnoj zaštiti. Nadalje se navodi da većina centara ima problem ograničenih i nedovoljnih ljudskih resursa, da se </w:t>
      </w:r>
      <w:r w:rsidR="004904D4">
        <w:rPr>
          <w:rFonts w:ascii="Arial" w:hAnsi="Arial" w:cs="Arial"/>
          <w:lang w:val="hr-HR"/>
        </w:rPr>
        <w:t>upošljavanje</w:t>
      </w:r>
      <w:r w:rsidRPr="0039171A">
        <w:rPr>
          <w:rFonts w:ascii="Arial" w:hAnsi="Arial" w:cs="Arial"/>
          <w:lang w:val="hr-HR"/>
        </w:rPr>
        <w:t xml:space="preserve"> novih stručnih radnika teško odobrava, da je postojeće osoblje izloženo velikom stresu, da nisu razvijeni mehanizmi supervizije i da sve to dovodi do velikog trošenja kadrova i do sagorjevanja.</w:t>
      </w:r>
    </w:p>
    <w:p w:rsidR="008B3EBE" w:rsidRPr="0039171A" w:rsidRDefault="008B3EBE" w:rsidP="004E4EF5">
      <w:pPr>
        <w:spacing w:after="0" w:line="240" w:lineRule="auto"/>
        <w:jc w:val="both"/>
        <w:rPr>
          <w:rFonts w:ascii="Arial" w:hAnsi="Arial" w:cs="Arial"/>
          <w:lang w:val="nl-NL"/>
        </w:rPr>
      </w:pPr>
    </w:p>
    <w:p w:rsidR="002A35BC" w:rsidRDefault="002A35BC" w:rsidP="004E4EF5">
      <w:pPr>
        <w:spacing w:after="0" w:line="240" w:lineRule="auto"/>
        <w:jc w:val="both"/>
        <w:rPr>
          <w:rFonts w:ascii="Arial" w:hAnsi="Arial" w:cs="Arial"/>
        </w:rPr>
      </w:pPr>
      <w:r w:rsidRPr="0039171A">
        <w:rPr>
          <w:rFonts w:ascii="Arial" w:hAnsi="Arial" w:cs="Arial"/>
          <w:lang w:val="nl-NL"/>
        </w:rPr>
        <w:t xml:space="preserve">Uzimajući u obzir navedene nedostatke, u </w:t>
      </w:r>
      <w:r w:rsidR="00C70422">
        <w:rPr>
          <w:rFonts w:ascii="Arial" w:hAnsi="Arial" w:cs="Arial"/>
          <w:lang w:val="nl-NL"/>
        </w:rPr>
        <w:t>ožujku</w:t>
      </w:r>
      <w:r w:rsidRPr="0039171A">
        <w:rPr>
          <w:rFonts w:ascii="Arial" w:hAnsi="Arial" w:cs="Arial"/>
          <w:lang w:val="nl-NL"/>
        </w:rPr>
        <w:t xml:space="preserve"> 2013. godine donijet je Pravilnik o standardima za rad i pružanje usluga u ustanovama socijalne zaštite u FBiH. Istim se </w:t>
      </w:r>
      <w:r w:rsidR="00C70422">
        <w:rPr>
          <w:rFonts w:ascii="Arial" w:hAnsi="Arial" w:cs="Arial"/>
        </w:rPr>
        <w:t>p</w:t>
      </w:r>
      <w:r w:rsidRPr="0039171A">
        <w:rPr>
          <w:rFonts w:ascii="Arial" w:hAnsi="Arial" w:cs="Arial"/>
        </w:rPr>
        <w:t xml:space="preserve">ropisuju zajednički minimalni standardi za rad i pružanje usluga kao i drugi posebni minimalni standardi </w:t>
      </w:r>
      <w:r w:rsidRPr="0039171A">
        <w:rPr>
          <w:rFonts w:ascii="Arial" w:hAnsi="Arial" w:cs="Arial"/>
          <w:bCs/>
        </w:rPr>
        <w:t>za obavljanje djelatnosti, odnosno poslova socijalne zaštite u ustanovama socijalne zaštite u FBiH. Pr</w:t>
      </w:r>
      <w:r w:rsidR="00C70422">
        <w:rPr>
          <w:rFonts w:ascii="Arial" w:hAnsi="Arial" w:cs="Arial"/>
          <w:bCs/>
        </w:rPr>
        <w:t>ije</w:t>
      </w:r>
      <w:r w:rsidRPr="0039171A">
        <w:rPr>
          <w:rFonts w:ascii="Arial" w:hAnsi="Arial" w:cs="Arial"/>
          <w:bCs/>
        </w:rPr>
        <w:t xml:space="preserve">laznim i završnim odredbama Pravilnika utvrđeno je da </w:t>
      </w:r>
      <w:r w:rsidRPr="0039171A">
        <w:rPr>
          <w:rFonts w:ascii="Arial" w:hAnsi="Arial" w:cs="Arial"/>
        </w:rPr>
        <w:t>postojeće ustanove socijalne zaštite koje obavljaju djelatnost</w:t>
      </w:r>
      <w:r w:rsidR="00C70422">
        <w:rPr>
          <w:rFonts w:ascii="Arial" w:hAnsi="Arial" w:cs="Arial"/>
        </w:rPr>
        <w:t>,</w:t>
      </w:r>
      <w:r w:rsidRPr="0039171A">
        <w:rPr>
          <w:rFonts w:ascii="Arial" w:hAnsi="Arial" w:cs="Arial"/>
        </w:rPr>
        <w:t xml:space="preserve"> odnosno poslove socijalne zaštite mogu nastaviti s radom, s tim što su dužne da u roku od tri godine od dana stupanja na snagu ovog </w:t>
      </w:r>
      <w:r w:rsidR="00C70422">
        <w:rPr>
          <w:rFonts w:ascii="Arial" w:hAnsi="Arial" w:cs="Arial"/>
        </w:rPr>
        <w:t>P</w:t>
      </w:r>
      <w:r w:rsidRPr="0039171A">
        <w:rPr>
          <w:rFonts w:ascii="Arial" w:hAnsi="Arial" w:cs="Arial"/>
        </w:rPr>
        <w:t xml:space="preserve">ravilnika </w:t>
      </w:r>
      <w:r w:rsidR="00C70422">
        <w:rPr>
          <w:rFonts w:ascii="Arial" w:hAnsi="Arial" w:cs="Arial"/>
        </w:rPr>
        <w:t>osiguraju</w:t>
      </w:r>
      <w:r w:rsidRPr="0039171A">
        <w:rPr>
          <w:rFonts w:ascii="Arial" w:hAnsi="Arial" w:cs="Arial"/>
        </w:rPr>
        <w:t xml:space="preserve"> minimalne </w:t>
      </w:r>
      <w:r w:rsidR="005F2AC0">
        <w:rPr>
          <w:rFonts w:ascii="Arial" w:hAnsi="Arial" w:cs="Arial"/>
        </w:rPr>
        <w:t>uvjet</w:t>
      </w:r>
      <w:r w:rsidR="00C70422">
        <w:rPr>
          <w:rFonts w:ascii="Arial" w:hAnsi="Arial" w:cs="Arial"/>
        </w:rPr>
        <w:t>e pro</w:t>
      </w:r>
      <w:r w:rsidRPr="0039171A">
        <w:rPr>
          <w:rFonts w:ascii="Arial" w:hAnsi="Arial" w:cs="Arial"/>
        </w:rPr>
        <w:t xml:space="preserve">pisane ovim </w:t>
      </w:r>
      <w:r w:rsidR="00C70422">
        <w:rPr>
          <w:rFonts w:ascii="Arial" w:hAnsi="Arial" w:cs="Arial"/>
        </w:rPr>
        <w:t>P</w:t>
      </w:r>
      <w:r w:rsidRPr="0039171A">
        <w:rPr>
          <w:rFonts w:ascii="Arial" w:hAnsi="Arial" w:cs="Arial"/>
        </w:rPr>
        <w:t>ravilnikom. Iako prelazni trogodišnji period za us</w:t>
      </w:r>
      <w:r w:rsidR="00C70422">
        <w:rPr>
          <w:rFonts w:ascii="Arial" w:hAnsi="Arial" w:cs="Arial"/>
        </w:rPr>
        <w:t>u</w:t>
      </w:r>
      <w:r w:rsidRPr="0039171A">
        <w:rPr>
          <w:rFonts w:ascii="Arial" w:hAnsi="Arial" w:cs="Arial"/>
        </w:rPr>
        <w:t>glašavanje s odredbama ovog Pravilnika još nije istekao, zabrinjava činjenica da se u proteklom periodu učinilo veoma malo od strane kantona</w:t>
      </w:r>
      <w:r w:rsidR="00C70422">
        <w:rPr>
          <w:rFonts w:ascii="Arial" w:hAnsi="Arial" w:cs="Arial"/>
        </w:rPr>
        <w:t>lnih</w:t>
      </w:r>
      <w:r w:rsidRPr="0039171A">
        <w:rPr>
          <w:rFonts w:ascii="Arial" w:hAnsi="Arial" w:cs="Arial"/>
        </w:rPr>
        <w:t xml:space="preserve"> i općin</w:t>
      </w:r>
      <w:r w:rsidR="00C70422">
        <w:rPr>
          <w:rFonts w:ascii="Arial" w:hAnsi="Arial" w:cs="Arial"/>
        </w:rPr>
        <w:t>skih vlada</w:t>
      </w:r>
      <w:r w:rsidRPr="0039171A">
        <w:rPr>
          <w:rFonts w:ascii="Arial" w:hAnsi="Arial" w:cs="Arial"/>
        </w:rPr>
        <w:t xml:space="preserve"> u FBiH na njegovoj </w:t>
      </w:r>
      <w:r w:rsidR="006F3EDD">
        <w:rPr>
          <w:rFonts w:ascii="Arial" w:hAnsi="Arial" w:cs="Arial"/>
        </w:rPr>
        <w:t>realiziranju</w:t>
      </w:r>
      <w:r w:rsidRPr="0039171A">
        <w:rPr>
          <w:rFonts w:ascii="Arial" w:hAnsi="Arial" w:cs="Arial"/>
        </w:rPr>
        <w:t xml:space="preserve">, primarno usljed nedostatka </w:t>
      </w:r>
      <w:r w:rsidR="00A81C03">
        <w:rPr>
          <w:rFonts w:ascii="Arial" w:hAnsi="Arial" w:cs="Arial"/>
        </w:rPr>
        <w:t>financ</w:t>
      </w:r>
      <w:r w:rsidRPr="0039171A">
        <w:rPr>
          <w:rFonts w:ascii="Arial" w:hAnsi="Arial" w:cs="Arial"/>
        </w:rPr>
        <w:t>ijskih sredstava</w:t>
      </w:r>
      <w:r w:rsidR="00F5611B" w:rsidRPr="0039171A">
        <w:rPr>
          <w:rFonts w:ascii="Arial" w:hAnsi="Arial" w:cs="Arial"/>
        </w:rPr>
        <w:t xml:space="preserve"> </w:t>
      </w:r>
      <w:r w:rsidR="008B3EBE" w:rsidRPr="0039171A">
        <w:rPr>
          <w:rFonts w:ascii="Arial" w:hAnsi="Arial" w:cs="Arial"/>
        </w:rPr>
        <w:t xml:space="preserve">i političke volje neophodne </w:t>
      </w:r>
      <w:r w:rsidR="00F5611B" w:rsidRPr="0039171A">
        <w:rPr>
          <w:rFonts w:ascii="Arial" w:hAnsi="Arial" w:cs="Arial"/>
        </w:rPr>
        <w:t>za njegov</w:t>
      </w:r>
      <w:r w:rsidR="00C70422">
        <w:rPr>
          <w:rFonts w:ascii="Arial" w:hAnsi="Arial" w:cs="Arial"/>
        </w:rPr>
        <w:t>o</w:t>
      </w:r>
      <w:r w:rsidR="00F5611B" w:rsidRPr="0039171A">
        <w:rPr>
          <w:rFonts w:ascii="Arial" w:hAnsi="Arial" w:cs="Arial"/>
        </w:rPr>
        <w:t xml:space="preserve"> </w:t>
      </w:r>
      <w:r w:rsidR="0059309E">
        <w:rPr>
          <w:rFonts w:ascii="Arial" w:hAnsi="Arial" w:cs="Arial"/>
        </w:rPr>
        <w:t>implementiranje</w:t>
      </w:r>
      <w:r w:rsidR="00F5611B" w:rsidRPr="0039171A">
        <w:rPr>
          <w:rFonts w:ascii="Arial" w:hAnsi="Arial" w:cs="Arial"/>
        </w:rPr>
        <w:t>.</w:t>
      </w:r>
    </w:p>
    <w:p w:rsidR="00C077B0" w:rsidRDefault="00C077B0" w:rsidP="004E4EF5">
      <w:pPr>
        <w:spacing w:after="0" w:line="240" w:lineRule="auto"/>
        <w:jc w:val="both"/>
        <w:rPr>
          <w:rFonts w:ascii="Arial" w:hAnsi="Arial" w:cs="Arial"/>
        </w:rPr>
      </w:pPr>
    </w:p>
    <w:p w:rsidR="00C077B0" w:rsidRPr="0039171A" w:rsidRDefault="00C077B0" w:rsidP="004E4EF5">
      <w:pPr>
        <w:spacing w:after="0" w:line="240" w:lineRule="auto"/>
        <w:jc w:val="both"/>
        <w:rPr>
          <w:rFonts w:ascii="Arial" w:hAnsi="Arial" w:cs="Arial"/>
        </w:rPr>
      </w:pPr>
      <w:r w:rsidRPr="001D7B84">
        <w:rPr>
          <w:rFonts w:ascii="Arial" w:eastAsia="Times New Roman" w:hAnsi="Arial" w:cs="Arial"/>
        </w:rPr>
        <w:t>Pravilnikom o standardima za rad i pružanje usluga u ustano</w:t>
      </w:r>
      <w:r w:rsidR="00C70422">
        <w:rPr>
          <w:rFonts w:ascii="Arial" w:eastAsia="Times New Roman" w:hAnsi="Arial" w:cs="Arial"/>
        </w:rPr>
        <w:t xml:space="preserve">vama socijalne skrbi u FBiH (“Službene </w:t>
      </w:r>
      <w:r w:rsidRPr="001D7B84">
        <w:rPr>
          <w:rFonts w:ascii="Arial" w:eastAsia="Times New Roman" w:hAnsi="Arial" w:cs="Arial"/>
        </w:rPr>
        <w:t>novine F</w:t>
      </w:r>
      <w:r w:rsidR="00C70422">
        <w:rPr>
          <w:rFonts w:ascii="Arial" w:eastAsia="Times New Roman" w:hAnsi="Arial" w:cs="Arial"/>
        </w:rPr>
        <w:t>ederacije B</w:t>
      </w:r>
      <w:r w:rsidRPr="001D7B84">
        <w:rPr>
          <w:rFonts w:ascii="Arial" w:eastAsia="Times New Roman" w:hAnsi="Arial" w:cs="Arial"/>
        </w:rPr>
        <w:t>iH</w:t>
      </w:r>
      <w:r w:rsidR="00C70422">
        <w:rPr>
          <w:rFonts w:ascii="Arial" w:eastAsia="Times New Roman" w:hAnsi="Arial" w:cs="Arial"/>
        </w:rPr>
        <w:t>”,</w:t>
      </w:r>
      <w:r w:rsidRPr="001D7B84">
        <w:rPr>
          <w:rFonts w:ascii="Arial" w:eastAsia="Times New Roman" w:hAnsi="Arial" w:cs="Arial"/>
        </w:rPr>
        <w:t xml:space="preserve"> 15/13) propisani su minimalni satandardi za rad i pružanje usluga korisnicima. Iako su standardi stupili na snagu u </w:t>
      </w:r>
      <w:r w:rsidR="00C70422">
        <w:rPr>
          <w:rFonts w:ascii="Arial" w:eastAsia="Times New Roman" w:hAnsi="Arial" w:cs="Arial"/>
        </w:rPr>
        <w:t>ožujku</w:t>
      </w:r>
      <w:r w:rsidRPr="001D7B84">
        <w:rPr>
          <w:rFonts w:ascii="Arial" w:eastAsia="Times New Roman" w:hAnsi="Arial" w:cs="Arial"/>
        </w:rPr>
        <w:t xml:space="preserve"> 2013. godine osnivači </w:t>
      </w:r>
      <w:r w:rsidR="00C70422">
        <w:rPr>
          <w:rFonts w:ascii="Arial" w:eastAsia="Times New Roman" w:hAnsi="Arial" w:cs="Arial"/>
        </w:rPr>
        <w:t>c</w:t>
      </w:r>
      <w:r w:rsidRPr="001D7B84">
        <w:rPr>
          <w:rFonts w:ascii="Arial" w:eastAsia="Times New Roman" w:hAnsi="Arial" w:cs="Arial"/>
        </w:rPr>
        <w:t xml:space="preserve">entara za socijalni rad (općine i kantoni) nisu poduzeli potrebne aktivnosti na stvaranju pretpostavki za </w:t>
      </w:r>
      <w:r w:rsidR="00C70422">
        <w:rPr>
          <w:rFonts w:ascii="Arial" w:eastAsia="Times New Roman" w:hAnsi="Arial" w:cs="Arial"/>
        </w:rPr>
        <w:t>osiguranje</w:t>
      </w:r>
      <w:r w:rsidRPr="001D7B84">
        <w:rPr>
          <w:rFonts w:ascii="Arial" w:eastAsia="Times New Roman" w:hAnsi="Arial" w:cs="Arial"/>
        </w:rPr>
        <w:t xml:space="preserve"> minimalnih standarda za rad i pružanje usluga korisnicima. </w:t>
      </w:r>
      <w:r w:rsidRPr="00E35538">
        <w:rPr>
          <w:rFonts w:ascii="Arial" w:eastAsia="Times New Roman" w:hAnsi="Arial" w:cs="Arial"/>
        </w:rPr>
        <w:t xml:space="preserve">Izradi Pravilnika o standardima za rad i pružanje usluga u ustanovama socijalne skrbi u FBiH nije prethodila </w:t>
      </w:r>
      <w:r w:rsidR="00A81C03">
        <w:rPr>
          <w:rFonts w:ascii="Arial" w:eastAsia="Times New Roman" w:hAnsi="Arial" w:cs="Arial"/>
        </w:rPr>
        <w:t>financ</w:t>
      </w:r>
      <w:r w:rsidRPr="00E35538">
        <w:rPr>
          <w:rFonts w:ascii="Arial" w:eastAsia="Times New Roman" w:hAnsi="Arial" w:cs="Arial"/>
        </w:rPr>
        <w:t xml:space="preserve">ijska procjena potrebnih sredstava za njegovu </w:t>
      </w:r>
      <w:r w:rsidR="009C22D7">
        <w:rPr>
          <w:rFonts w:ascii="Arial" w:eastAsia="Times New Roman" w:hAnsi="Arial" w:cs="Arial"/>
        </w:rPr>
        <w:t>realiziranje</w:t>
      </w:r>
      <w:r w:rsidRPr="00E35538">
        <w:rPr>
          <w:rFonts w:ascii="Arial" w:eastAsia="Times New Roman" w:hAnsi="Arial" w:cs="Arial"/>
        </w:rPr>
        <w:t xml:space="preserve">. Stupanje na snagu Pravilnika prati sve teža </w:t>
      </w:r>
      <w:r w:rsidR="00A81C03">
        <w:rPr>
          <w:rFonts w:ascii="Arial" w:eastAsia="Times New Roman" w:hAnsi="Arial" w:cs="Arial"/>
        </w:rPr>
        <w:t>financ</w:t>
      </w:r>
      <w:r w:rsidRPr="00E35538">
        <w:rPr>
          <w:rFonts w:ascii="Arial" w:eastAsia="Times New Roman" w:hAnsi="Arial" w:cs="Arial"/>
        </w:rPr>
        <w:t xml:space="preserve">ijska situacija osnivača centara za socijalni rad (općina i kantona) koji zbog izuzetno ograničenih </w:t>
      </w:r>
      <w:r w:rsidR="0059309E">
        <w:rPr>
          <w:rFonts w:ascii="Arial" w:eastAsia="Times New Roman" w:hAnsi="Arial" w:cs="Arial"/>
        </w:rPr>
        <w:t>proračuna</w:t>
      </w:r>
      <w:r w:rsidRPr="00E35538">
        <w:rPr>
          <w:rFonts w:ascii="Arial" w:eastAsia="Times New Roman" w:hAnsi="Arial" w:cs="Arial"/>
        </w:rPr>
        <w:t xml:space="preserve"> nisu u mogućnosti pratiti potrebe za kadrovima kako </w:t>
      </w:r>
      <w:r w:rsidR="00C70422">
        <w:rPr>
          <w:rFonts w:ascii="Arial" w:eastAsia="Times New Roman" w:hAnsi="Arial" w:cs="Arial"/>
        </w:rPr>
        <w:t xml:space="preserve">predviđa Pravilnik. </w:t>
      </w:r>
      <w:r w:rsidRPr="00E35538">
        <w:rPr>
          <w:rFonts w:ascii="Arial" w:eastAsia="Times New Roman" w:hAnsi="Arial" w:cs="Arial"/>
        </w:rPr>
        <w:t xml:space="preserve">Ovo je vidljivo na primjeru </w:t>
      </w:r>
      <w:r w:rsidR="00C70422">
        <w:rPr>
          <w:rFonts w:ascii="Arial" w:eastAsia="Times New Roman" w:hAnsi="Arial" w:cs="Arial"/>
        </w:rPr>
        <w:t>Kantona Sarajevo</w:t>
      </w:r>
      <w:r w:rsidRPr="00E35538">
        <w:rPr>
          <w:rFonts w:ascii="Arial" w:eastAsia="Times New Roman" w:hAnsi="Arial" w:cs="Arial"/>
        </w:rPr>
        <w:t xml:space="preserve"> prema ko</w:t>
      </w:r>
      <w:r w:rsidR="00C70422">
        <w:rPr>
          <w:rFonts w:ascii="Arial" w:eastAsia="Times New Roman" w:hAnsi="Arial" w:cs="Arial"/>
        </w:rPr>
        <w:t>jem</w:t>
      </w:r>
      <w:r w:rsidRPr="00E35538">
        <w:rPr>
          <w:rFonts w:ascii="Arial" w:eastAsia="Times New Roman" w:hAnsi="Arial" w:cs="Arial"/>
        </w:rPr>
        <w:t xml:space="preserve"> je i dalje</w:t>
      </w:r>
      <w:r w:rsidRPr="001D7B84">
        <w:rPr>
          <w:rFonts w:ascii="Arial" w:eastAsia="Times New Roman" w:hAnsi="Arial" w:cs="Arial"/>
          <w:color w:val="FF0000"/>
        </w:rPr>
        <w:t xml:space="preserve"> </w:t>
      </w:r>
      <w:r w:rsidRPr="001D7B84">
        <w:rPr>
          <w:rFonts w:ascii="Arial" w:eastAsia="Times New Roman" w:hAnsi="Arial" w:cs="Arial"/>
        </w:rPr>
        <w:t>zadržana dosadašnja praksa u Kantonalnom centru za socijalni rad Sarajevo, gdje na jednog socijalnog radnika ide 10.000</w:t>
      </w:r>
      <w:r w:rsidR="00C70422">
        <w:rPr>
          <w:rFonts w:ascii="Arial" w:eastAsia="Times New Roman" w:hAnsi="Arial" w:cs="Arial"/>
        </w:rPr>
        <w:t xml:space="preserve"> stanovnika, na jednog pedagoga kao što je, primjerice, </w:t>
      </w:r>
      <w:r w:rsidRPr="001D7B84">
        <w:rPr>
          <w:rFonts w:ascii="Arial" w:eastAsia="Times New Roman" w:hAnsi="Arial" w:cs="Arial"/>
        </w:rPr>
        <w:t>općina Vogošća 30.000 stanovnika, općina Ilidža 80.000 stanovnika, općina Stari grad 45.000 stanovnika. Iako Kantonalni centar za socijalni rad Sarajevo, u poređenju s ostalim centrima u FBiH, ima formirane stručne timove (socijalni radnik, pedagog, psiholog, pravnik) ipak ni ovaj centar ne zadovoljava</w:t>
      </w:r>
      <w:r w:rsidR="00076166">
        <w:rPr>
          <w:rFonts w:ascii="Arial" w:eastAsia="Times New Roman" w:hAnsi="Arial" w:cs="Arial"/>
        </w:rPr>
        <w:t xml:space="preserve"> </w:t>
      </w:r>
      <w:r w:rsidRPr="001D7B84">
        <w:rPr>
          <w:rFonts w:ascii="Arial" w:eastAsia="Times New Roman" w:hAnsi="Arial" w:cs="Arial"/>
        </w:rPr>
        <w:t>minimalne stand</w:t>
      </w:r>
      <w:r w:rsidR="00C70422">
        <w:rPr>
          <w:rFonts w:ascii="Arial" w:eastAsia="Times New Roman" w:hAnsi="Arial" w:cs="Arial"/>
        </w:rPr>
        <w:t xml:space="preserve">arde za obavljanje djelatnosti </w:t>
      </w:r>
      <w:r w:rsidRPr="001D7B84">
        <w:rPr>
          <w:rFonts w:ascii="Arial" w:eastAsia="Times New Roman" w:hAnsi="Arial" w:cs="Arial"/>
        </w:rPr>
        <w:t xml:space="preserve">kada je riječ o kadru. Ovi podaci o kadrovskim kapacitetima za Sarajevo, dobijeni su analizom koja je rađena </w:t>
      </w:r>
      <w:r w:rsidR="0056175E">
        <w:rPr>
          <w:rFonts w:ascii="Arial" w:eastAsia="Times New Roman" w:hAnsi="Arial" w:cs="Arial"/>
        </w:rPr>
        <w:t>tijekom</w:t>
      </w:r>
      <w:r w:rsidRPr="001D7B84">
        <w:rPr>
          <w:rFonts w:ascii="Arial" w:eastAsia="Times New Roman" w:hAnsi="Arial" w:cs="Arial"/>
        </w:rPr>
        <w:t xml:space="preserve"> izrade </w:t>
      </w:r>
      <w:r w:rsidR="00C70422">
        <w:rPr>
          <w:rFonts w:ascii="Arial" w:eastAsia="Times New Roman" w:hAnsi="Arial" w:cs="Arial"/>
        </w:rPr>
        <w:t>P</w:t>
      </w:r>
      <w:r w:rsidRPr="001D7B84">
        <w:rPr>
          <w:rFonts w:ascii="Arial" w:eastAsia="Times New Roman" w:hAnsi="Arial" w:cs="Arial"/>
        </w:rPr>
        <w:t xml:space="preserve">olitike, koja je pokazala da je stanje u </w:t>
      </w:r>
      <w:r w:rsidR="00F52AD2">
        <w:rPr>
          <w:rFonts w:ascii="Arial" w:eastAsia="Times New Roman" w:hAnsi="Arial" w:cs="Arial"/>
        </w:rPr>
        <w:t>CSR</w:t>
      </w:r>
      <w:r w:rsidRPr="001D7B84">
        <w:rPr>
          <w:rFonts w:ascii="Arial" w:eastAsia="Times New Roman" w:hAnsi="Arial" w:cs="Arial"/>
        </w:rPr>
        <w:t xml:space="preserve"> u FBiH</w:t>
      </w:r>
      <w:r w:rsidR="00C70422">
        <w:rPr>
          <w:rFonts w:ascii="Arial" w:eastAsia="Times New Roman" w:hAnsi="Arial" w:cs="Arial"/>
        </w:rPr>
        <w:t>,</w:t>
      </w:r>
      <w:r w:rsidRPr="001D7B84">
        <w:rPr>
          <w:rFonts w:ascii="Arial" w:eastAsia="Times New Roman" w:hAnsi="Arial" w:cs="Arial"/>
        </w:rPr>
        <w:t xml:space="preserve"> </w:t>
      </w:r>
      <w:r w:rsidR="00C70422">
        <w:rPr>
          <w:rFonts w:ascii="Arial" w:eastAsia="Times New Roman" w:hAnsi="Arial" w:cs="Arial"/>
        </w:rPr>
        <w:t>osobito</w:t>
      </w:r>
      <w:r w:rsidRPr="001D7B84">
        <w:rPr>
          <w:rFonts w:ascii="Arial" w:eastAsia="Times New Roman" w:hAnsi="Arial" w:cs="Arial"/>
        </w:rPr>
        <w:t xml:space="preserve"> po pitanju kadrovskih kapaciteta veoma loše, odnosno veliki je deficit stručnog kadra u odnosu na potrebe prema P</w:t>
      </w:r>
      <w:r w:rsidR="00C70422">
        <w:rPr>
          <w:rFonts w:ascii="Arial" w:eastAsia="Times New Roman" w:hAnsi="Arial" w:cs="Arial"/>
        </w:rPr>
        <w:t>ravilniku. Iako se</w:t>
      </w:r>
      <w:r w:rsidR="00076166">
        <w:rPr>
          <w:rFonts w:ascii="Arial" w:eastAsia="Times New Roman" w:hAnsi="Arial" w:cs="Arial"/>
        </w:rPr>
        <w:t xml:space="preserve"> </w:t>
      </w:r>
      <w:r w:rsidR="00C70422">
        <w:rPr>
          <w:rFonts w:ascii="Arial" w:eastAsia="Times New Roman" w:hAnsi="Arial" w:cs="Arial"/>
        </w:rPr>
        <w:t xml:space="preserve">iz analize </w:t>
      </w:r>
      <w:r w:rsidRPr="001D7B84">
        <w:rPr>
          <w:rFonts w:ascii="Arial" w:eastAsia="Times New Roman" w:hAnsi="Arial" w:cs="Arial"/>
        </w:rPr>
        <w:t>vidi da Kanton Sarajevo prednj</w:t>
      </w:r>
      <w:r w:rsidR="00C70422">
        <w:rPr>
          <w:rFonts w:ascii="Arial" w:eastAsia="Times New Roman" w:hAnsi="Arial" w:cs="Arial"/>
        </w:rPr>
        <w:t xml:space="preserve">ači u odnosu na ostale centre, </w:t>
      </w:r>
      <w:r w:rsidRPr="001D7B84">
        <w:rPr>
          <w:rFonts w:ascii="Arial" w:eastAsia="Times New Roman" w:hAnsi="Arial" w:cs="Arial"/>
        </w:rPr>
        <w:t>i dalje</w:t>
      </w:r>
      <w:r w:rsidR="00C70422">
        <w:rPr>
          <w:rFonts w:ascii="Arial" w:eastAsia="Times New Roman" w:hAnsi="Arial" w:cs="Arial"/>
        </w:rPr>
        <w:t xml:space="preserve"> </w:t>
      </w:r>
      <w:r w:rsidRPr="001D7B84">
        <w:rPr>
          <w:rFonts w:ascii="Arial" w:eastAsia="Times New Roman" w:hAnsi="Arial" w:cs="Arial"/>
        </w:rPr>
        <w:t xml:space="preserve">je evidentan deficit kadra za ispunjavanje minimuma standarda koje propisuje Pravilnik, što se odražava na pružanje mjera i usluga korisnicima kao i na njihov </w:t>
      </w:r>
      <w:r w:rsidR="0067610F">
        <w:rPr>
          <w:rFonts w:ascii="Arial" w:eastAsia="Times New Roman" w:hAnsi="Arial" w:cs="Arial"/>
        </w:rPr>
        <w:t>kvaliteta</w:t>
      </w:r>
      <w:r w:rsidRPr="001D7B84">
        <w:rPr>
          <w:rFonts w:ascii="Arial" w:eastAsia="Times New Roman" w:hAnsi="Arial" w:cs="Arial"/>
        </w:rPr>
        <w:t xml:space="preserve">. Ovo je naročito izraženo u oblasti </w:t>
      </w:r>
      <w:r w:rsidR="004B1CD7">
        <w:rPr>
          <w:rFonts w:ascii="Arial" w:eastAsia="Times New Roman" w:hAnsi="Arial" w:cs="Arial"/>
        </w:rPr>
        <w:t>udomiteljstv</w:t>
      </w:r>
      <w:r w:rsidRPr="001D7B84">
        <w:rPr>
          <w:rFonts w:ascii="Arial" w:eastAsia="Times New Roman" w:hAnsi="Arial" w:cs="Arial"/>
        </w:rPr>
        <w:t xml:space="preserve">a iz razloga što u okviru centara nema </w:t>
      </w:r>
      <w:r w:rsidR="0067610F">
        <w:rPr>
          <w:rFonts w:ascii="Arial" w:eastAsia="Times New Roman" w:hAnsi="Arial" w:cs="Arial"/>
        </w:rPr>
        <w:t>uposlen</w:t>
      </w:r>
      <w:r w:rsidR="00C70422">
        <w:rPr>
          <w:rFonts w:ascii="Arial" w:eastAsia="Times New Roman" w:hAnsi="Arial" w:cs="Arial"/>
        </w:rPr>
        <w:t xml:space="preserve"> niti jedan stručni </w:t>
      </w:r>
      <w:r w:rsidRPr="001D7B84">
        <w:rPr>
          <w:rFonts w:ascii="Arial" w:eastAsia="Times New Roman" w:hAnsi="Arial" w:cs="Arial"/>
        </w:rPr>
        <w:t xml:space="preserve">radnik koji </w:t>
      </w:r>
      <w:r w:rsidR="00C70422">
        <w:rPr>
          <w:rFonts w:ascii="Arial" w:eastAsia="Times New Roman" w:hAnsi="Arial" w:cs="Arial"/>
        </w:rPr>
        <w:t xml:space="preserve">bi </w:t>
      </w:r>
      <w:r w:rsidRPr="001D7B84">
        <w:rPr>
          <w:rFonts w:ascii="Arial" w:eastAsia="Times New Roman" w:hAnsi="Arial" w:cs="Arial"/>
        </w:rPr>
        <w:t>se bavi</w:t>
      </w:r>
      <w:r w:rsidR="00C70422">
        <w:rPr>
          <w:rFonts w:ascii="Arial" w:eastAsia="Times New Roman" w:hAnsi="Arial" w:cs="Arial"/>
        </w:rPr>
        <w:t>o</w:t>
      </w:r>
      <w:r w:rsidRPr="001D7B84">
        <w:rPr>
          <w:rFonts w:ascii="Arial" w:eastAsia="Times New Roman" w:hAnsi="Arial" w:cs="Arial"/>
        </w:rPr>
        <w:t xml:space="preserve"> samo tom uslugom. </w:t>
      </w:r>
    </w:p>
    <w:p w:rsidR="00307B1B" w:rsidRDefault="00307B1B" w:rsidP="00E80B50">
      <w:pPr>
        <w:spacing w:after="0" w:line="240" w:lineRule="auto"/>
        <w:rPr>
          <w:rFonts w:ascii="Arial" w:hAnsi="Arial" w:cs="Arial"/>
          <w:b/>
        </w:rPr>
      </w:pPr>
    </w:p>
    <w:p w:rsidR="00C4364B" w:rsidRPr="0039171A" w:rsidRDefault="00C70422" w:rsidP="00C70422">
      <w:pPr>
        <w:spacing w:after="0" w:line="240" w:lineRule="auto"/>
        <w:ind w:left="426" w:hanging="426"/>
        <w:jc w:val="both"/>
        <w:rPr>
          <w:rFonts w:ascii="Arial" w:hAnsi="Arial" w:cs="Arial"/>
          <w:b/>
        </w:rPr>
      </w:pPr>
      <w:r>
        <w:rPr>
          <w:rFonts w:ascii="Arial" w:hAnsi="Arial" w:cs="Arial"/>
          <w:b/>
          <w:lang w:val="en-US"/>
        </w:rPr>
        <w:t>3.2.</w:t>
      </w:r>
      <w:r>
        <w:rPr>
          <w:rFonts w:ascii="Arial" w:hAnsi="Arial" w:cs="Arial"/>
          <w:b/>
          <w:lang w:val="en-US"/>
        </w:rPr>
        <w:tab/>
      </w:r>
      <w:r w:rsidR="002E0FE5" w:rsidRPr="0039171A">
        <w:rPr>
          <w:rFonts w:ascii="Arial" w:hAnsi="Arial" w:cs="Arial"/>
          <w:b/>
          <w:lang w:val="en-US"/>
        </w:rPr>
        <w:t>Ne</w:t>
      </w:r>
      <w:r w:rsidR="005F2AC0">
        <w:rPr>
          <w:rFonts w:ascii="Arial" w:hAnsi="Arial" w:cs="Arial"/>
          <w:b/>
          <w:lang w:val="en-US"/>
        </w:rPr>
        <w:t>uvjet</w:t>
      </w:r>
      <w:r w:rsidR="002E0FE5" w:rsidRPr="0039171A">
        <w:rPr>
          <w:rFonts w:ascii="Arial" w:hAnsi="Arial" w:cs="Arial"/>
          <w:b/>
          <w:lang w:val="en-US"/>
        </w:rPr>
        <w:t>nost</w:t>
      </w:r>
      <w:r w:rsidR="00C4364B" w:rsidRPr="0039171A">
        <w:rPr>
          <w:rFonts w:ascii="Arial" w:hAnsi="Arial" w:cs="Arial"/>
          <w:b/>
          <w:lang w:val="nl-NL"/>
        </w:rPr>
        <w:t xml:space="preserve"> i nefunkcionalnost </w:t>
      </w:r>
      <w:r w:rsidR="00C4364B" w:rsidRPr="0039171A">
        <w:rPr>
          <w:rFonts w:ascii="Arial" w:hAnsi="Arial" w:cs="Arial"/>
          <w:b/>
          <w:lang w:val="en-US"/>
        </w:rPr>
        <w:t>radnog pro</w:t>
      </w:r>
      <w:r>
        <w:rPr>
          <w:rFonts w:ascii="Arial" w:hAnsi="Arial" w:cs="Arial"/>
          <w:b/>
          <w:lang w:val="en-US"/>
        </w:rPr>
        <w:t xml:space="preserve">stora i nedovoljna informatička </w:t>
      </w:r>
      <w:r>
        <w:rPr>
          <w:rFonts w:ascii="Arial" w:hAnsi="Arial" w:cs="Arial"/>
          <w:b/>
        </w:rPr>
        <w:t>opremljenost CSR u FBiH</w:t>
      </w:r>
    </w:p>
    <w:p w:rsidR="008B3EBE" w:rsidRPr="0039171A" w:rsidRDefault="008B3EBE" w:rsidP="004E4EF5">
      <w:pPr>
        <w:spacing w:after="0" w:line="240" w:lineRule="auto"/>
        <w:jc w:val="both"/>
        <w:rPr>
          <w:rFonts w:ascii="Arial" w:hAnsi="Arial" w:cs="Arial"/>
          <w:lang w:val="nl-NL"/>
        </w:rPr>
      </w:pPr>
    </w:p>
    <w:p w:rsidR="002E0FE5" w:rsidRPr="0039171A" w:rsidRDefault="00F5611B" w:rsidP="004E4EF5">
      <w:pPr>
        <w:spacing w:after="0" w:line="240" w:lineRule="auto"/>
        <w:jc w:val="both"/>
        <w:rPr>
          <w:rFonts w:ascii="Arial" w:hAnsi="Arial" w:cs="Arial"/>
          <w:lang w:val="nl-NL"/>
        </w:rPr>
      </w:pPr>
      <w:r w:rsidRPr="0039171A">
        <w:rPr>
          <w:rFonts w:ascii="Arial" w:hAnsi="Arial" w:cs="Arial"/>
          <w:lang w:val="nl-NL"/>
        </w:rPr>
        <w:lastRenderedPageBreak/>
        <w:t xml:space="preserve">U dokumentu </w:t>
      </w:r>
      <w:r w:rsidR="00AC64EA">
        <w:rPr>
          <w:rFonts w:ascii="Arial" w:hAnsi="Arial" w:cs="Arial"/>
          <w:lang w:val="nl-NL"/>
        </w:rPr>
        <w:t>Proračunske</w:t>
      </w:r>
      <w:r w:rsidRPr="0039171A">
        <w:rPr>
          <w:rFonts w:ascii="Arial" w:hAnsi="Arial" w:cs="Arial"/>
          <w:lang w:val="nl-NL"/>
        </w:rPr>
        <w:t xml:space="preserve"> novčane naknade za socijalnu zaštitu u BiH </w:t>
      </w:r>
      <w:r w:rsidR="004E1F97">
        <w:rPr>
          <w:rFonts w:ascii="Arial" w:hAnsi="Arial" w:cs="Arial"/>
          <w:lang w:val="nl-NL"/>
        </w:rPr>
        <w:t>“</w:t>
      </w:r>
      <w:r w:rsidRPr="0039171A">
        <w:rPr>
          <w:rFonts w:ascii="Arial" w:hAnsi="Arial" w:cs="Arial"/>
          <w:lang w:val="nl-NL"/>
        </w:rPr>
        <w:t xml:space="preserve">Šta </w:t>
      </w:r>
      <w:r w:rsidR="004E1F97">
        <w:rPr>
          <w:rFonts w:ascii="Arial" w:hAnsi="Arial" w:cs="Arial"/>
          <w:lang w:val="nl-NL"/>
        </w:rPr>
        <w:t>funkcionira</w:t>
      </w:r>
      <w:r w:rsidRPr="0039171A">
        <w:rPr>
          <w:rFonts w:ascii="Arial" w:hAnsi="Arial" w:cs="Arial"/>
          <w:lang w:val="nl-NL"/>
        </w:rPr>
        <w:t>, a šta ne</w:t>
      </w:r>
      <w:r w:rsidR="004E1F97">
        <w:rPr>
          <w:rFonts w:ascii="Arial" w:hAnsi="Arial" w:cs="Arial"/>
          <w:lang w:val="nl-NL"/>
        </w:rPr>
        <w:t xml:space="preserve">” iz lipnja </w:t>
      </w:r>
      <w:r w:rsidRPr="0039171A">
        <w:rPr>
          <w:rFonts w:ascii="Arial" w:hAnsi="Arial" w:cs="Arial"/>
          <w:lang w:val="nl-NL"/>
        </w:rPr>
        <w:t>2013. godine, pripremljenom od strane Inicijative za bolju i humaniju inkluziju (IBHI), među ključnim problemima</w:t>
      </w:r>
      <w:r w:rsidR="004E1F97">
        <w:rPr>
          <w:rFonts w:ascii="Arial" w:hAnsi="Arial" w:cs="Arial"/>
          <w:lang w:val="nl-NL"/>
        </w:rPr>
        <w:t>,</w:t>
      </w:r>
      <w:r w:rsidRPr="0039171A">
        <w:rPr>
          <w:rFonts w:ascii="Arial" w:hAnsi="Arial" w:cs="Arial"/>
          <w:lang w:val="nl-NL"/>
        </w:rPr>
        <w:t xml:space="preserve"> </w:t>
      </w:r>
      <w:r w:rsidR="004E1F97" w:rsidRPr="0039171A">
        <w:rPr>
          <w:rFonts w:ascii="Arial" w:hAnsi="Arial" w:cs="Arial"/>
          <w:lang w:val="nl-NL"/>
        </w:rPr>
        <w:t xml:space="preserve">pored nedostatka stručnih radnika, </w:t>
      </w:r>
      <w:r w:rsidRPr="0039171A">
        <w:rPr>
          <w:rFonts w:ascii="Arial" w:hAnsi="Arial" w:cs="Arial"/>
          <w:lang w:val="nl-NL"/>
        </w:rPr>
        <w:t xml:space="preserve">koje su </w:t>
      </w:r>
      <w:r w:rsidR="00C70422">
        <w:rPr>
          <w:rFonts w:ascii="Arial" w:hAnsi="Arial" w:cs="Arial"/>
          <w:lang w:val="nl-NL"/>
        </w:rPr>
        <w:t>identificirali</w:t>
      </w:r>
      <w:r w:rsidRPr="0039171A">
        <w:rPr>
          <w:rFonts w:ascii="Arial" w:hAnsi="Arial" w:cs="Arial"/>
          <w:lang w:val="nl-NL"/>
        </w:rPr>
        <w:t xml:space="preserve"> stručni radnici u </w:t>
      </w:r>
      <w:r w:rsidR="00F52AD2">
        <w:rPr>
          <w:rFonts w:ascii="Arial" w:hAnsi="Arial" w:cs="Arial"/>
          <w:lang w:val="nl-NL"/>
        </w:rPr>
        <w:t>CSR</w:t>
      </w:r>
      <w:r w:rsidRPr="0039171A">
        <w:rPr>
          <w:rFonts w:ascii="Arial" w:hAnsi="Arial" w:cs="Arial"/>
          <w:lang w:val="nl-NL"/>
        </w:rPr>
        <w:t>, istaknut je i nedostatak materij</w:t>
      </w:r>
      <w:r w:rsidR="004E1F97">
        <w:rPr>
          <w:rFonts w:ascii="Arial" w:hAnsi="Arial" w:cs="Arial"/>
          <w:lang w:val="nl-NL"/>
        </w:rPr>
        <w:t xml:space="preserve">alnih sredstava za rad službi. </w:t>
      </w:r>
      <w:r w:rsidRPr="0039171A">
        <w:rPr>
          <w:rFonts w:ascii="Arial" w:hAnsi="Arial" w:cs="Arial"/>
          <w:lang w:val="nl-NL"/>
        </w:rPr>
        <w:t xml:space="preserve">U prilog navedenom ističu da su područja koja pokrivaju centri velika, a da </w:t>
      </w:r>
      <w:r w:rsidR="004E1F97">
        <w:rPr>
          <w:rFonts w:ascii="Arial" w:hAnsi="Arial" w:cs="Arial"/>
          <w:lang w:val="nl-NL"/>
        </w:rPr>
        <w:t>za obilazak korisnika nemaju prije</w:t>
      </w:r>
      <w:r w:rsidRPr="0039171A">
        <w:rPr>
          <w:rFonts w:ascii="Arial" w:hAnsi="Arial" w:cs="Arial"/>
          <w:lang w:val="nl-NL"/>
        </w:rPr>
        <w:t>vozno sredstvo, da je stalno prisutan problem nedovoljnih sredstava za materijalne troškove, da su prostori za rad mali, ne</w:t>
      </w:r>
      <w:r w:rsidR="005F2AC0">
        <w:rPr>
          <w:rFonts w:ascii="Arial" w:hAnsi="Arial" w:cs="Arial"/>
          <w:lang w:val="nl-NL"/>
        </w:rPr>
        <w:t>uvjet</w:t>
      </w:r>
      <w:r w:rsidRPr="0039171A">
        <w:rPr>
          <w:rFonts w:ascii="Arial" w:hAnsi="Arial" w:cs="Arial"/>
          <w:lang w:val="nl-NL"/>
        </w:rPr>
        <w:t>ni, nefunkcio</w:t>
      </w:r>
      <w:r w:rsidR="004E1F97">
        <w:rPr>
          <w:rFonts w:ascii="Arial" w:hAnsi="Arial" w:cs="Arial"/>
          <w:lang w:val="nl-NL"/>
        </w:rPr>
        <w:t>nalni i neprilagođeni osobama s</w:t>
      </w:r>
      <w:r w:rsidRPr="0039171A">
        <w:rPr>
          <w:rFonts w:ascii="Arial" w:hAnsi="Arial" w:cs="Arial"/>
          <w:lang w:val="nl-NL"/>
        </w:rPr>
        <w:t xml:space="preserve"> invaliditetom i starim osobama. Jedna od preporuka iz navedenog dokumenta je da je potrebno ojačati centre za socija</w:t>
      </w:r>
      <w:r w:rsidR="004E1F97">
        <w:rPr>
          <w:rFonts w:ascii="Arial" w:hAnsi="Arial" w:cs="Arial"/>
          <w:lang w:val="nl-NL"/>
        </w:rPr>
        <w:t>lni rad (tehnički i informacijski</w:t>
      </w:r>
      <w:r w:rsidRPr="0039171A">
        <w:rPr>
          <w:rFonts w:ascii="Arial" w:hAnsi="Arial" w:cs="Arial"/>
          <w:lang w:val="nl-NL"/>
        </w:rPr>
        <w:t>) za obavljanje posla, posebno u kontekstu novih metoda ciljanja korisnika.</w:t>
      </w:r>
    </w:p>
    <w:p w:rsidR="00F5611B" w:rsidRPr="0039171A" w:rsidRDefault="00F5611B" w:rsidP="004E4EF5">
      <w:pPr>
        <w:spacing w:after="0" w:line="240" w:lineRule="auto"/>
        <w:jc w:val="both"/>
        <w:rPr>
          <w:rFonts w:ascii="Arial" w:hAnsi="Arial" w:cs="Arial"/>
          <w:lang w:val="nl-NL"/>
        </w:rPr>
      </w:pPr>
    </w:p>
    <w:p w:rsidR="00C4364B" w:rsidRPr="0039171A" w:rsidRDefault="002E0FE5" w:rsidP="004E4EF5">
      <w:pPr>
        <w:spacing w:after="0" w:line="240" w:lineRule="auto"/>
        <w:ind w:left="426" w:hanging="426"/>
        <w:rPr>
          <w:rFonts w:ascii="Arial" w:hAnsi="Arial" w:cs="Arial"/>
          <w:b/>
          <w:lang w:val="nl-NL"/>
        </w:rPr>
      </w:pPr>
      <w:r w:rsidRPr="0039171A">
        <w:rPr>
          <w:rFonts w:ascii="Arial" w:hAnsi="Arial" w:cs="Arial"/>
          <w:b/>
        </w:rPr>
        <w:t>3</w:t>
      </w:r>
      <w:r w:rsidR="00C4364B" w:rsidRPr="0039171A">
        <w:rPr>
          <w:rFonts w:ascii="Arial" w:hAnsi="Arial" w:cs="Arial"/>
          <w:b/>
        </w:rPr>
        <w:t xml:space="preserve">.3. Nepostojanje </w:t>
      </w:r>
      <w:r w:rsidR="00A879DF">
        <w:rPr>
          <w:rFonts w:ascii="Arial" w:hAnsi="Arial" w:cs="Arial"/>
          <w:b/>
        </w:rPr>
        <w:t>akreditir</w:t>
      </w:r>
      <w:r w:rsidR="00C4364B" w:rsidRPr="0039171A">
        <w:rPr>
          <w:rFonts w:ascii="Arial" w:hAnsi="Arial" w:cs="Arial"/>
          <w:b/>
        </w:rPr>
        <w:t>anih programa obuke i n</w:t>
      </w:r>
      <w:r w:rsidR="00C4364B" w:rsidRPr="0039171A">
        <w:rPr>
          <w:rFonts w:ascii="Arial" w:hAnsi="Arial" w:cs="Arial"/>
          <w:b/>
          <w:lang w:val="nl-NL"/>
        </w:rPr>
        <w:t>edovoljna obučenost radnika u CSR u FBiH (nedostatak vještina menadžmenta i sposobnosti rukovođenja, kao</w:t>
      </w:r>
      <w:r w:rsidR="004E1F97">
        <w:rPr>
          <w:rFonts w:ascii="Arial" w:hAnsi="Arial" w:cs="Arial"/>
          <w:b/>
          <w:lang w:val="nl-NL"/>
        </w:rPr>
        <w:t xml:space="preserve"> i novih metoda i tehnika rada)</w:t>
      </w:r>
    </w:p>
    <w:p w:rsidR="008B3EBE" w:rsidRPr="0039171A" w:rsidRDefault="008B3EBE" w:rsidP="004E4EF5">
      <w:pPr>
        <w:spacing w:after="0" w:line="240" w:lineRule="auto"/>
        <w:jc w:val="both"/>
        <w:rPr>
          <w:rFonts w:ascii="Arial" w:hAnsi="Arial" w:cs="Arial"/>
          <w:lang w:val="hr-HR"/>
        </w:rPr>
      </w:pPr>
    </w:p>
    <w:p w:rsidR="00C077B0" w:rsidRDefault="00F5611B" w:rsidP="004E4EF5">
      <w:pPr>
        <w:spacing w:after="0" w:line="240" w:lineRule="auto"/>
        <w:jc w:val="both"/>
        <w:rPr>
          <w:rFonts w:ascii="Arial" w:hAnsi="Arial" w:cs="Arial"/>
          <w:bCs/>
        </w:rPr>
      </w:pPr>
      <w:r w:rsidRPr="0039171A">
        <w:rPr>
          <w:rFonts w:ascii="Arial" w:hAnsi="Arial" w:cs="Arial"/>
          <w:lang w:val="hr-HR"/>
        </w:rPr>
        <w:t xml:space="preserve">Do sada je povremena obuka službenika CSR najčešće bila provođena od strane međunarodnih organizacija. </w:t>
      </w:r>
      <w:r w:rsidR="00C4364B" w:rsidRPr="0039171A">
        <w:rPr>
          <w:rFonts w:ascii="Arial" w:hAnsi="Arial" w:cs="Arial"/>
          <w:lang w:val="hr-HR"/>
        </w:rPr>
        <w:t xml:space="preserve">Pitanje obuke i stručnog usavršavanja službenika CSR u FBiH </w:t>
      </w:r>
      <w:r w:rsidR="00983358" w:rsidRPr="0039171A">
        <w:rPr>
          <w:rFonts w:ascii="Arial" w:hAnsi="Arial" w:cs="Arial"/>
          <w:lang w:val="hr-HR"/>
        </w:rPr>
        <w:t>još uvijek</w:t>
      </w:r>
      <w:r w:rsidR="00C4364B" w:rsidRPr="0039171A">
        <w:rPr>
          <w:rFonts w:ascii="Arial" w:hAnsi="Arial" w:cs="Arial"/>
          <w:lang w:val="hr-HR"/>
        </w:rPr>
        <w:t xml:space="preserve"> nije sistemski riješeno. Shodno tome, ne provodi se periodična analiza potreba za obukom službenika CSR, izrada odgovarajućih programa obuke uz osiguranje odgovarajućih sredstava za njihovu </w:t>
      </w:r>
      <w:r w:rsidR="009C22D7">
        <w:rPr>
          <w:rFonts w:ascii="Arial" w:hAnsi="Arial" w:cs="Arial"/>
          <w:lang w:val="hr-HR"/>
        </w:rPr>
        <w:t>realiziranje</w:t>
      </w:r>
      <w:r w:rsidR="00C4364B" w:rsidRPr="0039171A">
        <w:rPr>
          <w:rFonts w:ascii="Arial" w:hAnsi="Arial" w:cs="Arial"/>
          <w:lang w:val="hr-HR"/>
        </w:rPr>
        <w:t xml:space="preserve"> bilo putem </w:t>
      </w:r>
      <w:r w:rsidR="0059309E">
        <w:rPr>
          <w:rFonts w:ascii="Arial" w:hAnsi="Arial" w:cs="Arial"/>
          <w:lang w:val="hr-HR"/>
        </w:rPr>
        <w:t>proračuna</w:t>
      </w:r>
      <w:r w:rsidR="004E1F97">
        <w:rPr>
          <w:rFonts w:ascii="Arial" w:hAnsi="Arial" w:cs="Arial"/>
          <w:lang w:val="hr-HR"/>
        </w:rPr>
        <w:t xml:space="preserve"> bilo putem</w:t>
      </w:r>
      <w:r w:rsidR="00C4364B" w:rsidRPr="0039171A">
        <w:rPr>
          <w:rFonts w:ascii="Arial" w:hAnsi="Arial" w:cs="Arial"/>
          <w:lang w:val="hr-HR"/>
        </w:rPr>
        <w:t xml:space="preserve"> </w:t>
      </w:r>
      <w:r w:rsidR="002E3B02">
        <w:rPr>
          <w:rFonts w:ascii="Arial" w:hAnsi="Arial" w:cs="Arial"/>
          <w:lang w:val="hr-HR"/>
        </w:rPr>
        <w:t>vanproračunskih</w:t>
      </w:r>
      <w:r w:rsidR="00C4364B" w:rsidRPr="0039171A">
        <w:rPr>
          <w:rFonts w:ascii="Arial" w:hAnsi="Arial" w:cs="Arial"/>
          <w:lang w:val="hr-HR"/>
        </w:rPr>
        <w:t xml:space="preserve"> izvora </w:t>
      </w:r>
      <w:r w:rsidR="00A81C03">
        <w:rPr>
          <w:rFonts w:ascii="Arial" w:hAnsi="Arial" w:cs="Arial"/>
          <w:lang w:val="hr-HR"/>
        </w:rPr>
        <w:t>financ</w:t>
      </w:r>
      <w:r w:rsidR="00C4364B" w:rsidRPr="0039171A">
        <w:rPr>
          <w:rFonts w:ascii="Arial" w:hAnsi="Arial" w:cs="Arial"/>
          <w:lang w:val="hr-HR"/>
        </w:rPr>
        <w:t>iranja (</w:t>
      </w:r>
      <w:r w:rsidR="00723DD1">
        <w:rPr>
          <w:rFonts w:ascii="Arial" w:hAnsi="Arial" w:cs="Arial"/>
          <w:lang w:val="hr-HR"/>
        </w:rPr>
        <w:t>primjerice,</w:t>
      </w:r>
      <w:r w:rsidR="00C4364B" w:rsidRPr="0039171A">
        <w:rPr>
          <w:rFonts w:ascii="Arial" w:hAnsi="Arial" w:cs="Arial"/>
          <w:lang w:val="hr-HR"/>
        </w:rPr>
        <w:t xml:space="preserve"> gra</w:t>
      </w:r>
      <w:r w:rsidR="004E1F97">
        <w:rPr>
          <w:rFonts w:ascii="Arial" w:hAnsi="Arial" w:cs="Arial"/>
          <w:lang w:val="hr-HR"/>
        </w:rPr>
        <w:t>ntovi, donatorska sredstva i slično</w:t>
      </w:r>
      <w:r w:rsidR="00C4364B" w:rsidRPr="0039171A">
        <w:rPr>
          <w:rFonts w:ascii="Arial" w:hAnsi="Arial" w:cs="Arial"/>
          <w:lang w:val="hr-HR"/>
        </w:rPr>
        <w:t xml:space="preserve">). </w:t>
      </w:r>
      <w:r w:rsidR="00C4364B" w:rsidRPr="0039171A">
        <w:rPr>
          <w:rFonts w:ascii="Arial" w:hAnsi="Arial" w:cs="Arial"/>
          <w:bCs/>
          <w:lang w:val="hr-HR"/>
        </w:rPr>
        <w:t xml:space="preserve">Zaključni komentari </w:t>
      </w:r>
      <w:r w:rsidRPr="0039171A">
        <w:rPr>
          <w:rFonts w:ascii="Arial" w:hAnsi="Arial" w:cs="Arial"/>
          <w:bCs/>
          <w:lang w:val="hr-HR"/>
        </w:rPr>
        <w:t xml:space="preserve">i preporuke </w:t>
      </w:r>
      <w:r w:rsidR="00C4364B" w:rsidRPr="0039171A">
        <w:rPr>
          <w:rFonts w:ascii="Arial" w:hAnsi="Arial" w:cs="Arial"/>
          <w:bCs/>
        </w:rPr>
        <w:t>UN Komiteta za praćenje primjene Konvencije o pravima djeteta</w:t>
      </w:r>
      <w:r w:rsidR="00C4364B" w:rsidRPr="0039171A">
        <w:rPr>
          <w:rFonts w:ascii="Arial" w:hAnsi="Arial" w:cs="Arial"/>
          <w:b/>
          <w:bCs/>
        </w:rPr>
        <w:t xml:space="preserve"> </w:t>
      </w:r>
      <w:r w:rsidR="004E1F97">
        <w:rPr>
          <w:rFonts w:ascii="Arial" w:hAnsi="Arial" w:cs="Arial"/>
          <w:bCs/>
        </w:rPr>
        <w:t>upućenim</w:t>
      </w:r>
      <w:r w:rsidR="00C4364B" w:rsidRPr="0039171A">
        <w:rPr>
          <w:rFonts w:ascii="Arial" w:hAnsi="Arial" w:cs="Arial"/>
          <w:bCs/>
        </w:rPr>
        <w:t xml:space="preserve"> BiH (</w:t>
      </w:r>
      <w:r w:rsidR="004E1F97">
        <w:rPr>
          <w:rFonts w:ascii="Arial" w:hAnsi="Arial" w:cs="Arial"/>
          <w:bCs/>
        </w:rPr>
        <w:t>studeni</w:t>
      </w:r>
      <w:r w:rsidR="00C4364B" w:rsidRPr="0039171A">
        <w:rPr>
          <w:rFonts w:ascii="Arial" w:hAnsi="Arial" w:cs="Arial"/>
          <w:bCs/>
        </w:rPr>
        <w:t xml:space="preserve"> 2012.) </w:t>
      </w:r>
      <w:r w:rsidRPr="0039171A">
        <w:rPr>
          <w:rFonts w:ascii="Arial" w:hAnsi="Arial" w:cs="Arial"/>
          <w:bCs/>
        </w:rPr>
        <w:t>odnose se na</w:t>
      </w:r>
      <w:r w:rsidR="00C4364B" w:rsidRPr="0039171A">
        <w:rPr>
          <w:rFonts w:ascii="Arial" w:hAnsi="Arial" w:cs="Arial"/>
        </w:rPr>
        <w:t xml:space="preserve"> preporu</w:t>
      </w:r>
      <w:r w:rsidRPr="0039171A">
        <w:rPr>
          <w:rFonts w:ascii="Arial" w:hAnsi="Arial" w:cs="Arial"/>
        </w:rPr>
        <w:t>ku</w:t>
      </w:r>
      <w:r w:rsidR="00C4364B" w:rsidRPr="0039171A">
        <w:rPr>
          <w:rFonts w:ascii="Arial" w:hAnsi="Arial" w:cs="Arial"/>
        </w:rPr>
        <w:t xml:space="preserve"> držav</w:t>
      </w:r>
      <w:r w:rsidRPr="0039171A">
        <w:rPr>
          <w:rFonts w:ascii="Arial" w:hAnsi="Arial" w:cs="Arial"/>
        </w:rPr>
        <w:t>i da</w:t>
      </w:r>
      <w:r w:rsidR="00C4364B" w:rsidRPr="0039171A">
        <w:rPr>
          <w:rFonts w:ascii="Arial" w:hAnsi="Arial" w:cs="Arial"/>
        </w:rPr>
        <w:t xml:space="preserve"> </w:t>
      </w:r>
      <w:r w:rsidR="00F52AD2">
        <w:rPr>
          <w:rFonts w:ascii="Arial" w:hAnsi="Arial" w:cs="Arial"/>
          <w:bCs/>
        </w:rPr>
        <w:t>CSR</w:t>
      </w:r>
      <w:r w:rsidR="00C4364B" w:rsidRPr="0039171A">
        <w:rPr>
          <w:rFonts w:ascii="Arial" w:hAnsi="Arial" w:cs="Arial"/>
          <w:bCs/>
        </w:rPr>
        <w:t xml:space="preserve"> osigura </w:t>
      </w:r>
      <w:r w:rsidR="004E1F97">
        <w:rPr>
          <w:rFonts w:ascii="Arial" w:hAnsi="Arial" w:cs="Arial"/>
          <w:bCs/>
        </w:rPr>
        <w:t>“...</w:t>
      </w:r>
      <w:r w:rsidR="00C4364B" w:rsidRPr="0039171A">
        <w:rPr>
          <w:rFonts w:ascii="Arial" w:hAnsi="Arial" w:cs="Arial"/>
          <w:bCs/>
        </w:rPr>
        <w:t xml:space="preserve">sistematičnu edukaciju uposlenika i da preduzme sve druge potrebne mjere kojima se garantuje </w:t>
      </w:r>
      <w:r w:rsidR="0067610F">
        <w:rPr>
          <w:rFonts w:ascii="Arial" w:hAnsi="Arial" w:cs="Arial"/>
          <w:bCs/>
        </w:rPr>
        <w:t>kvaliteta</w:t>
      </w:r>
      <w:r w:rsidR="00C4364B" w:rsidRPr="0039171A">
        <w:rPr>
          <w:rFonts w:ascii="Arial" w:hAnsi="Arial" w:cs="Arial"/>
          <w:bCs/>
        </w:rPr>
        <w:t>, učinkovitost i transparentnost svih aktivnosti tih institucija</w:t>
      </w:r>
      <w:r w:rsidR="004E1F97">
        <w:rPr>
          <w:rFonts w:ascii="Arial" w:hAnsi="Arial" w:cs="Arial"/>
          <w:bCs/>
        </w:rPr>
        <w:t>...</w:t>
      </w:r>
      <w:r w:rsidR="00A879DF">
        <w:rPr>
          <w:rFonts w:ascii="Arial" w:hAnsi="Arial" w:cs="Arial"/>
          <w:bCs/>
        </w:rPr>
        <w:t>“</w:t>
      </w:r>
      <w:r w:rsidR="004E1F97">
        <w:rPr>
          <w:rFonts w:ascii="Arial" w:hAnsi="Arial" w:cs="Arial"/>
          <w:bCs/>
        </w:rPr>
        <w:t>.</w:t>
      </w:r>
      <w:r w:rsidR="00983358" w:rsidRPr="0039171A">
        <w:rPr>
          <w:rFonts w:ascii="Arial" w:hAnsi="Arial" w:cs="Arial"/>
          <w:bCs/>
        </w:rPr>
        <w:t xml:space="preserve"> Iz ovdje navedenih razloga, </w:t>
      </w:r>
      <w:r w:rsidR="000226D8" w:rsidRPr="0039171A">
        <w:rPr>
          <w:rFonts w:ascii="Arial" w:hAnsi="Arial" w:cs="Arial"/>
          <w:bCs/>
        </w:rPr>
        <w:t xml:space="preserve">iako predstavljaju jednu od ključnih karika u sistemu </w:t>
      </w:r>
      <w:r w:rsidR="004B1CD7">
        <w:rPr>
          <w:rFonts w:ascii="Arial" w:hAnsi="Arial" w:cs="Arial"/>
          <w:bCs/>
        </w:rPr>
        <w:t>udomiteljstv</w:t>
      </w:r>
      <w:r w:rsidR="000226D8" w:rsidRPr="0039171A">
        <w:rPr>
          <w:rFonts w:ascii="Arial" w:hAnsi="Arial" w:cs="Arial"/>
          <w:bCs/>
        </w:rPr>
        <w:t xml:space="preserve">a u FBiH, </w:t>
      </w:r>
      <w:r w:rsidR="00983358" w:rsidRPr="0039171A">
        <w:rPr>
          <w:rFonts w:ascii="Arial" w:hAnsi="Arial" w:cs="Arial"/>
          <w:bCs/>
        </w:rPr>
        <w:t>CSR u ovom trenutku n</w:t>
      </w:r>
      <w:r w:rsidR="000226D8" w:rsidRPr="0039171A">
        <w:rPr>
          <w:rFonts w:ascii="Arial" w:hAnsi="Arial" w:cs="Arial"/>
          <w:bCs/>
        </w:rPr>
        <w:t>e posjeduju odgovarajuće kapacitete koji bi bil</w:t>
      </w:r>
      <w:r w:rsidR="00983358" w:rsidRPr="0039171A">
        <w:rPr>
          <w:rFonts w:ascii="Arial" w:hAnsi="Arial" w:cs="Arial"/>
          <w:bCs/>
        </w:rPr>
        <w:t xml:space="preserve">i u mogućnosti pružati </w:t>
      </w:r>
      <w:r w:rsidR="004E1F97">
        <w:rPr>
          <w:rFonts w:ascii="Arial" w:hAnsi="Arial" w:cs="Arial"/>
          <w:bCs/>
        </w:rPr>
        <w:t>odgovarajuću</w:t>
      </w:r>
      <w:r w:rsidR="00983358" w:rsidRPr="0039171A">
        <w:rPr>
          <w:rFonts w:ascii="Arial" w:hAnsi="Arial" w:cs="Arial"/>
          <w:bCs/>
        </w:rPr>
        <w:t xml:space="preserve"> podršku servisu </w:t>
      </w:r>
      <w:r w:rsidR="004B1CD7">
        <w:rPr>
          <w:rFonts w:ascii="Arial" w:hAnsi="Arial" w:cs="Arial"/>
          <w:bCs/>
        </w:rPr>
        <w:t>udomiteljstv</w:t>
      </w:r>
      <w:r w:rsidR="00983358" w:rsidRPr="0039171A">
        <w:rPr>
          <w:rFonts w:ascii="Arial" w:hAnsi="Arial" w:cs="Arial"/>
          <w:bCs/>
        </w:rPr>
        <w:t>a u FBiH na optimalan način.</w:t>
      </w:r>
    </w:p>
    <w:p w:rsidR="00C077B0" w:rsidRDefault="00C077B0" w:rsidP="004E4EF5">
      <w:pPr>
        <w:spacing w:after="0" w:line="240" w:lineRule="auto"/>
        <w:jc w:val="both"/>
        <w:rPr>
          <w:rFonts w:ascii="Arial" w:hAnsi="Arial" w:cs="Arial"/>
          <w:bCs/>
        </w:rPr>
      </w:pPr>
    </w:p>
    <w:p w:rsidR="00C4364B" w:rsidRPr="00E35538" w:rsidRDefault="00C077B0" w:rsidP="004E4EF5">
      <w:pPr>
        <w:spacing w:after="0" w:line="240" w:lineRule="auto"/>
        <w:jc w:val="both"/>
        <w:rPr>
          <w:rFonts w:ascii="Arial" w:hAnsi="Arial" w:cs="Arial"/>
        </w:rPr>
      </w:pPr>
      <w:r w:rsidRPr="00E35538">
        <w:rPr>
          <w:rFonts w:ascii="Arial" w:hAnsi="Arial" w:cs="Arial"/>
        </w:rPr>
        <w:t>Kako je trenutno stanje, kada je riječ o obuci i s</w:t>
      </w:r>
      <w:r w:rsidR="004E1F97">
        <w:rPr>
          <w:rFonts w:ascii="Arial" w:hAnsi="Arial" w:cs="Arial"/>
        </w:rPr>
        <w:t xml:space="preserve">tručnom usavršavanju kadrova u </w:t>
      </w:r>
      <w:r w:rsidR="00F52AD2">
        <w:rPr>
          <w:rFonts w:ascii="Arial" w:hAnsi="Arial" w:cs="Arial"/>
        </w:rPr>
        <w:t>CSR</w:t>
      </w:r>
      <w:r w:rsidR="004E1F97">
        <w:rPr>
          <w:rFonts w:ascii="Arial" w:hAnsi="Arial" w:cs="Arial"/>
        </w:rPr>
        <w:t xml:space="preserve"> u FBiH, vrlo loše</w:t>
      </w:r>
      <w:r w:rsidRPr="00E35538">
        <w:rPr>
          <w:rFonts w:ascii="Arial" w:hAnsi="Arial" w:cs="Arial"/>
        </w:rPr>
        <w:t xml:space="preserve"> i kako se to stanje godinama nije m</w:t>
      </w:r>
      <w:r w:rsidR="004E1F97">
        <w:rPr>
          <w:rFonts w:ascii="Arial" w:hAnsi="Arial" w:cs="Arial"/>
        </w:rPr>
        <w:t>i</w:t>
      </w:r>
      <w:r w:rsidRPr="00E35538">
        <w:rPr>
          <w:rFonts w:ascii="Arial" w:hAnsi="Arial" w:cs="Arial"/>
        </w:rPr>
        <w:t>jenjalo ovaj operativni cilj je od iznimne važnosti</w:t>
      </w:r>
      <w:r w:rsidRPr="003B4A1A">
        <w:rPr>
          <w:rFonts w:ascii="Arial" w:hAnsi="Arial" w:cs="Arial"/>
        </w:rPr>
        <w:t xml:space="preserve">. </w:t>
      </w:r>
      <w:r w:rsidRPr="00E35538">
        <w:rPr>
          <w:rFonts w:ascii="Arial" w:hAnsi="Arial" w:cs="Arial"/>
        </w:rPr>
        <w:t xml:space="preserve">Kako u Federaciji BiH ne postoje </w:t>
      </w:r>
      <w:r w:rsidR="00A879DF">
        <w:rPr>
          <w:rFonts w:ascii="Arial" w:hAnsi="Arial" w:cs="Arial"/>
        </w:rPr>
        <w:t>akreditir</w:t>
      </w:r>
      <w:r w:rsidRPr="00E35538">
        <w:rPr>
          <w:rFonts w:ascii="Arial" w:hAnsi="Arial" w:cs="Arial"/>
        </w:rPr>
        <w:t xml:space="preserve">ani programi obuke za </w:t>
      </w:r>
      <w:r w:rsidR="00076166">
        <w:rPr>
          <w:rFonts w:ascii="Arial" w:hAnsi="Arial" w:cs="Arial"/>
        </w:rPr>
        <w:t>uposlenik</w:t>
      </w:r>
      <w:r w:rsidRPr="00E35538">
        <w:rPr>
          <w:rFonts w:ascii="Arial" w:hAnsi="Arial" w:cs="Arial"/>
        </w:rPr>
        <w:t xml:space="preserve">e centara za socijalni rad to se negativno odrazilo na znanje i vještine </w:t>
      </w:r>
      <w:r w:rsidR="0059562B">
        <w:rPr>
          <w:rFonts w:ascii="Arial" w:hAnsi="Arial" w:cs="Arial"/>
        </w:rPr>
        <w:t>uopće</w:t>
      </w:r>
      <w:r w:rsidR="004E1F97">
        <w:rPr>
          <w:rFonts w:ascii="Arial" w:hAnsi="Arial" w:cs="Arial"/>
        </w:rPr>
        <w:t>,</w:t>
      </w:r>
      <w:r w:rsidRPr="00E35538">
        <w:rPr>
          <w:rFonts w:ascii="Arial" w:hAnsi="Arial" w:cs="Arial"/>
        </w:rPr>
        <w:t xml:space="preserve"> a posebno na znanje i vještine u pružanju podrške </w:t>
      </w:r>
      <w:r w:rsidR="00A81C03">
        <w:rPr>
          <w:rFonts w:ascii="Arial" w:hAnsi="Arial" w:cs="Arial"/>
        </w:rPr>
        <w:t>udomiteljskim</w:t>
      </w:r>
      <w:r w:rsidRPr="00E35538">
        <w:rPr>
          <w:rFonts w:ascii="Arial" w:hAnsi="Arial" w:cs="Arial"/>
        </w:rPr>
        <w:t xml:space="preserve"> </w:t>
      </w:r>
      <w:r w:rsidR="00A81C03">
        <w:rPr>
          <w:rFonts w:ascii="Arial" w:hAnsi="Arial" w:cs="Arial"/>
        </w:rPr>
        <w:t>obitelji</w:t>
      </w:r>
      <w:r w:rsidRPr="00E35538">
        <w:rPr>
          <w:rFonts w:ascii="Arial" w:hAnsi="Arial" w:cs="Arial"/>
        </w:rPr>
        <w:t xml:space="preserve">ma. Nepostojanje </w:t>
      </w:r>
      <w:r w:rsidR="00A879DF">
        <w:rPr>
          <w:rFonts w:ascii="Arial" w:hAnsi="Arial" w:cs="Arial"/>
        </w:rPr>
        <w:t>akreditir</w:t>
      </w:r>
      <w:r w:rsidR="004E1F97">
        <w:rPr>
          <w:rFonts w:ascii="Arial" w:hAnsi="Arial" w:cs="Arial"/>
        </w:rPr>
        <w:t xml:space="preserve">anih programa obuke </w:t>
      </w:r>
      <w:r w:rsidRPr="00E35538">
        <w:rPr>
          <w:rFonts w:ascii="Arial" w:hAnsi="Arial" w:cs="Arial"/>
        </w:rPr>
        <w:t xml:space="preserve">odrazilo </w:t>
      </w:r>
      <w:r w:rsidR="004E1F97">
        <w:rPr>
          <w:rFonts w:ascii="Arial" w:hAnsi="Arial" w:cs="Arial"/>
        </w:rPr>
        <w:t xml:space="preserve">se </w:t>
      </w:r>
      <w:r w:rsidRPr="00E35538">
        <w:rPr>
          <w:rFonts w:ascii="Arial" w:hAnsi="Arial" w:cs="Arial"/>
        </w:rPr>
        <w:t xml:space="preserve">i na odnos </w:t>
      </w:r>
      <w:r w:rsidR="00076166">
        <w:rPr>
          <w:rFonts w:ascii="Arial" w:hAnsi="Arial" w:cs="Arial"/>
        </w:rPr>
        <w:t>uposlenik</w:t>
      </w:r>
      <w:r w:rsidRPr="00E35538">
        <w:rPr>
          <w:rFonts w:ascii="Arial" w:hAnsi="Arial" w:cs="Arial"/>
        </w:rPr>
        <w:t xml:space="preserve">a centra prema </w:t>
      </w:r>
      <w:r w:rsidR="004B1CD7">
        <w:rPr>
          <w:rFonts w:ascii="Arial" w:hAnsi="Arial" w:cs="Arial"/>
        </w:rPr>
        <w:t>udomiteljstv</w:t>
      </w:r>
      <w:r w:rsidRPr="00E35538">
        <w:rPr>
          <w:rFonts w:ascii="Arial" w:hAnsi="Arial" w:cs="Arial"/>
        </w:rPr>
        <w:t xml:space="preserve">u kao </w:t>
      </w:r>
      <w:r w:rsidR="00DC3B0D">
        <w:rPr>
          <w:rFonts w:ascii="Arial" w:hAnsi="Arial" w:cs="Arial"/>
        </w:rPr>
        <w:t>kvalitetnije</w:t>
      </w:r>
      <w:r w:rsidRPr="00E35538">
        <w:rPr>
          <w:rFonts w:ascii="Arial" w:hAnsi="Arial" w:cs="Arial"/>
        </w:rPr>
        <w:t xml:space="preserve">m obliku zbrinjavanja u odnosu na institucionalni smještaj, kao i na odnos prema korisnicima </w:t>
      </w:r>
      <w:r w:rsidR="0059562B">
        <w:rPr>
          <w:rFonts w:ascii="Arial" w:hAnsi="Arial" w:cs="Arial"/>
        </w:rPr>
        <w:t>uopće</w:t>
      </w:r>
      <w:r w:rsidRPr="00E35538">
        <w:rPr>
          <w:rFonts w:ascii="Arial" w:hAnsi="Arial" w:cs="Arial"/>
        </w:rPr>
        <w:t xml:space="preserve"> koja imaju potrebu za odgovarajućim oblikom zbrinjavanja. Iskustvo pokazuje da su postojale sporadične edukacije (Tuzlanski kanton, </w:t>
      </w:r>
      <w:r w:rsidR="004E1F97">
        <w:rPr>
          <w:rFonts w:ascii="Arial" w:hAnsi="Arial" w:cs="Arial"/>
        </w:rPr>
        <w:t xml:space="preserve">Kanton </w:t>
      </w:r>
      <w:r w:rsidRPr="00E35538">
        <w:rPr>
          <w:rFonts w:ascii="Arial" w:hAnsi="Arial" w:cs="Arial"/>
        </w:rPr>
        <w:t>Sarajev</w:t>
      </w:r>
      <w:r w:rsidR="004E1F97">
        <w:rPr>
          <w:rFonts w:ascii="Arial" w:hAnsi="Arial" w:cs="Arial"/>
        </w:rPr>
        <w:t>o</w:t>
      </w:r>
      <w:r w:rsidRPr="00E35538">
        <w:rPr>
          <w:rFonts w:ascii="Arial" w:hAnsi="Arial" w:cs="Arial"/>
        </w:rPr>
        <w:t xml:space="preserve"> i Srednjobosanski kanton) koje su </w:t>
      </w:r>
      <w:r w:rsidR="004E1F97">
        <w:rPr>
          <w:rFonts w:ascii="Arial" w:hAnsi="Arial" w:cs="Arial"/>
        </w:rPr>
        <w:t xml:space="preserve">uglavnom provodile </w:t>
      </w:r>
      <w:r w:rsidRPr="00E35538">
        <w:rPr>
          <w:rFonts w:ascii="Arial" w:hAnsi="Arial" w:cs="Arial"/>
        </w:rPr>
        <w:t>NVO</w:t>
      </w:r>
      <w:r w:rsidR="004E1F97">
        <w:rPr>
          <w:rFonts w:ascii="Arial" w:hAnsi="Arial" w:cs="Arial"/>
        </w:rPr>
        <w:t xml:space="preserve"> i koje</w:t>
      </w:r>
      <w:r w:rsidRPr="00E35538">
        <w:rPr>
          <w:rFonts w:ascii="Arial" w:hAnsi="Arial" w:cs="Arial"/>
        </w:rPr>
        <w:t xml:space="preserve"> su u trenu</w:t>
      </w:r>
      <w:r w:rsidR="004E1F97">
        <w:rPr>
          <w:rFonts w:ascii="Arial" w:hAnsi="Arial" w:cs="Arial"/>
        </w:rPr>
        <w:t xml:space="preserve">tku </w:t>
      </w:r>
      <w:r w:rsidR="00203D10">
        <w:rPr>
          <w:rFonts w:ascii="Arial" w:hAnsi="Arial" w:cs="Arial"/>
        </w:rPr>
        <w:t>realiziranja</w:t>
      </w:r>
      <w:r w:rsidR="004E1F97">
        <w:rPr>
          <w:rFonts w:ascii="Arial" w:hAnsi="Arial" w:cs="Arial"/>
        </w:rPr>
        <w:t xml:space="preserve"> edukacije davale</w:t>
      </w:r>
      <w:r w:rsidRPr="00E35538">
        <w:rPr>
          <w:rFonts w:ascii="Arial" w:hAnsi="Arial" w:cs="Arial"/>
        </w:rPr>
        <w:t xml:space="preserve"> odgovarajuće rezultate</w:t>
      </w:r>
      <w:r w:rsidR="004E1F97">
        <w:rPr>
          <w:rFonts w:ascii="Arial" w:hAnsi="Arial" w:cs="Arial"/>
        </w:rPr>
        <w:t>. Međutim, s njihovim</w:t>
      </w:r>
      <w:r w:rsidRPr="00E35538">
        <w:rPr>
          <w:rFonts w:ascii="Arial" w:hAnsi="Arial" w:cs="Arial"/>
        </w:rPr>
        <w:t xml:space="preserve"> okončanjem pristup </w:t>
      </w:r>
      <w:r w:rsidR="004B1CD7">
        <w:rPr>
          <w:rFonts w:ascii="Arial" w:hAnsi="Arial" w:cs="Arial"/>
        </w:rPr>
        <w:t>udomiteljstv</w:t>
      </w:r>
      <w:r w:rsidRPr="00E35538">
        <w:rPr>
          <w:rFonts w:ascii="Arial" w:hAnsi="Arial" w:cs="Arial"/>
        </w:rPr>
        <w:t xml:space="preserve">u u </w:t>
      </w:r>
      <w:r w:rsidR="00F52AD2">
        <w:rPr>
          <w:rFonts w:ascii="Arial" w:hAnsi="Arial" w:cs="Arial"/>
        </w:rPr>
        <w:t>CSR</w:t>
      </w:r>
      <w:r w:rsidRPr="00E35538">
        <w:rPr>
          <w:rFonts w:ascii="Arial" w:hAnsi="Arial" w:cs="Arial"/>
        </w:rPr>
        <w:t xml:space="preserve"> vraćen je na isto. </w:t>
      </w:r>
    </w:p>
    <w:p w:rsidR="00C077B0" w:rsidRDefault="00C077B0" w:rsidP="004E4EF5">
      <w:pPr>
        <w:spacing w:after="0" w:line="240" w:lineRule="auto"/>
        <w:jc w:val="both"/>
        <w:rPr>
          <w:rFonts w:ascii="Arial" w:hAnsi="Arial" w:cs="Arial"/>
          <w:bCs/>
        </w:rPr>
      </w:pPr>
    </w:p>
    <w:p w:rsidR="007C57FB" w:rsidRDefault="007C57FB" w:rsidP="004E4EF5">
      <w:pPr>
        <w:spacing w:after="0" w:line="240" w:lineRule="auto"/>
        <w:jc w:val="both"/>
        <w:rPr>
          <w:rFonts w:ascii="Arial" w:hAnsi="Arial" w:cs="Arial"/>
          <w:bCs/>
        </w:rPr>
      </w:pPr>
    </w:p>
    <w:p w:rsidR="00E35538" w:rsidRPr="00120BA7" w:rsidRDefault="00E35538" w:rsidP="00E35538">
      <w:pPr>
        <w:spacing w:after="0" w:line="240" w:lineRule="auto"/>
        <w:contextualSpacing/>
        <w:jc w:val="both"/>
        <w:rPr>
          <w:rFonts w:ascii="Arial" w:eastAsia="Times New Roman" w:hAnsi="Arial" w:cs="Arial"/>
          <w:b/>
        </w:rPr>
      </w:pPr>
      <w:r w:rsidRPr="00120BA7">
        <w:rPr>
          <w:rFonts w:ascii="Arial" w:eastAsia="Times New Roman" w:hAnsi="Arial" w:cs="Arial"/>
          <w:b/>
        </w:rPr>
        <w:t xml:space="preserve">4. Nedovoljna </w:t>
      </w:r>
      <w:r w:rsidR="005F2AC0" w:rsidRPr="00120BA7">
        <w:rPr>
          <w:rFonts w:ascii="Arial" w:eastAsia="Times New Roman" w:hAnsi="Arial" w:cs="Arial"/>
          <w:b/>
        </w:rPr>
        <w:t>suradnj</w:t>
      </w:r>
      <w:r w:rsidRPr="00120BA7">
        <w:rPr>
          <w:rFonts w:ascii="Arial" w:eastAsia="Times New Roman" w:hAnsi="Arial" w:cs="Arial"/>
          <w:b/>
        </w:rPr>
        <w:t xml:space="preserve">a i koordinacija između svih zainteresiranih aktera u FBiH u oblasti </w:t>
      </w:r>
      <w:r w:rsidR="004B1CD7" w:rsidRPr="00120BA7">
        <w:rPr>
          <w:rFonts w:ascii="Arial" w:eastAsia="Times New Roman" w:hAnsi="Arial" w:cs="Arial"/>
          <w:b/>
        </w:rPr>
        <w:t>udomiteljstv</w:t>
      </w:r>
      <w:r w:rsidRPr="00120BA7">
        <w:rPr>
          <w:rFonts w:ascii="Arial" w:eastAsia="Times New Roman" w:hAnsi="Arial" w:cs="Arial"/>
          <w:b/>
        </w:rPr>
        <w:t>a</w:t>
      </w:r>
    </w:p>
    <w:p w:rsidR="00E35538" w:rsidRPr="00E35538" w:rsidRDefault="00E35538" w:rsidP="00E35538">
      <w:pPr>
        <w:spacing w:after="0" w:line="240" w:lineRule="auto"/>
        <w:contextualSpacing/>
        <w:jc w:val="both"/>
        <w:rPr>
          <w:rFonts w:ascii="Arial" w:eastAsia="Times New Roman" w:hAnsi="Arial" w:cs="Arial"/>
          <w:b/>
          <w:i/>
        </w:rPr>
      </w:pPr>
    </w:p>
    <w:p w:rsidR="00E35538" w:rsidRPr="00E35538" w:rsidRDefault="00E35538" w:rsidP="00120BA7">
      <w:pPr>
        <w:spacing w:after="0" w:line="240" w:lineRule="auto"/>
        <w:ind w:left="705" w:hanging="705"/>
        <w:contextualSpacing/>
        <w:jc w:val="both"/>
        <w:rPr>
          <w:rFonts w:ascii="Arial" w:eastAsia="Times New Roman" w:hAnsi="Arial" w:cs="Arial"/>
          <w:color w:val="000000"/>
          <w:lang w:val="hr-HR"/>
        </w:rPr>
      </w:pPr>
      <w:r w:rsidRPr="00E35538">
        <w:rPr>
          <w:rFonts w:ascii="Arial" w:eastAsia="Times New Roman" w:hAnsi="Arial" w:cs="Arial"/>
          <w:b/>
        </w:rPr>
        <w:t>4.</w:t>
      </w:r>
      <w:r>
        <w:rPr>
          <w:rFonts w:ascii="Arial" w:eastAsia="Times New Roman" w:hAnsi="Arial" w:cs="Arial"/>
          <w:b/>
        </w:rPr>
        <w:t>1</w:t>
      </w:r>
      <w:r w:rsidR="00120BA7">
        <w:rPr>
          <w:rFonts w:ascii="Arial" w:eastAsia="Times New Roman" w:hAnsi="Arial" w:cs="Arial"/>
          <w:b/>
        </w:rPr>
        <w:t>.</w:t>
      </w:r>
      <w:r w:rsidR="00120BA7">
        <w:rPr>
          <w:rFonts w:ascii="Arial" w:eastAsia="Times New Roman" w:hAnsi="Arial" w:cs="Arial"/>
          <w:b/>
        </w:rPr>
        <w:tab/>
      </w:r>
      <w:r w:rsidRPr="00E35538">
        <w:rPr>
          <w:rFonts w:ascii="Arial" w:eastAsia="Times New Roman" w:hAnsi="Arial" w:cs="Arial"/>
          <w:b/>
        </w:rPr>
        <w:t xml:space="preserve">Neadekvatni mehnizmi i instrumenti praćenja, evaluacije i izvještavanja o uspješnosti provedbe politike </w:t>
      </w:r>
      <w:r w:rsidR="004B1CD7">
        <w:rPr>
          <w:rFonts w:ascii="Arial" w:eastAsia="Times New Roman" w:hAnsi="Arial" w:cs="Arial"/>
          <w:b/>
        </w:rPr>
        <w:t>udomiteljstv</w:t>
      </w:r>
      <w:r w:rsidRPr="00E35538">
        <w:rPr>
          <w:rFonts w:ascii="Arial" w:eastAsia="Times New Roman" w:hAnsi="Arial" w:cs="Arial"/>
          <w:b/>
        </w:rPr>
        <w:t>a u FBiH</w:t>
      </w:r>
    </w:p>
    <w:p w:rsidR="00E35538" w:rsidRPr="00E35538" w:rsidRDefault="00E35538" w:rsidP="00E35538">
      <w:pPr>
        <w:spacing w:after="0" w:line="240" w:lineRule="auto"/>
        <w:contextualSpacing/>
        <w:jc w:val="both"/>
        <w:rPr>
          <w:rFonts w:ascii="Arial" w:eastAsia="Times New Roman" w:hAnsi="Arial" w:cs="Arial"/>
          <w:b/>
        </w:rPr>
      </w:pPr>
    </w:p>
    <w:p w:rsidR="00E35538" w:rsidRPr="0040088D" w:rsidRDefault="00E35538" w:rsidP="00E35538">
      <w:pPr>
        <w:spacing w:after="0" w:line="240" w:lineRule="auto"/>
        <w:contextualSpacing/>
        <w:jc w:val="both"/>
        <w:rPr>
          <w:rFonts w:ascii="Arial" w:eastAsia="Times New Roman" w:hAnsi="Arial" w:cs="Arial"/>
          <w:lang w:val="hr-HR"/>
        </w:rPr>
      </w:pPr>
      <w:r w:rsidRPr="0040088D">
        <w:rPr>
          <w:rFonts w:ascii="Arial" w:eastAsia="Times New Roman" w:hAnsi="Arial" w:cs="Arial"/>
          <w:lang w:val="hr-HR"/>
        </w:rPr>
        <w:lastRenderedPageBreak/>
        <w:t>FBiH ima nedostatak sistema za praćenje primjene zakona i politika kao i mehanizama ocjene uspješnosti provedbe navedenih propisa. S druge strane</w:t>
      </w:r>
      <w:r w:rsidR="00120BA7">
        <w:rPr>
          <w:rFonts w:ascii="Arial" w:eastAsia="Times New Roman" w:hAnsi="Arial" w:cs="Arial"/>
          <w:lang w:val="hr-HR"/>
        </w:rPr>
        <w:t>, postoje</w:t>
      </w:r>
      <w:r w:rsidRPr="0040088D">
        <w:rPr>
          <w:rFonts w:ascii="Arial" w:eastAsia="Times New Roman" w:hAnsi="Arial" w:cs="Arial"/>
          <w:lang w:val="hr-HR"/>
        </w:rPr>
        <w:t xml:space="preserve"> </w:t>
      </w:r>
      <w:r w:rsidRPr="0040088D">
        <w:rPr>
          <w:rFonts w:ascii="Arial" w:eastAsia="Times New Roman" w:hAnsi="Arial" w:cs="Arial"/>
        </w:rPr>
        <w:t xml:space="preserve">praćenja </w:t>
      </w:r>
      <w:r w:rsidR="004B1CD7">
        <w:rPr>
          <w:rFonts w:ascii="Arial" w:eastAsia="Times New Roman" w:hAnsi="Arial" w:cs="Arial"/>
        </w:rPr>
        <w:t>udomiteljstv</w:t>
      </w:r>
      <w:r w:rsidRPr="0040088D">
        <w:rPr>
          <w:rFonts w:ascii="Arial" w:eastAsia="Times New Roman" w:hAnsi="Arial" w:cs="Arial"/>
        </w:rPr>
        <w:t>a kroz redovne djelatosti CSR i upravnih inspekcija, ali ovakvo praćenje nije uvezano izmeđ</w:t>
      </w:r>
      <w:r w:rsidR="00120BA7">
        <w:rPr>
          <w:rFonts w:ascii="Arial" w:eastAsia="Times New Roman" w:hAnsi="Arial" w:cs="Arial"/>
        </w:rPr>
        <w:t>u CSR, inspekcije na kantonalnoj razini</w:t>
      </w:r>
      <w:r w:rsidRPr="0040088D">
        <w:rPr>
          <w:rFonts w:ascii="Arial" w:eastAsia="Times New Roman" w:hAnsi="Arial" w:cs="Arial"/>
        </w:rPr>
        <w:t xml:space="preserve"> niti na </w:t>
      </w:r>
      <w:r w:rsidR="00A81C03">
        <w:rPr>
          <w:rFonts w:ascii="Arial" w:eastAsia="Times New Roman" w:hAnsi="Arial" w:cs="Arial"/>
        </w:rPr>
        <w:t>razini</w:t>
      </w:r>
      <w:r w:rsidRPr="0040088D">
        <w:rPr>
          <w:rFonts w:ascii="Arial" w:eastAsia="Times New Roman" w:hAnsi="Arial" w:cs="Arial"/>
        </w:rPr>
        <w:t xml:space="preserve"> FBiH. Postojeći sistem, također, nije dovoljno tra</w:t>
      </w:r>
      <w:r w:rsidR="00120BA7">
        <w:rPr>
          <w:rFonts w:ascii="Arial" w:eastAsia="Times New Roman" w:hAnsi="Arial" w:cs="Arial"/>
        </w:rPr>
        <w:t>n</w:t>
      </w:r>
      <w:r w:rsidRPr="0040088D">
        <w:rPr>
          <w:rFonts w:ascii="Arial" w:eastAsia="Times New Roman" w:hAnsi="Arial" w:cs="Arial"/>
        </w:rPr>
        <w:t xml:space="preserve">sparentan i uključiv za druge aktere i korisnike. </w:t>
      </w:r>
      <w:r w:rsidRPr="0040088D">
        <w:rPr>
          <w:rFonts w:ascii="Arial" w:eastAsia="Times New Roman" w:hAnsi="Arial" w:cs="Arial"/>
          <w:lang w:val="hr-HR"/>
        </w:rPr>
        <w:t>Imajući u vidu složenost i pod</w:t>
      </w:r>
      <w:r w:rsidR="00120BA7">
        <w:rPr>
          <w:rFonts w:ascii="Arial" w:eastAsia="Times New Roman" w:hAnsi="Arial" w:cs="Arial"/>
          <w:lang w:val="hr-HR"/>
        </w:rPr>
        <w:t>i</w:t>
      </w:r>
      <w:r w:rsidRPr="0040088D">
        <w:rPr>
          <w:rFonts w:ascii="Arial" w:eastAsia="Times New Roman" w:hAnsi="Arial" w:cs="Arial"/>
          <w:lang w:val="hr-HR"/>
        </w:rPr>
        <w:t>jeljenu nadležnost u oblasti socijalne zaštite u FBiH, izostanak odgovarajućih institucionalnih mehanizama i metoda za prikupljanje, razvrstavanje, analizu i diseminaciju statističkih podataka po</w:t>
      </w:r>
      <w:r w:rsidR="00120BA7">
        <w:rPr>
          <w:rFonts w:ascii="Arial" w:eastAsia="Times New Roman" w:hAnsi="Arial" w:cs="Arial"/>
          <w:lang w:val="hr-HR"/>
        </w:rPr>
        <w:t>, primjerice,</w:t>
      </w:r>
      <w:r w:rsidRPr="0040088D">
        <w:rPr>
          <w:rFonts w:ascii="Arial" w:eastAsia="Times New Roman" w:hAnsi="Arial" w:cs="Arial"/>
          <w:lang w:val="hr-HR"/>
        </w:rPr>
        <w:t xml:space="preserve"> spolu, nepostojanje rodno osjetljivih baza podataka, nepostojanje </w:t>
      </w:r>
      <w:r w:rsidRPr="0040088D">
        <w:rPr>
          <w:rFonts w:ascii="Arial" w:eastAsia="Times New Roman" w:hAnsi="Arial" w:cs="Arial"/>
        </w:rPr>
        <w:t xml:space="preserve">jedinstvene evidencije </w:t>
      </w:r>
      <w:r w:rsidR="00A81C03">
        <w:rPr>
          <w:rFonts w:ascii="Arial" w:eastAsia="Times New Roman" w:hAnsi="Arial" w:cs="Arial"/>
        </w:rPr>
        <w:t>obitelji</w:t>
      </w:r>
      <w:r w:rsidRPr="0040088D">
        <w:rPr>
          <w:rFonts w:ascii="Arial" w:eastAsia="Times New Roman" w:hAnsi="Arial" w:cs="Arial"/>
        </w:rPr>
        <w:t xml:space="preserve"> pod rizikom od razdvajanja, </w:t>
      </w:r>
      <w:r w:rsidRPr="0040088D">
        <w:rPr>
          <w:rFonts w:ascii="Arial" w:eastAsia="Times New Roman" w:hAnsi="Arial" w:cs="Arial"/>
          <w:lang w:val="hr-HR"/>
        </w:rPr>
        <w:t>nepostojanje odgovarajućih sektorskih statistika općenito (na što se ukazuje u EK Izvještaju o napretku BiH za 2012. godinu</w:t>
      </w:r>
      <w:r w:rsidR="007C57FB">
        <w:rPr>
          <w:rStyle w:val="FootnoteReference"/>
          <w:rFonts w:ascii="Arial" w:eastAsia="Times New Roman" w:hAnsi="Arial" w:cs="Arial"/>
          <w:lang w:val="hr-HR"/>
        </w:rPr>
        <w:footnoteReference w:id="24"/>
      </w:r>
      <w:r w:rsidRPr="0040088D">
        <w:rPr>
          <w:rFonts w:ascii="Arial" w:eastAsia="Times New Roman" w:hAnsi="Arial" w:cs="Arial"/>
          <w:lang w:val="hr-HR"/>
        </w:rPr>
        <w:t xml:space="preserve">) neki su od ključnih nedostataka i prepreka u pogledu </w:t>
      </w:r>
      <w:r w:rsidRPr="0040088D">
        <w:rPr>
          <w:rFonts w:ascii="Arial" w:eastAsia="Times New Roman" w:hAnsi="Arial" w:cs="Arial"/>
        </w:rPr>
        <w:t xml:space="preserve">uspostave efikasnog sistema </w:t>
      </w:r>
      <w:r w:rsidR="004B1CD7">
        <w:rPr>
          <w:rFonts w:ascii="Arial" w:eastAsia="Times New Roman" w:hAnsi="Arial" w:cs="Arial"/>
        </w:rPr>
        <w:t>udomiteljstv</w:t>
      </w:r>
      <w:r w:rsidRPr="0040088D">
        <w:rPr>
          <w:rFonts w:ascii="Arial" w:eastAsia="Times New Roman" w:hAnsi="Arial" w:cs="Arial"/>
        </w:rPr>
        <w:t xml:space="preserve">a u FBiH. </w:t>
      </w:r>
      <w:r w:rsidRPr="0040088D">
        <w:rPr>
          <w:rFonts w:ascii="Arial" w:eastAsia="Times New Roman" w:hAnsi="Arial" w:cs="Arial"/>
          <w:lang w:eastAsia="bs-Latn-BA"/>
        </w:rPr>
        <w:t xml:space="preserve">Pri prikupljanju statističkih podataka uočljivi su problemi neusklađenosti postojećih metoda, preciznosti i vjerodostojnosti, što je jedna od najvećih slabosti kad su u pitanju informativne osnove u donošenju odluka i, shodno tome, efikasnom i učinkovitom sistemu praćenja, evaluacije i izvještavanja o uspješnosti </w:t>
      </w:r>
      <w:r w:rsidR="00203D10">
        <w:rPr>
          <w:rFonts w:ascii="Arial" w:eastAsia="Times New Roman" w:hAnsi="Arial" w:cs="Arial"/>
          <w:lang w:eastAsia="bs-Latn-BA"/>
        </w:rPr>
        <w:t>realiziranja</w:t>
      </w:r>
      <w:r w:rsidRPr="0040088D">
        <w:rPr>
          <w:rFonts w:ascii="Arial" w:eastAsia="Times New Roman" w:hAnsi="Arial" w:cs="Arial"/>
          <w:lang w:eastAsia="bs-Latn-BA"/>
        </w:rPr>
        <w:t xml:space="preserve"> ciljeva javnih politika i propisa u oblasti </w:t>
      </w:r>
      <w:r w:rsidR="004B1CD7">
        <w:rPr>
          <w:rFonts w:ascii="Arial" w:eastAsia="Times New Roman" w:hAnsi="Arial" w:cs="Arial"/>
          <w:lang w:eastAsia="bs-Latn-BA"/>
        </w:rPr>
        <w:t>udomiteljstv</w:t>
      </w:r>
      <w:r w:rsidRPr="0040088D">
        <w:rPr>
          <w:rFonts w:ascii="Arial" w:eastAsia="Times New Roman" w:hAnsi="Arial" w:cs="Arial"/>
          <w:lang w:eastAsia="bs-Latn-BA"/>
        </w:rPr>
        <w:t>a u FBiH.</w:t>
      </w:r>
      <w:r w:rsidRPr="0040088D">
        <w:rPr>
          <w:rFonts w:ascii="Arial" w:eastAsia="Times New Roman" w:hAnsi="Arial" w:cs="Arial"/>
          <w:lang w:val="hr-HR"/>
        </w:rPr>
        <w:t xml:space="preserve"> </w:t>
      </w:r>
      <w:r w:rsidRPr="0040088D">
        <w:rPr>
          <w:rFonts w:ascii="Arial" w:eastAsia="Times New Roman" w:hAnsi="Arial" w:cs="Arial"/>
        </w:rPr>
        <w:t xml:space="preserve">Nepostojanje efikasnih mehanizama </w:t>
      </w:r>
      <w:r w:rsidRPr="0040088D">
        <w:rPr>
          <w:rFonts w:ascii="Arial" w:eastAsia="Times New Roman" w:hAnsi="Arial" w:cs="Arial"/>
          <w:lang w:val="hr-HR"/>
        </w:rPr>
        <w:t xml:space="preserve">komunikacije i </w:t>
      </w:r>
      <w:r w:rsidR="005F2AC0">
        <w:rPr>
          <w:rFonts w:ascii="Arial" w:eastAsia="Times New Roman" w:hAnsi="Arial" w:cs="Arial"/>
          <w:lang w:val="hr-HR"/>
        </w:rPr>
        <w:t>suradnj</w:t>
      </w:r>
      <w:r w:rsidRPr="0040088D">
        <w:rPr>
          <w:rFonts w:ascii="Arial" w:eastAsia="Times New Roman" w:hAnsi="Arial" w:cs="Arial"/>
          <w:lang w:val="hr-HR"/>
        </w:rPr>
        <w:t xml:space="preserve">e između FMRSP i resornih kantonalnih ministarstava (uključujući druge </w:t>
      </w:r>
      <w:r w:rsidR="00120BA7">
        <w:rPr>
          <w:rFonts w:ascii="Arial" w:eastAsia="Times New Roman" w:hAnsi="Arial" w:cs="Arial"/>
          <w:lang w:val="hr-HR"/>
        </w:rPr>
        <w:t>zainteresiran</w:t>
      </w:r>
      <w:r w:rsidRPr="0040088D">
        <w:rPr>
          <w:rFonts w:ascii="Arial" w:eastAsia="Times New Roman" w:hAnsi="Arial" w:cs="Arial"/>
          <w:lang w:val="hr-HR"/>
        </w:rPr>
        <w:t xml:space="preserve">e strane kao </w:t>
      </w:r>
      <w:r w:rsidR="00723DD1">
        <w:rPr>
          <w:rFonts w:ascii="Arial" w:eastAsia="Times New Roman" w:hAnsi="Arial" w:cs="Arial"/>
          <w:lang w:val="hr-HR"/>
        </w:rPr>
        <w:t>primjerice,</w:t>
      </w:r>
      <w:r w:rsidRPr="0040088D">
        <w:rPr>
          <w:rFonts w:ascii="Arial" w:eastAsia="Times New Roman" w:hAnsi="Arial" w:cs="Arial"/>
          <w:lang w:val="hr-HR"/>
        </w:rPr>
        <w:t xml:space="preserve"> predstavnike NVO-a), njihove vertikalne </w:t>
      </w:r>
      <w:r w:rsidR="005F2AC0">
        <w:rPr>
          <w:rFonts w:ascii="Arial" w:eastAsia="Times New Roman" w:hAnsi="Arial" w:cs="Arial"/>
          <w:lang w:val="hr-HR"/>
        </w:rPr>
        <w:t>suradnj</w:t>
      </w:r>
      <w:r w:rsidRPr="0040088D">
        <w:rPr>
          <w:rFonts w:ascii="Arial" w:eastAsia="Times New Roman" w:hAnsi="Arial" w:cs="Arial"/>
          <w:lang w:val="hr-HR"/>
        </w:rPr>
        <w:t xml:space="preserve">e i koordinacije u procesu prikupljanja i analize statističkih i drugih podataka značajno je otežalo i neminovno se odrazilo na donošenje optimalnih odluka u oblasti </w:t>
      </w:r>
      <w:r w:rsidR="004B1CD7">
        <w:rPr>
          <w:rFonts w:ascii="Arial" w:eastAsia="Times New Roman" w:hAnsi="Arial" w:cs="Arial"/>
          <w:lang w:val="hr-HR"/>
        </w:rPr>
        <w:t>udomiteljstv</w:t>
      </w:r>
      <w:r w:rsidR="00120BA7">
        <w:rPr>
          <w:rFonts w:ascii="Arial" w:eastAsia="Times New Roman" w:hAnsi="Arial" w:cs="Arial"/>
          <w:lang w:val="hr-HR"/>
        </w:rPr>
        <w:t>a</w:t>
      </w:r>
      <w:r w:rsidRPr="0040088D">
        <w:rPr>
          <w:rFonts w:ascii="Arial" w:eastAsia="Times New Roman" w:hAnsi="Arial" w:cs="Arial"/>
          <w:lang w:val="hr-HR"/>
        </w:rPr>
        <w:t xml:space="preserve"> u proteklom periodu.</w:t>
      </w:r>
    </w:p>
    <w:p w:rsidR="0040088D" w:rsidRDefault="0040088D" w:rsidP="00E35538">
      <w:pPr>
        <w:spacing w:after="0" w:line="240" w:lineRule="auto"/>
        <w:contextualSpacing/>
        <w:jc w:val="both"/>
        <w:rPr>
          <w:rFonts w:ascii="Arial" w:eastAsia="Times New Roman" w:hAnsi="Arial" w:cs="Arial"/>
          <w:b/>
          <w:color w:val="000000"/>
          <w:lang w:val="hr-HR"/>
        </w:rPr>
      </w:pPr>
    </w:p>
    <w:p w:rsidR="00061DFF" w:rsidRDefault="00061DFF" w:rsidP="00E35538">
      <w:pPr>
        <w:spacing w:after="0" w:line="240" w:lineRule="auto"/>
        <w:contextualSpacing/>
        <w:jc w:val="both"/>
        <w:rPr>
          <w:rFonts w:ascii="Arial" w:eastAsia="Times New Roman" w:hAnsi="Arial" w:cs="Arial"/>
          <w:b/>
          <w:color w:val="000000"/>
          <w:lang w:val="hr-HR"/>
        </w:rPr>
      </w:pPr>
    </w:p>
    <w:p w:rsidR="00E35538" w:rsidRPr="00E35538" w:rsidRDefault="00E35538" w:rsidP="00E35538">
      <w:pPr>
        <w:spacing w:after="0" w:line="240" w:lineRule="auto"/>
        <w:contextualSpacing/>
        <w:jc w:val="both"/>
        <w:rPr>
          <w:rFonts w:ascii="Arial" w:eastAsia="Times New Roman" w:hAnsi="Arial" w:cs="Arial"/>
          <w:color w:val="000000"/>
          <w:lang w:val="hr-HR"/>
        </w:rPr>
      </w:pPr>
      <w:r w:rsidRPr="00A60157">
        <w:rPr>
          <w:rFonts w:ascii="Arial" w:eastAsia="Times New Roman" w:hAnsi="Arial" w:cs="Arial"/>
          <w:b/>
          <w:color w:val="000000"/>
          <w:lang w:val="hr-HR"/>
        </w:rPr>
        <w:t>4.2.</w:t>
      </w:r>
      <w:r w:rsidR="00120BA7">
        <w:rPr>
          <w:rFonts w:ascii="Arial" w:eastAsia="Times New Roman" w:hAnsi="Arial" w:cs="Arial"/>
          <w:color w:val="000000"/>
          <w:lang w:val="hr-HR"/>
        </w:rPr>
        <w:tab/>
      </w:r>
      <w:r w:rsidRPr="00E35538">
        <w:rPr>
          <w:rFonts w:ascii="Arial" w:eastAsia="Times New Roman" w:hAnsi="Arial" w:cs="Arial"/>
          <w:b/>
        </w:rPr>
        <w:t>Neadekvatan meh</w:t>
      </w:r>
      <w:r w:rsidR="00D310EE">
        <w:rPr>
          <w:rFonts w:ascii="Arial" w:eastAsia="Times New Roman" w:hAnsi="Arial" w:cs="Arial"/>
          <w:b/>
        </w:rPr>
        <w:t>a</w:t>
      </w:r>
      <w:r w:rsidRPr="00E35538">
        <w:rPr>
          <w:rFonts w:ascii="Arial" w:eastAsia="Times New Roman" w:hAnsi="Arial" w:cs="Arial"/>
          <w:b/>
        </w:rPr>
        <w:t xml:space="preserve">nizam praćenja i kontrole sistema </w:t>
      </w:r>
      <w:r w:rsidR="004B1CD7">
        <w:rPr>
          <w:rFonts w:ascii="Arial" w:eastAsia="Times New Roman" w:hAnsi="Arial" w:cs="Arial"/>
          <w:b/>
        </w:rPr>
        <w:t>udomiteljstv</w:t>
      </w:r>
      <w:r w:rsidRPr="00E35538">
        <w:rPr>
          <w:rFonts w:ascii="Arial" w:eastAsia="Times New Roman" w:hAnsi="Arial" w:cs="Arial"/>
          <w:b/>
        </w:rPr>
        <w:t>a u FBiH</w:t>
      </w:r>
    </w:p>
    <w:p w:rsidR="00E35538" w:rsidRPr="00E35538" w:rsidRDefault="00E35538" w:rsidP="00E35538">
      <w:pPr>
        <w:spacing w:after="0" w:line="240" w:lineRule="auto"/>
        <w:contextualSpacing/>
        <w:jc w:val="both"/>
        <w:rPr>
          <w:rFonts w:ascii="Arial" w:eastAsia="Times New Roman" w:hAnsi="Arial" w:cs="Arial"/>
          <w:color w:val="000000"/>
          <w:lang w:val="hr-HR"/>
        </w:rPr>
      </w:pPr>
    </w:p>
    <w:p w:rsidR="00E35538" w:rsidRDefault="00E35538" w:rsidP="00E35538">
      <w:pPr>
        <w:spacing w:after="0" w:line="240" w:lineRule="auto"/>
        <w:contextualSpacing/>
        <w:jc w:val="both"/>
        <w:rPr>
          <w:rFonts w:ascii="Arial" w:eastAsia="Times New Roman" w:hAnsi="Arial" w:cs="Arial"/>
          <w:lang w:val="hr-HR"/>
        </w:rPr>
      </w:pPr>
      <w:r w:rsidRPr="0040088D">
        <w:rPr>
          <w:rFonts w:ascii="Arial" w:eastAsia="Times New Roman" w:hAnsi="Arial" w:cs="Arial"/>
          <w:lang w:val="hr-HR"/>
        </w:rPr>
        <w:t xml:space="preserve">Postojeći </w:t>
      </w:r>
      <w:r w:rsidRPr="0040088D">
        <w:rPr>
          <w:rFonts w:ascii="Arial" w:eastAsia="Times New Roman" w:hAnsi="Arial" w:cs="Arial"/>
        </w:rPr>
        <w:t xml:space="preserve">način praćenja provođenja </w:t>
      </w:r>
      <w:r w:rsidR="004B1CD7">
        <w:rPr>
          <w:rFonts w:ascii="Arial" w:eastAsia="Times New Roman" w:hAnsi="Arial" w:cs="Arial"/>
        </w:rPr>
        <w:t>udomiteljstv</w:t>
      </w:r>
      <w:r w:rsidRPr="0040088D">
        <w:rPr>
          <w:rFonts w:ascii="Arial" w:eastAsia="Times New Roman" w:hAnsi="Arial" w:cs="Arial"/>
        </w:rPr>
        <w:t>a odvija se kroz redovne djelat</w:t>
      </w:r>
      <w:r w:rsidR="00C1207D">
        <w:rPr>
          <w:rFonts w:ascii="Arial" w:eastAsia="Times New Roman" w:hAnsi="Arial" w:cs="Arial"/>
        </w:rPr>
        <w:t>n</w:t>
      </w:r>
      <w:r w:rsidRPr="0040088D">
        <w:rPr>
          <w:rFonts w:ascii="Arial" w:eastAsia="Times New Roman" w:hAnsi="Arial" w:cs="Arial"/>
        </w:rPr>
        <w:t xml:space="preserve">osti CSR i upravnih inspekcija. Nažalost, </w:t>
      </w:r>
      <w:r w:rsidRPr="0040088D">
        <w:rPr>
          <w:rFonts w:ascii="Arial" w:hAnsi="Arial" w:cs="Arial"/>
          <w:lang w:val="hr-HR"/>
        </w:rPr>
        <w:t>postoje očigledni</w:t>
      </w:r>
      <w:r w:rsidRPr="0040088D">
        <w:rPr>
          <w:rFonts w:ascii="Arial" w:eastAsia="Times New Roman" w:hAnsi="Arial" w:cs="Arial"/>
          <w:lang w:val="hr-HR"/>
        </w:rPr>
        <w:t xml:space="preserve"> nedostaci postojećeg mehanizma za sistemsko praćenje položaja korisnika u </w:t>
      </w:r>
      <w:r w:rsidR="00A81C03">
        <w:rPr>
          <w:rFonts w:ascii="Arial" w:eastAsia="Times New Roman" w:hAnsi="Arial" w:cs="Arial"/>
          <w:lang w:val="hr-HR"/>
        </w:rPr>
        <w:t>udomiteljskim</w:t>
      </w:r>
      <w:r w:rsidRPr="0040088D">
        <w:rPr>
          <w:rFonts w:ascii="Arial" w:eastAsia="Times New Roman" w:hAnsi="Arial" w:cs="Arial"/>
          <w:lang w:val="hr-HR"/>
        </w:rPr>
        <w:t xml:space="preserve"> </w:t>
      </w:r>
      <w:r w:rsidR="00A81C03">
        <w:rPr>
          <w:rFonts w:ascii="Arial" w:eastAsia="Times New Roman" w:hAnsi="Arial" w:cs="Arial"/>
          <w:lang w:val="hr-HR"/>
        </w:rPr>
        <w:t>obitelji</w:t>
      </w:r>
      <w:r w:rsidRPr="0040088D">
        <w:rPr>
          <w:rFonts w:ascii="Arial" w:eastAsia="Times New Roman" w:hAnsi="Arial" w:cs="Arial"/>
          <w:lang w:val="hr-HR"/>
        </w:rPr>
        <w:t>ma što se ogleda u:</w:t>
      </w:r>
    </w:p>
    <w:p w:rsidR="00120BA7" w:rsidRPr="0040088D" w:rsidRDefault="00120BA7" w:rsidP="00E35538">
      <w:pPr>
        <w:spacing w:after="0" w:line="240" w:lineRule="auto"/>
        <w:contextualSpacing/>
        <w:jc w:val="both"/>
        <w:rPr>
          <w:rFonts w:ascii="Arial" w:eastAsia="Times New Roman" w:hAnsi="Arial" w:cs="Arial"/>
          <w:lang w:val="hr-HR"/>
        </w:rPr>
      </w:pPr>
    </w:p>
    <w:p w:rsidR="00E35538" w:rsidRPr="0040088D" w:rsidRDefault="00E35538" w:rsidP="00044627">
      <w:pPr>
        <w:numPr>
          <w:ilvl w:val="0"/>
          <w:numId w:val="2"/>
        </w:numPr>
        <w:spacing w:after="0" w:line="240" w:lineRule="auto"/>
        <w:contextualSpacing/>
        <w:jc w:val="both"/>
        <w:rPr>
          <w:rFonts w:ascii="Arial" w:eastAsia="Times New Roman" w:hAnsi="Arial" w:cs="Arial"/>
          <w:lang w:val="hr-HR"/>
        </w:rPr>
      </w:pPr>
      <w:r w:rsidRPr="0040088D">
        <w:rPr>
          <w:rFonts w:ascii="Arial" w:eastAsia="Times New Roman" w:hAnsi="Arial" w:cs="Arial"/>
          <w:lang w:val="hr-HR"/>
        </w:rPr>
        <w:t xml:space="preserve">nedostatku ljudskih i materijalnih kapaciteta CSR i nadležnih inspekcija za provođenje praćenja; </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lang w:val="hr-HR"/>
        </w:rPr>
        <w:t xml:space="preserve">nedostatku propisa o </w:t>
      </w:r>
      <w:r w:rsidR="005F2AC0">
        <w:rPr>
          <w:rFonts w:ascii="Arial" w:eastAsia="Times New Roman" w:hAnsi="Arial" w:cs="Arial"/>
          <w:lang w:val="hr-HR"/>
        </w:rPr>
        <w:t>obvez</w:t>
      </w:r>
      <w:r w:rsidRPr="0040088D">
        <w:rPr>
          <w:rFonts w:ascii="Arial" w:eastAsia="Times New Roman" w:hAnsi="Arial" w:cs="Arial"/>
          <w:lang w:val="hr-HR"/>
        </w:rPr>
        <w:t>nom praćenju stanja i procjeni napretka korisnika (</w:t>
      </w:r>
      <w:r w:rsidR="00723DD1">
        <w:rPr>
          <w:rFonts w:ascii="Arial" w:eastAsia="Times New Roman" w:hAnsi="Arial" w:cs="Arial"/>
          <w:lang w:val="hr-HR"/>
        </w:rPr>
        <w:t>primjerice,</w:t>
      </w:r>
      <w:r w:rsidRPr="0040088D">
        <w:rPr>
          <w:rFonts w:ascii="Arial" w:eastAsia="Times New Roman" w:hAnsi="Arial" w:cs="Arial"/>
          <w:lang w:val="hr-HR"/>
        </w:rPr>
        <w:t xml:space="preserve"> napredak u rehabilitaciji, ponašanju</w:t>
      </w:r>
      <w:r w:rsidR="00120BA7">
        <w:rPr>
          <w:rFonts w:ascii="Arial" w:eastAsia="Times New Roman" w:hAnsi="Arial" w:cs="Arial"/>
          <w:lang w:val="hr-HR"/>
        </w:rPr>
        <w:t xml:space="preserve"> i drugim sličnim</w:t>
      </w:r>
      <w:r w:rsidRPr="0040088D">
        <w:rPr>
          <w:rFonts w:ascii="Arial" w:eastAsia="Times New Roman" w:hAnsi="Arial" w:cs="Arial"/>
          <w:lang w:val="hr-HR"/>
        </w:rPr>
        <w:t xml:space="preserve"> aspektima njegovog ili njenog statusa);</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rPr>
        <w:t xml:space="preserve">ne prati se posebno </w:t>
      </w:r>
      <w:r w:rsidRPr="0040088D">
        <w:rPr>
          <w:rFonts w:ascii="Arial" w:eastAsia="Times New Roman" w:hAnsi="Arial" w:cs="Arial"/>
          <w:lang w:val="hr-HR"/>
        </w:rPr>
        <w:t xml:space="preserve">niti se ocjenjuje </w:t>
      </w:r>
      <w:r w:rsidRPr="0040088D">
        <w:rPr>
          <w:rFonts w:ascii="Arial" w:eastAsia="Times New Roman" w:hAnsi="Arial" w:cs="Arial"/>
        </w:rPr>
        <w:t>pristup i napredak korisnika u ostvarivanju prava na socija</w:t>
      </w:r>
      <w:r w:rsidR="00120BA7">
        <w:rPr>
          <w:rFonts w:ascii="Arial" w:eastAsia="Times New Roman" w:hAnsi="Arial" w:cs="Arial"/>
        </w:rPr>
        <w:t>l</w:t>
      </w:r>
      <w:r w:rsidRPr="0040088D">
        <w:rPr>
          <w:rFonts w:ascii="Arial" w:eastAsia="Times New Roman" w:hAnsi="Arial" w:cs="Arial"/>
        </w:rPr>
        <w:t>nu zaštitu, zdravstvenu zaštitu, obrazovanje</w:t>
      </w:r>
      <w:r w:rsidR="00120BA7">
        <w:rPr>
          <w:rFonts w:ascii="Arial" w:eastAsia="Times New Roman" w:hAnsi="Arial" w:cs="Arial"/>
        </w:rPr>
        <w:t xml:space="preserve"> i slično</w:t>
      </w:r>
      <w:r w:rsidRPr="0040088D">
        <w:rPr>
          <w:rFonts w:ascii="Arial" w:eastAsia="Times New Roman" w:hAnsi="Arial" w:cs="Arial"/>
        </w:rPr>
        <w:t xml:space="preserve"> (</w:t>
      </w:r>
      <w:r w:rsidR="00723DD1">
        <w:rPr>
          <w:rFonts w:ascii="Arial" w:eastAsia="Times New Roman" w:hAnsi="Arial" w:cs="Arial"/>
        </w:rPr>
        <w:t>primjerice,</w:t>
      </w:r>
      <w:r w:rsidRPr="0040088D">
        <w:rPr>
          <w:rFonts w:ascii="Arial" w:eastAsia="Times New Roman" w:hAnsi="Arial" w:cs="Arial"/>
        </w:rPr>
        <w:t xml:space="preserve"> napredak korisnika u obrazovanju, liječenju, itd.);</w:t>
      </w:r>
      <w:r w:rsidR="00076166">
        <w:rPr>
          <w:rFonts w:ascii="Arial" w:eastAsia="Times New Roman" w:hAnsi="Arial" w:cs="Arial"/>
        </w:rPr>
        <w:t xml:space="preserve"> </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rPr>
        <w:t xml:space="preserve">ne prati se i ne evaluira </w:t>
      </w:r>
      <w:r w:rsidR="002D15B1">
        <w:rPr>
          <w:rFonts w:ascii="Arial" w:eastAsia="Times New Roman" w:hAnsi="Arial" w:cs="Arial"/>
        </w:rPr>
        <w:t>utjecaj</w:t>
      </w:r>
      <w:r w:rsidRPr="0040088D">
        <w:rPr>
          <w:rFonts w:ascii="Arial" w:eastAsia="Times New Roman" w:hAnsi="Arial" w:cs="Arial"/>
        </w:rPr>
        <w:t xml:space="preserve"> </w:t>
      </w:r>
      <w:r w:rsidR="004B1CD7">
        <w:rPr>
          <w:rFonts w:ascii="Arial" w:eastAsia="Times New Roman" w:hAnsi="Arial" w:cs="Arial"/>
        </w:rPr>
        <w:t>udomiteljstv</w:t>
      </w:r>
      <w:r w:rsidRPr="0040088D">
        <w:rPr>
          <w:rFonts w:ascii="Arial" w:eastAsia="Times New Roman" w:hAnsi="Arial" w:cs="Arial"/>
        </w:rPr>
        <w:t xml:space="preserve">a na ugrožene kategorije korisnika </w:t>
      </w:r>
      <w:r w:rsidR="00723DD1">
        <w:rPr>
          <w:rFonts w:ascii="Arial" w:eastAsia="Times New Roman" w:hAnsi="Arial" w:cs="Arial"/>
        </w:rPr>
        <w:t>primjerice,</w:t>
      </w:r>
      <w:r w:rsidRPr="0040088D">
        <w:rPr>
          <w:rFonts w:ascii="Arial" w:eastAsia="Times New Roman" w:hAnsi="Arial" w:cs="Arial"/>
        </w:rPr>
        <w:t xml:space="preserve"> osobe sa invaliditetom, Romi, itd. </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rPr>
        <w:t xml:space="preserve">izvještaji nekih medija i organizacija civilnog društva, domaćih i međunarodnih institucija ukazuju na kršenja prava i neadekvatan smještaj korisnika u institucijama i </w:t>
      </w:r>
      <w:r w:rsidR="00A81C03">
        <w:rPr>
          <w:rFonts w:ascii="Arial" w:eastAsia="Times New Roman" w:hAnsi="Arial" w:cs="Arial"/>
        </w:rPr>
        <w:t>udomiteljskim</w:t>
      </w:r>
      <w:r w:rsidRPr="0040088D">
        <w:rPr>
          <w:rFonts w:ascii="Arial" w:eastAsia="Times New Roman" w:hAnsi="Arial" w:cs="Arial"/>
        </w:rPr>
        <w:t xml:space="preserve"> </w:t>
      </w:r>
      <w:r w:rsidR="00A81C03">
        <w:rPr>
          <w:rFonts w:ascii="Arial" w:eastAsia="Times New Roman" w:hAnsi="Arial" w:cs="Arial"/>
        </w:rPr>
        <w:t>obitelji</w:t>
      </w:r>
      <w:r w:rsidRPr="0040088D">
        <w:rPr>
          <w:rFonts w:ascii="Arial" w:eastAsia="Times New Roman" w:hAnsi="Arial" w:cs="Arial"/>
        </w:rPr>
        <w:t xml:space="preserve">ma; </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rPr>
        <w:t>postojeći sistem praćenja nije dovoljno trasparentan i uključiv za druge aktere i korisnike;</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lang w:val="hr-HR"/>
        </w:rPr>
        <w:t>jednostavan, dostupan i efikasan sistem za pritužbe korisnika (</w:t>
      </w:r>
      <w:r w:rsidR="00723DD1">
        <w:rPr>
          <w:rFonts w:ascii="Arial" w:eastAsia="Times New Roman" w:hAnsi="Arial" w:cs="Arial"/>
          <w:lang w:val="hr-HR"/>
        </w:rPr>
        <w:t>primjerice,</w:t>
      </w:r>
      <w:r w:rsidRPr="0040088D">
        <w:rPr>
          <w:rFonts w:ascii="Arial" w:eastAsia="Times New Roman" w:hAnsi="Arial" w:cs="Arial"/>
          <w:lang w:val="hr-HR"/>
        </w:rPr>
        <w:t xml:space="preserve"> u slučajevima uskraćivanja prava, diskriminacije, uznemiravanja, seksualnog uznemiravanja i </w:t>
      </w:r>
      <w:r w:rsidR="00A81CDE">
        <w:rPr>
          <w:rFonts w:ascii="Arial" w:eastAsia="Times New Roman" w:hAnsi="Arial" w:cs="Arial"/>
          <w:lang w:val="hr-HR"/>
        </w:rPr>
        <w:t>slično</w:t>
      </w:r>
      <w:r w:rsidRPr="0040088D">
        <w:rPr>
          <w:rFonts w:ascii="Arial" w:eastAsia="Times New Roman" w:hAnsi="Arial" w:cs="Arial"/>
          <w:lang w:val="hr-HR"/>
        </w:rPr>
        <w:t xml:space="preserve">); </w:t>
      </w:r>
      <w:r w:rsidR="0034185C">
        <w:rPr>
          <w:rFonts w:ascii="Arial" w:eastAsia="Times New Roman" w:hAnsi="Arial" w:cs="Arial"/>
          <w:lang w:val="hr-HR"/>
        </w:rPr>
        <w:t>udomiteljskih</w:t>
      </w:r>
      <w:r w:rsidRPr="0040088D">
        <w:rPr>
          <w:rFonts w:ascii="Arial" w:eastAsia="Times New Roman" w:hAnsi="Arial" w:cs="Arial"/>
          <w:lang w:val="hr-HR"/>
        </w:rPr>
        <w:t xml:space="preserve"> </w:t>
      </w:r>
      <w:r w:rsidR="00A81C03">
        <w:rPr>
          <w:rFonts w:ascii="Arial" w:eastAsia="Times New Roman" w:hAnsi="Arial" w:cs="Arial"/>
          <w:lang w:val="hr-HR"/>
        </w:rPr>
        <w:t>obitelji</w:t>
      </w:r>
      <w:r w:rsidRPr="0040088D">
        <w:rPr>
          <w:rFonts w:ascii="Arial" w:eastAsia="Times New Roman" w:hAnsi="Arial" w:cs="Arial"/>
          <w:lang w:val="hr-HR"/>
        </w:rPr>
        <w:t xml:space="preserve"> na rad CSR; itd.</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rPr>
        <w:t>n</w:t>
      </w:r>
      <w:r w:rsidRPr="0040088D">
        <w:rPr>
          <w:rFonts w:ascii="Arial" w:eastAsia="Times New Roman" w:hAnsi="Arial" w:cs="Arial"/>
          <w:lang w:val="hr-HR"/>
        </w:rPr>
        <w:t xml:space="preserve">aknade </w:t>
      </w:r>
      <w:r w:rsidR="007A477B">
        <w:rPr>
          <w:rFonts w:ascii="Arial" w:eastAsia="Times New Roman" w:hAnsi="Arial" w:cs="Arial"/>
          <w:lang w:val="hr-HR"/>
        </w:rPr>
        <w:t>udomitelj</w:t>
      </w:r>
      <w:r w:rsidRPr="0040088D">
        <w:rPr>
          <w:rFonts w:ascii="Arial" w:eastAsia="Times New Roman" w:hAnsi="Arial" w:cs="Arial"/>
          <w:lang w:val="hr-HR"/>
        </w:rPr>
        <w:t>ima odnosno naknade troškova korisnika su izuzetno male te nema sistemske kontrole namjene trošenja ovih sredstava;</w:t>
      </w:r>
    </w:p>
    <w:p w:rsidR="00E35538" w:rsidRPr="0040088D" w:rsidRDefault="00E35538" w:rsidP="00044627">
      <w:pPr>
        <w:numPr>
          <w:ilvl w:val="0"/>
          <w:numId w:val="2"/>
        </w:numPr>
        <w:spacing w:after="0" w:line="240" w:lineRule="auto"/>
        <w:contextualSpacing/>
        <w:jc w:val="both"/>
        <w:rPr>
          <w:rFonts w:ascii="Arial" w:eastAsia="Times New Roman" w:hAnsi="Arial" w:cs="Arial"/>
        </w:rPr>
      </w:pPr>
      <w:r w:rsidRPr="0040088D">
        <w:rPr>
          <w:rFonts w:ascii="Arial" w:eastAsia="Times New Roman" w:hAnsi="Arial" w:cs="Arial"/>
          <w:lang w:val="hr-HR"/>
        </w:rPr>
        <w:lastRenderedPageBreak/>
        <w:t xml:space="preserve">na kraju, nema adekvatnog sistemskog odgovora na uočene propuste ili kršenja prava korisnika, </w:t>
      </w:r>
      <w:r w:rsidR="0059309E">
        <w:rPr>
          <w:rFonts w:ascii="Arial" w:eastAsia="Times New Roman" w:hAnsi="Arial" w:cs="Arial"/>
          <w:lang w:val="hr-HR"/>
        </w:rPr>
        <w:t>udomitelja</w:t>
      </w:r>
      <w:r w:rsidRPr="0040088D">
        <w:rPr>
          <w:rFonts w:ascii="Arial" w:eastAsia="Times New Roman" w:hAnsi="Arial" w:cs="Arial"/>
          <w:lang w:val="hr-HR"/>
        </w:rPr>
        <w:t xml:space="preserve"> i </w:t>
      </w:r>
      <w:r w:rsidR="0034185C">
        <w:rPr>
          <w:rFonts w:ascii="Arial" w:eastAsia="Times New Roman" w:hAnsi="Arial" w:cs="Arial"/>
          <w:lang w:val="hr-HR"/>
        </w:rPr>
        <w:t>udomiteljskih</w:t>
      </w:r>
      <w:r w:rsidRPr="0040088D">
        <w:rPr>
          <w:rFonts w:ascii="Arial" w:eastAsia="Times New Roman" w:hAnsi="Arial" w:cs="Arial"/>
          <w:lang w:val="hr-HR"/>
        </w:rPr>
        <w:t xml:space="preserve"> </w:t>
      </w:r>
      <w:r w:rsidR="00A81C03">
        <w:rPr>
          <w:rFonts w:ascii="Arial" w:eastAsia="Times New Roman" w:hAnsi="Arial" w:cs="Arial"/>
          <w:lang w:val="hr-HR"/>
        </w:rPr>
        <w:t>obitelji</w:t>
      </w:r>
      <w:r w:rsidRPr="0040088D">
        <w:rPr>
          <w:rFonts w:ascii="Arial" w:eastAsia="Times New Roman" w:hAnsi="Arial" w:cs="Arial"/>
          <w:lang w:val="hr-HR"/>
        </w:rPr>
        <w:t xml:space="preserve">, CSR, inspekcija, i veze sistema </w:t>
      </w:r>
      <w:r w:rsidR="004B1CD7">
        <w:rPr>
          <w:rFonts w:ascii="Arial" w:eastAsia="Times New Roman" w:hAnsi="Arial" w:cs="Arial"/>
          <w:lang w:val="hr-HR"/>
        </w:rPr>
        <w:t>udomiteljstv</w:t>
      </w:r>
      <w:r w:rsidRPr="0040088D">
        <w:rPr>
          <w:rFonts w:ascii="Arial" w:eastAsia="Times New Roman" w:hAnsi="Arial" w:cs="Arial"/>
          <w:lang w:val="hr-HR"/>
        </w:rPr>
        <w:t>a sa drugim mehanizmima kao što su pravosuđe, obrazovne inistitucije, itd.</w:t>
      </w:r>
      <w:r w:rsidR="00076166">
        <w:rPr>
          <w:rFonts w:ascii="Arial" w:eastAsia="Times New Roman" w:hAnsi="Arial" w:cs="Arial"/>
          <w:lang w:val="hr-HR"/>
        </w:rPr>
        <w:t xml:space="preserve">    </w:t>
      </w:r>
    </w:p>
    <w:p w:rsidR="008E07A4" w:rsidRDefault="008E07A4" w:rsidP="00056AE1">
      <w:pPr>
        <w:spacing w:after="0" w:line="240" w:lineRule="auto"/>
        <w:jc w:val="both"/>
        <w:rPr>
          <w:rFonts w:ascii="Arial" w:hAnsi="Arial" w:cs="Arial"/>
          <w:b/>
          <w:lang w:val="hr-HR"/>
        </w:rPr>
      </w:pPr>
    </w:p>
    <w:p w:rsidR="00E35538" w:rsidRPr="00E35538" w:rsidRDefault="00E35538" w:rsidP="00044627">
      <w:pPr>
        <w:numPr>
          <w:ilvl w:val="1"/>
          <w:numId w:val="43"/>
        </w:numPr>
        <w:spacing w:after="0" w:line="240" w:lineRule="auto"/>
        <w:jc w:val="both"/>
        <w:rPr>
          <w:rFonts w:ascii="Arial" w:hAnsi="Arial" w:cs="Arial"/>
          <w:b/>
        </w:rPr>
      </w:pPr>
      <w:r w:rsidRPr="00E35538">
        <w:rPr>
          <w:rFonts w:ascii="Arial" w:hAnsi="Arial" w:cs="Arial"/>
          <w:b/>
        </w:rPr>
        <w:t>Nizak</w:t>
      </w:r>
      <w:r w:rsidR="00120BA7">
        <w:rPr>
          <w:rFonts w:ascii="Arial" w:hAnsi="Arial" w:cs="Arial"/>
          <w:b/>
        </w:rPr>
        <w:t xml:space="preserve"> stupanj </w:t>
      </w:r>
      <w:r w:rsidRPr="00E35538">
        <w:rPr>
          <w:rFonts w:ascii="Arial" w:hAnsi="Arial" w:cs="Arial"/>
          <w:b/>
        </w:rPr>
        <w:t xml:space="preserve">iskorištenosti </w:t>
      </w:r>
      <w:r w:rsidR="002E3B02">
        <w:rPr>
          <w:rFonts w:ascii="Arial" w:hAnsi="Arial" w:cs="Arial"/>
          <w:b/>
        </w:rPr>
        <w:t>vanproračunskih</w:t>
      </w:r>
      <w:r w:rsidRPr="00E35538">
        <w:rPr>
          <w:rFonts w:ascii="Arial" w:hAnsi="Arial" w:cs="Arial"/>
          <w:b/>
        </w:rPr>
        <w:t xml:space="preserve"> izvora </w:t>
      </w:r>
      <w:r w:rsidR="00A81C03">
        <w:rPr>
          <w:rFonts w:ascii="Arial" w:hAnsi="Arial" w:cs="Arial"/>
          <w:b/>
        </w:rPr>
        <w:t>financ</w:t>
      </w:r>
      <w:r w:rsidRPr="00E35538">
        <w:rPr>
          <w:rFonts w:ascii="Arial" w:hAnsi="Arial" w:cs="Arial"/>
          <w:b/>
        </w:rPr>
        <w:t xml:space="preserve">iranja za pitanja </w:t>
      </w:r>
      <w:r w:rsidR="004B1CD7">
        <w:rPr>
          <w:rFonts w:ascii="Arial" w:hAnsi="Arial" w:cs="Arial"/>
          <w:b/>
        </w:rPr>
        <w:t>udomiteljstv</w:t>
      </w:r>
      <w:r w:rsidRPr="00E35538">
        <w:rPr>
          <w:rFonts w:ascii="Arial" w:hAnsi="Arial" w:cs="Arial"/>
          <w:b/>
        </w:rPr>
        <w:t>a u FBiH (</w:t>
      </w:r>
      <w:r w:rsidR="00723DD1">
        <w:rPr>
          <w:rFonts w:ascii="Arial" w:hAnsi="Arial" w:cs="Arial"/>
          <w:b/>
        </w:rPr>
        <w:t>primjerice,</w:t>
      </w:r>
      <w:r w:rsidRPr="00E35538">
        <w:rPr>
          <w:rFonts w:ascii="Arial" w:hAnsi="Arial" w:cs="Arial"/>
          <w:b/>
        </w:rPr>
        <w:t xml:space="preserve"> grantovi, zajmovi, EU fondovi pomoći, drugi bilateralni i multilatera</w:t>
      </w:r>
      <w:r w:rsidR="00120BA7">
        <w:rPr>
          <w:rFonts w:ascii="Arial" w:hAnsi="Arial" w:cs="Arial"/>
          <w:b/>
        </w:rPr>
        <w:t>lni donatori)</w:t>
      </w:r>
    </w:p>
    <w:p w:rsidR="00E35538" w:rsidRPr="00E35538" w:rsidRDefault="00E35538" w:rsidP="00E35538">
      <w:pPr>
        <w:spacing w:after="0" w:line="240" w:lineRule="auto"/>
        <w:jc w:val="both"/>
        <w:rPr>
          <w:rFonts w:ascii="Arial" w:hAnsi="Arial" w:cs="Arial"/>
          <w:lang w:val="hr-HR"/>
        </w:rPr>
      </w:pPr>
    </w:p>
    <w:p w:rsidR="00E35538" w:rsidRPr="0040088D" w:rsidRDefault="00E35538" w:rsidP="00E35538">
      <w:pPr>
        <w:spacing w:after="0" w:line="240" w:lineRule="auto"/>
        <w:jc w:val="both"/>
        <w:rPr>
          <w:rFonts w:ascii="Arial" w:hAnsi="Arial" w:cs="Arial"/>
          <w:lang w:val="hr-HR"/>
        </w:rPr>
      </w:pPr>
      <w:r w:rsidRPr="0040088D">
        <w:rPr>
          <w:rFonts w:ascii="Arial" w:hAnsi="Arial" w:cs="Arial"/>
          <w:lang w:val="hr-HR"/>
        </w:rPr>
        <w:t>Iako postoje fondovi nam</w:t>
      </w:r>
      <w:r w:rsidR="00120BA7">
        <w:rPr>
          <w:rFonts w:ascii="Arial" w:hAnsi="Arial" w:cs="Arial"/>
          <w:lang w:val="hr-HR"/>
        </w:rPr>
        <w:t>i</w:t>
      </w:r>
      <w:r w:rsidRPr="0040088D">
        <w:rPr>
          <w:rFonts w:ascii="Arial" w:hAnsi="Arial" w:cs="Arial"/>
          <w:lang w:val="hr-HR"/>
        </w:rPr>
        <w:t xml:space="preserve">jenjeni reformama u socijalnoj zaštiti, niti jedan od njih nije iskorišten za potrebe razvoja </w:t>
      </w:r>
      <w:r w:rsidR="004B1CD7">
        <w:rPr>
          <w:rFonts w:ascii="Arial" w:hAnsi="Arial" w:cs="Arial"/>
          <w:lang w:val="hr-HR"/>
        </w:rPr>
        <w:t>udomiteljstv</w:t>
      </w:r>
      <w:r w:rsidRPr="0040088D">
        <w:rPr>
          <w:rFonts w:ascii="Arial" w:hAnsi="Arial" w:cs="Arial"/>
          <w:lang w:val="hr-HR"/>
        </w:rPr>
        <w:t>a</w:t>
      </w:r>
      <w:r w:rsidR="007C57FB">
        <w:rPr>
          <w:rStyle w:val="FootnoteReference"/>
          <w:rFonts w:ascii="Arial" w:hAnsi="Arial" w:cs="Arial"/>
          <w:lang w:val="hr-HR"/>
        </w:rPr>
        <w:footnoteReference w:id="25"/>
      </w:r>
      <w:r w:rsidRPr="0040088D">
        <w:rPr>
          <w:rFonts w:ascii="Arial" w:hAnsi="Arial" w:cs="Arial"/>
          <w:lang w:val="hr-HR"/>
        </w:rPr>
        <w:t xml:space="preserve"> ili reforme institucija za smještaj.</w:t>
      </w:r>
      <w:r w:rsidR="007C57FB">
        <w:rPr>
          <w:rStyle w:val="FootnoteReference"/>
          <w:rFonts w:ascii="Arial" w:hAnsi="Arial" w:cs="Arial"/>
          <w:lang w:val="hr-HR"/>
        </w:rPr>
        <w:footnoteReference w:id="26"/>
      </w:r>
      <w:r w:rsidRPr="0040088D">
        <w:rPr>
          <w:rFonts w:ascii="Arial" w:hAnsi="Arial" w:cs="Arial"/>
          <w:lang w:val="hr-HR"/>
        </w:rPr>
        <w:t xml:space="preserve"> Proteklih g</w:t>
      </w:r>
      <w:r w:rsidR="00120BA7">
        <w:rPr>
          <w:rFonts w:ascii="Arial" w:hAnsi="Arial" w:cs="Arial"/>
          <w:lang w:val="hr-HR"/>
        </w:rPr>
        <w:t>o</w:t>
      </w:r>
      <w:r w:rsidRPr="0040088D">
        <w:rPr>
          <w:rFonts w:ascii="Arial" w:hAnsi="Arial" w:cs="Arial"/>
          <w:lang w:val="hr-HR"/>
        </w:rPr>
        <w:t>dina je u zemalja</w:t>
      </w:r>
      <w:r w:rsidR="00120BA7">
        <w:rPr>
          <w:rFonts w:ascii="Arial" w:hAnsi="Arial" w:cs="Arial"/>
          <w:lang w:val="hr-HR"/>
        </w:rPr>
        <w:t xml:space="preserve">ma regiona (Hrvatska i Srbija) </w:t>
      </w:r>
      <w:r w:rsidRPr="0040088D">
        <w:rPr>
          <w:rFonts w:ascii="Arial" w:hAnsi="Arial" w:cs="Arial"/>
          <w:lang w:val="hr-HR"/>
        </w:rPr>
        <w:t xml:space="preserve">postignut ogroman napredak u reformi institucija i razvoju </w:t>
      </w:r>
      <w:r w:rsidR="004B1CD7">
        <w:rPr>
          <w:rFonts w:ascii="Arial" w:hAnsi="Arial" w:cs="Arial"/>
          <w:lang w:val="hr-HR"/>
        </w:rPr>
        <w:t>udomiteljstv</w:t>
      </w:r>
      <w:r w:rsidRPr="0040088D">
        <w:rPr>
          <w:rFonts w:ascii="Arial" w:hAnsi="Arial" w:cs="Arial"/>
          <w:lang w:val="hr-HR"/>
        </w:rPr>
        <w:t xml:space="preserve">a zahvaljući </w:t>
      </w:r>
      <w:r w:rsidR="00A81C03">
        <w:rPr>
          <w:rFonts w:ascii="Arial" w:hAnsi="Arial" w:cs="Arial"/>
          <w:lang w:val="hr-HR"/>
        </w:rPr>
        <w:t>financ</w:t>
      </w:r>
      <w:r w:rsidRPr="0040088D">
        <w:rPr>
          <w:rFonts w:ascii="Arial" w:hAnsi="Arial" w:cs="Arial"/>
          <w:lang w:val="hr-HR"/>
        </w:rPr>
        <w:t xml:space="preserve">ijskoj podršci </w:t>
      </w:r>
      <w:r w:rsidR="004B1CD7">
        <w:rPr>
          <w:rFonts w:ascii="Arial" w:hAnsi="Arial" w:cs="Arial"/>
          <w:lang w:val="hr-HR"/>
        </w:rPr>
        <w:t>Europ</w:t>
      </w:r>
      <w:r w:rsidRPr="0040088D">
        <w:rPr>
          <w:rFonts w:ascii="Arial" w:hAnsi="Arial" w:cs="Arial"/>
          <w:lang w:val="hr-HR"/>
        </w:rPr>
        <w:t>ske komisije i drugih donatora što</w:t>
      </w:r>
      <w:r w:rsidR="00120BA7">
        <w:rPr>
          <w:rFonts w:ascii="Arial" w:hAnsi="Arial" w:cs="Arial"/>
          <w:lang w:val="hr-HR"/>
        </w:rPr>
        <w:t>,</w:t>
      </w:r>
      <w:r w:rsidRPr="0040088D">
        <w:rPr>
          <w:rFonts w:ascii="Arial" w:hAnsi="Arial" w:cs="Arial"/>
          <w:lang w:val="hr-HR"/>
        </w:rPr>
        <w:t xml:space="preserve"> na žalost</w:t>
      </w:r>
      <w:r w:rsidR="00120BA7">
        <w:rPr>
          <w:rFonts w:ascii="Arial" w:hAnsi="Arial" w:cs="Arial"/>
          <w:lang w:val="hr-HR"/>
        </w:rPr>
        <w:t>,</w:t>
      </w:r>
      <w:r w:rsidRPr="0040088D">
        <w:rPr>
          <w:rFonts w:ascii="Arial" w:hAnsi="Arial" w:cs="Arial"/>
          <w:lang w:val="hr-HR"/>
        </w:rPr>
        <w:t xml:space="preserve"> još uvijek nije slučaj u BiH gdje vlasti </w:t>
      </w:r>
      <w:r w:rsidR="0059309E">
        <w:rPr>
          <w:rFonts w:ascii="Arial" w:hAnsi="Arial" w:cs="Arial"/>
          <w:lang w:val="hr-HR"/>
        </w:rPr>
        <w:t>tijekom</w:t>
      </w:r>
      <w:r w:rsidRPr="0040088D">
        <w:rPr>
          <w:rFonts w:ascii="Arial" w:hAnsi="Arial" w:cs="Arial"/>
          <w:lang w:val="hr-HR"/>
        </w:rPr>
        <w:t xml:space="preserve"> planiranja IPA sredstava specifično ne navode ovu oblast kao prioritetnu. Evidentan je i izostanak proaktivnog odnosa resornih ministarstava u FBiH (i vlada u cjelini) u mobiliziranju donatorskih sredstava od drugih potencijalnih donatora aktivnih u ovoj oblasti u FBiH i BiH u cjelini. </w:t>
      </w:r>
    </w:p>
    <w:p w:rsidR="00E35538" w:rsidRPr="0040088D" w:rsidRDefault="00E35538" w:rsidP="00E35538">
      <w:pPr>
        <w:spacing w:after="0" w:line="240" w:lineRule="auto"/>
        <w:jc w:val="both"/>
        <w:rPr>
          <w:rFonts w:ascii="Arial" w:hAnsi="Arial" w:cs="Arial"/>
          <w:lang w:val="hr-HR"/>
        </w:rPr>
      </w:pPr>
    </w:p>
    <w:p w:rsidR="00E35538" w:rsidRPr="0000313C" w:rsidRDefault="00E35538" w:rsidP="00E35538">
      <w:pPr>
        <w:spacing w:after="0" w:line="240" w:lineRule="auto"/>
        <w:jc w:val="both"/>
        <w:rPr>
          <w:rFonts w:ascii="Arial" w:hAnsi="Arial" w:cs="Arial"/>
        </w:rPr>
      </w:pPr>
      <w:r w:rsidRPr="0040088D">
        <w:rPr>
          <w:rFonts w:ascii="Arial" w:hAnsi="Arial" w:cs="Arial"/>
          <w:lang w:val="hr-HR"/>
        </w:rPr>
        <w:t>Istovremeno</w:t>
      </w:r>
      <w:r w:rsidR="00120BA7">
        <w:rPr>
          <w:rFonts w:ascii="Arial" w:hAnsi="Arial" w:cs="Arial"/>
          <w:lang w:val="hr-HR"/>
        </w:rPr>
        <w:t>,</w:t>
      </w:r>
      <w:r w:rsidRPr="0040088D">
        <w:rPr>
          <w:rFonts w:ascii="Arial" w:hAnsi="Arial" w:cs="Arial"/>
          <w:lang w:val="hr-HR"/>
        </w:rPr>
        <w:t xml:space="preserve"> </w:t>
      </w:r>
      <w:r w:rsidRPr="0040088D">
        <w:rPr>
          <w:rFonts w:ascii="Arial" w:hAnsi="Arial" w:cs="Arial"/>
        </w:rPr>
        <w:t xml:space="preserve">postojeći sistem </w:t>
      </w:r>
      <w:r w:rsidR="004B1CD7">
        <w:rPr>
          <w:rFonts w:ascii="Arial" w:hAnsi="Arial" w:cs="Arial"/>
        </w:rPr>
        <w:t>udomiteljstv</w:t>
      </w:r>
      <w:r w:rsidRPr="0040088D">
        <w:rPr>
          <w:rFonts w:ascii="Arial" w:hAnsi="Arial" w:cs="Arial"/>
        </w:rPr>
        <w:t xml:space="preserve">a je zastario, nema dovoljno sredstva za planiranu transformaciju ustanova i razvoj novih oblika i standarda u </w:t>
      </w:r>
      <w:r w:rsidR="004B1CD7">
        <w:rPr>
          <w:rFonts w:ascii="Arial" w:hAnsi="Arial" w:cs="Arial"/>
        </w:rPr>
        <w:t>udomiteljstv</w:t>
      </w:r>
      <w:r w:rsidRPr="0040088D">
        <w:rPr>
          <w:rFonts w:ascii="Arial" w:hAnsi="Arial" w:cs="Arial"/>
        </w:rPr>
        <w:t>u. Nadalje, neiskorištene su mogućnosti van</w:t>
      </w:r>
      <w:r w:rsidR="0059309E">
        <w:rPr>
          <w:rFonts w:ascii="Arial" w:hAnsi="Arial" w:cs="Arial"/>
        </w:rPr>
        <w:t>proračunskog</w:t>
      </w:r>
      <w:r w:rsidRPr="0040088D">
        <w:rPr>
          <w:rFonts w:ascii="Arial" w:hAnsi="Arial" w:cs="Arial"/>
        </w:rPr>
        <w:t xml:space="preserve"> </w:t>
      </w:r>
      <w:r w:rsidR="00A81C03">
        <w:rPr>
          <w:rFonts w:ascii="Arial" w:hAnsi="Arial" w:cs="Arial"/>
        </w:rPr>
        <w:t>financ</w:t>
      </w:r>
      <w:r w:rsidR="00120BA7">
        <w:rPr>
          <w:rFonts w:ascii="Arial" w:hAnsi="Arial" w:cs="Arial"/>
        </w:rPr>
        <w:t>iranja dok</w:t>
      </w:r>
      <w:r w:rsidRPr="0040088D">
        <w:rPr>
          <w:rFonts w:ascii="Arial" w:hAnsi="Arial" w:cs="Arial"/>
        </w:rPr>
        <w:t xml:space="preserve"> udruženja i organizacije, naročito međunarodne, koriste u određenoj mjeri postojeće van</w:t>
      </w:r>
      <w:r w:rsidR="00AC64EA">
        <w:rPr>
          <w:rFonts w:ascii="Arial" w:hAnsi="Arial" w:cs="Arial"/>
        </w:rPr>
        <w:t>proračunske</w:t>
      </w:r>
      <w:r w:rsidRPr="0040088D">
        <w:rPr>
          <w:rFonts w:ascii="Arial" w:hAnsi="Arial" w:cs="Arial"/>
        </w:rPr>
        <w:t xml:space="preserve"> mogućnosti fina</w:t>
      </w:r>
      <w:r w:rsidR="00120BA7">
        <w:rPr>
          <w:rFonts w:ascii="Arial" w:hAnsi="Arial" w:cs="Arial"/>
        </w:rPr>
        <w:t>nc</w:t>
      </w:r>
      <w:r w:rsidRPr="0040088D">
        <w:rPr>
          <w:rFonts w:ascii="Arial" w:hAnsi="Arial" w:cs="Arial"/>
        </w:rPr>
        <w:t>iranja</w:t>
      </w:r>
      <w:r w:rsidR="00120BA7">
        <w:rPr>
          <w:rFonts w:ascii="Arial" w:hAnsi="Arial" w:cs="Arial"/>
        </w:rPr>
        <w:t>. U okviru FMRSP postoji Sektor</w:t>
      </w:r>
      <w:r w:rsidRPr="0040088D">
        <w:rPr>
          <w:rFonts w:ascii="Arial" w:hAnsi="Arial" w:cs="Arial"/>
        </w:rPr>
        <w:t xml:space="preserve"> za </w:t>
      </w:r>
      <w:r w:rsidR="004B1CD7">
        <w:rPr>
          <w:rFonts w:ascii="Arial" w:hAnsi="Arial" w:cs="Arial"/>
        </w:rPr>
        <w:t>europ</w:t>
      </w:r>
      <w:r w:rsidRPr="0040088D">
        <w:rPr>
          <w:rFonts w:ascii="Arial" w:hAnsi="Arial" w:cs="Arial"/>
        </w:rPr>
        <w:t xml:space="preserve">ske integracije, strateško planiranje i </w:t>
      </w:r>
      <w:r w:rsidR="000405A1">
        <w:rPr>
          <w:rFonts w:ascii="Arial" w:hAnsi="Arial" w:cs="Arial"/>
        </w:rPr>
        <w:t>koordiniranje</w:t>
      </w:r>
      <w:r w:rsidRPr="0040088D">
        <w:rPr>
          <w:rFonts w:ascii="Arial" w:hAnsi="Arial" w:cs="Arial"/>
        </w:rPr>
        <w:t xml:space="preserve"> projekata čije nadležnosti uključuju, između ostalog, djelovanje prema izvorima </w:t>
      </w:r>
      <w:r w:rsidR="002E3B02">
        <w:rPr>
          <w:rFonts w:ascii="Arial" w:hAnsi="Arial" w:cs="Arial"/>
        </w:rPr>
        <w:t>vanproračunskih</w:t>
      </w:r>
      <w:r w:rsidRPr="0040088D">
        <w:rPr>
          <w:rFonts w:ascii="Arial" w:hAnsi="Arial" w:cs="Arial"/>
        </w:rPr>
        <w:t xml:space="preserve"> sredstava (donatorima). Nažalost, ovaj Sektor, do sada, nije imao većih aktivnosti u ovom pravcu. U pra</w:t>
      </w:r>
      <w:r w:rsidR="006248D4">
        <w:rPr>
          <w:rFonts w:ascii="Arial" w:hAnsi="Arial" w:cs="Arial"/>
        </w:rPr>
        <w:t>ksi, ministar ili savjetnici su u dijalogu s</w:t>
      </w:r>
      <w:r w:rsidRPr="0040088D">
        <w:rPr>
          <w:rFonts w:ascii="Arial" w:hAnsi="Arial" w:cs="Arial"/>
        </w:rPr>
        <w:t xml:space="preserve"> donatorima (</w:t>
      </w:r>
      <w:r w:rsidR="004B1CD7">
        <w:rPr>
          <w:rFonts w:ascii="Arial" w:hAnsi="Arial" w:cs="Arial"/>
        </w:rPr>
        <w:t>Europ</w:t>
      </w:r>
      <w:r w:rsidRPr="0040088D">
        <w:rPr>
          <w:rFonts w:ascii="Arial" w:hAnsi="Arial" w:cs="Arial"/>
        </w:rPr>
        <w:t xml:space="preserve">ska </w:t>
      </w:r>
      <w:r w:rsidR="006F3EDD">
        <w:rPr>
          <w:rFonts w:ascii="Arial" w:hAnsi="Arial" w:cs="Arial"/>
        </w:rPr>
        <w:t>povjerenstvo</w:t>
      </w:r>
      <w:r w:rsidRPr="0040088D">
        <w:rPr>
          <w:rFonts w:ascii="Arial" w:hAnsi="Arial" w:cs="Arial"/>
        </w:rPr>
        <w:t xml:space="preserve"> u BiH, Svjetska banka</w:t>
      </w:r>
      <w:r w:rsidR="006248D4">
        <w:rPr>
          <w:rFonts w:ascii="Arial" w:hAnsi="Arial" w:cs="Arial"/>
        </w:rPr>
        <w:t xml:space="preserve"> i drugi) </w:t>
      </w:r>
      <w:r w:rsidRPr="0040088D">
        <w:rPr>
          <w:rFonts w:ascii="Arial" w:hAnsi="Arial" w:cs="Arial"/>
        </w:rPr>
        <w:t>tražili da proces reforme i transformacije</w:t>
      </w:r>
      <w:r w:rsidRPr="00E35538">
        <w:rPr>
          <w:rFonts w:ascii="Arial" w:hAnsi="Arial" w:cs="Arial"/>
          <w:color w:val="44546A"/>
        </w:rPr>
        <w:t xml:space="preserve"> </w:t>
      </w:r>
      <w:r w:rsidRPr="0000313C">
        <w:rPr>
          <w:rFonts w:ascii="Arial" w:hAnsi="Arial" w:cs="Arial"/>
        </w:rPr>
        <w:t>institucija za smještaj bude uvršten u listu prioriteta u predstojećem procesu planiranja IPA sre</w:t>
      </w:r>
      <w:r w:rsidR="006248D4">
        <w:rPr>
          <w:rFonts w:ascii="Arial" w:hAnsi="Arial" w:cs="Arial"/>
        </w:rPr>
        <w:t>d</w:t>
      </w:r>
      <w:r w:rsidRPr="0000313C">
        <w:rPr>
          <w:rFonts w:ascii="Arial" w:hAnsi="Arial" w:cs="Arial"/>
        </w:rPr>
        <w:t xml:space="preserve">stava. </w:t>
      </w:r>
    </w:p>
    <w:p w:rsidR="00E35538" w:rsidRPr="0000313C" w:rsidRDefault="00E35538" w:rsidP="00E35538">
      <w:pPr>
        <w:spacing w:after="0" w:line="240" w:lineRule="auto"/>
        <w:jc w:val="both"/>
        <w:rPr>
          <w:rFonts w:ascii="Arial" w:hAnsi="Arial" w:cs="Arial"/>
        </w:rPr>
      </w:pPr>
    </w:p>
    <w:p w:rsidR="00E35538" w:rsidRPr="0000313C" w:rsidRDefault="00A01728" w:rsidP="00E35538">
      <w:pPr>
        <w:spacing w:after="0" w:line="240" w:lineRule="auto"/>
        <w:jc w:val="both"/>
        <w:rPr>
          <w:rFonts w:ascii="Arial" w:hAnsi="Arial" w:cs="Arial"/>
        </w:rPr>
      </w:pPr>
      <w:r>
        <w:rPr>
          <w:rFonts w:ascii="Arial" w:hAnsi="Arial" w:cs="Arial"/>
        </w:rPr>
        <w:t>Treba ukazati i na nedovoljno horizontalno, a posebno vertikalno sektorsko</w:t>
      </w:r>
      <w:r w:rsidR="00E35538" w:rsidRPr="0000313C">
        <w:rPr>
          <w:rFonts w:ascii="Arial" w:hAnsi="Arial" w:cs="Arial"/>
        </w:rPr>
        <w:t xml:space="preserve"> </w:t>
      </w:r>
      <w:r w:rsidR="000405A1">
        <w:rPr>
          <w:rFonts w:ascii="Arial" w:hAnsi="Arial" w:cs="Arial"/>
        </w:rPr>
        <w:t>koordiniranje</w:t>
      </w:r>
      <w:r>
        <w:rPr>
          <w:rFonts w:ascii="Arial" w:hAnsi="Arial" w:cs="Arial"/>
        </w:rPr>
        <w:t xml:space="preserve"> između domaćih institucija, koje</w:t>
      </w:r>
      <w:r w:rsidR="00E35538" w:rsidRPr="0000313C">
        <w:rPr>
          <w:rFonts w:ascii="Arial" w:hAnsi="Arial" w:cs="Arial"/>
        </w:rPr>
        <w:t xml:space="preserve"> će još više doći do izražaja kroz primjenu EU IPA II Regulative. Nadalje, relativno veliki broj donatora djeluje u BiH</w:t>
      </w:r>
      <w:r>
        <w:rPr>
          <w:rFonts w:ascii="Arial" w:hAnsi="Arial" w:cs="Arial"/>
        </w:rPr>
        <w:t>,</w:t>
      </w:r>
      <w:r w:rsidR="00E35538" w:rsidRPr="0000313C">
        <w:rPr>
          <w:rFonts w:ascii="Arial" w:hAnsi="Arial" w:cs="Arial"/>
        </w:rPr>
        <w:t xml:space="preserve"> ali treba ukazati i na sveukupno smanjenje donatorskih sredstava dostupnih BiH, radi preusmjeravanja donatorskih prioriteta za </w:t>
      </w:r>
      <w:r w:rsidR="00A81C03">
        <w:rPr>
          <w:rFonts w:ascii="Arial" w:hAnsi="Arial" w:cs="Arial"/>
        </w:rPr>
        <w:t>financ</w:t>
      </w:r>
      <w:r w:rsidR="00E35538" w:rsidRPr="0000313C">
        <w:rPr>
          <w:rFonts w:ascii="Arial" w:hAnsi="Arial" w:cs="Arial"/>
        </w:rPr>
        <w:t>iranje ka drugim zemljama.</w:t>
      </w:r>
    </w:p>
    <w:p w:rsidR="00F97F1C" w:rsidRDefault="00F97F1C" w:rsidP="004E4EF5">
      <w:pPr>
        <w:spacing w:after="0" w:line="240" w:lineRule="auto"/>
        <w:jc w:val="both"/>
        <w:rPr>
          <w:rFonts w:ascii="Arial" w:hAnsi="Arial" w:cs="Arial"/>
        </w:rPr>
      </w:pPr>
    </w:p>
    <w:p w:rsidR="00A01728" w:rsidRDefault="00A01728" w:rsidP="004E4EF5">
      <w:pPr>
        <w:spacing w:after="0" w:line="240" w:lineRule="auto"/>
        <w:jc w:val="both"/>
        <w:rPr>
          <w:rFonts w:ascii="Arial" w:hAnsi="Arial" w:cs="Arial"/>
        </w:rPr>
      </w:pPr>
    </w:p>
    <w:p w:rsidR="00A01728" w:rsidRDefault="00A01728"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7C57FB" w:rsidRDefault="007C57FB" w:rsidP="004E4EF5">
      <w:pPr>
        <w:spacing w:after="0" w:line="240" w:lineRule="auto"/>
        <w:jc w:val="both"/>
        <w:rPr>
          <w:rFonts w:ascii="Arial" w:hAnsi="Arial" w:cs="Arial"/>
        </w:rPr>
      </w:pPr>
    </w:p>
    <w:p w:rsidR="008E07A4" w:rsidRPr="0039171A" w:rsidRDefault="008E07A4" w:rsidP="004E4EF5">
      <w:pPr>
        <w:spacing w:after="0" w:line="240" w:lineRule="auto"/>
        <w:jc w:val="both"/>
        <w:rPr>
          <w:rFonts w:ascii="Arial" w:hAnsi="Arial" w:cs="Arial"/>
        </w:rPr>
      </w:pPr>
    </w:p>
    <w:p w:rsidR="00581AE6" w:rsidRPr="0039171A" w:rsidRDefault="00A01728" w:rsidP="004E4EF5">
      <w:pPr>
        <w:pBdr>
          <w:bottom w:val="single" w:sz="12" w:space="1" w:color="FF0000"/>
        </w:pBdr>
        <w:spacing w:after="0" w:line="240" w:lineRule="auto"/>
        <w:rPr>
          <w:rFonts w:ascii="Arial" w:hAnsi="Arial" w:cs="Arial"/>
          <w:b/>
          <w:color w:val="0070C0"/>
        </w:rPr>
      </w:pPr>
      <w:r>
        <w:rPr>
          <w:rFonts w:ascii="Arial" w:hAnsi="Arial" w:cs="Arial"/>
          <w:b/>
          <w:color w:val="0070C0"/>
        </w:rPr>
        <w:t>DIO</w:t>
      </w:r>
      <w:r w:rsidR="00581AE6" w:rsidRPr="0039171A">
        <w:rPr>
          <w:rFonts w:ascii="Arial" w:hAnsi="Arial" w:cs="Arial"/>
          <w:b/>
          <w:color w:val="0070C0"/>
        </w:rPr>
        <w:t xml:space="preserve"> 2. – </w:t>
      </w:r>
      <w:r w:rsidR="004B1CD7">
        <w:rPr>
          <w:rFonts w:ascii="Arial" w:hAnsi="Arial" w:cs="Arial"/>
          <w:b/>
          <w:color w:val="0070C0"/>
        </w:rPr>
        <w:t>D</w:t>
      </w:r>
      <w:r>
        <w:rPr>
          <w:rFonts w:ascii="Arial" w:hAnsi="Arial" w:cs="Arial"/>
          <w:b/>
          <w:color w:val="0070C0"/>
        </w:rPr>
        <w:t>EFINIRANJE CILJEVA JAVNE POLITIKE</w:t>
      </w:r>
    </w:p>
    <w:p w:rsidR="00603DEB" w:rsidRPr="0039171A" w:rsidRDefault="00603DEB" w:rsidP="004E4EF5">
      <w:pPr>
        <w:spacing w:after="0" w:line="240" w:lineRule="auto"/>
        <w:jc w:val="both"/>
        <w:rPr>
          <w:rFonts w:ascii="Arial" w:hAnsi="Arial" w:cs="Arial"/>
        </w:rPr>
      </w:pPr>
    </w:p>
    <w:p w:rsidR="00CD2F89" w:rsidRPr="00A01728" w:rsidRDefault="0034185C" w:rsidP="00A01728">
      <w:pPr>
        <w:spacing w:after="0" w:line="240" w:lineRule="auto"/>
        <w:jc w:val="both"/>
        <w:rPr>
          <w:rFonts w:ascii="Arial" w:hAnsi="Arial" w:cs="Arial"/>
          <w:b/>
        </w:rPr>
      </w:pPr>
      <w:r>
        <w:rPr>
          <w:rFonts w:ascii="Arial" w:hAnsi="Arial" w:cs="Arial"/>
          <w:shd w:val="clear" w:color="auto" w:fill="FFFFFF"/>
        </w:rPr>
        <w:t>Na temelju</w:t>
      </w:r>
      <w:r w:rsidR="00CD2F89" w:rsidRPr="0039171A">
        <w:rPr>
          <w:rFonts w:ascii="Arial" w:hAnsi="Arial" w:cs="Arial"/>
          <w:shd w:val="clear" w:color="auto" w:fill="FFFFFF"/>
        </w:rPr>
        <w:t xml:space="preserve"> analize trenutnog stanja i definicije problema iz Dijela 1. ovih teza, radna grupa je</w:t>
      </w:r>
      <w:r w:rsidR="002D45C1" w:rsidRPr="0039171A">
        <w:rPr>
          <w:rFonts w:ascii="Arial" w:hAnsi="Arial" w:cs="Arial"/>
          <w:shd w:val="clear" w:color="auto" w:fill="FFFFFF"/>
        </w:rPr>
        <w:t>,</w:t>
      </w:r>
      <w:r w:rsidR="00CD2F89" w:rsidRPr="0039171A">
        <w:rPr>
          <w:rFonts w:ascii="Arial" w:hAnsi="Arial" w:cs="Arial"/>
          <w:shd w:val="clear" w:color="auto" w:fill="FFFFFF"/>
        </w:rPr>
        <w:t xml:space="preserve"> </w:t>
      </w:r>
      <w:r w:rsidR="002D45C1" w:rsidRPr="0039171A">
        <w:rPr>
          <w:rFonts w:ascii="Arial" w:hAnsi="Arial" w:cs="Arial"/>
          <w:shd w:val="clear" w:color="auto" w:fill="FFFFFF"/>
        </w:rPr>
        <w:t>u skladu sa član</w:t>
      </w:r>
      <w:r w:rsidR="00A01728">
        <w:rPr>
          <w:rFonts w:ascii="Arial" w:hAnsi="Arial" w:cs="Arial"/>
          <w:shd w:val="clear" w:color="auto" w:fill="FFFFFF"/>
        </w:rPr>
        <w:t>k</w:t>
      </w:r>
      <w:r w:rsidR="002D45C1" w:rsidRPr="0039171A">
        <w:rPr>
          <w:rFonts w:ascii="Arial" w:hAnsi="Arial" w:cs="Arial"/>
          <w:shd w:val="clear" w:color="auto" w:fill="FFFFFF"/>
        </w:rPr>
        <w:t>om 4.</w:t>
      </w:r>
      <w:r w:rsidR="00A01728">
        <w:rPr>
          <w:rFonts w:ascii="Arial" w:hAnsi="Arial" w:cs="Arial"/>
          <w:shd w:val="clear" w:color="auto" w:fill="FFFFFF"/>
        </w:rPr>
        <w:t>,</w:t>
      </w:r>
      <w:r w:rsidR="002D45C1" w:rsidRPr="0039171A">
        <w:rPr>
          <w:rFonts w:ascii="Arial" w:hAnsi="Arial" w:cs="Arial"/>
          <w:shd w:val="clear" w:color="auto" w:fill="FFFFFF"/>
        </w:rPr>
        <w:t xml:space="preserve"> stav</w:t>
      </w:r>
      <w:r w:rsidR="00A01728">
        <w:rPr>
          <w:rFonts w:ascii="Arial" w:hAnsi="Arial" w:cs="Arial"/>
          <w:shd w:val="clear" w:color="auto" w:fill="FFFFFF"/>
        </w:rPr>
        <w:t>ak</w:t>
      </w:r>
      <w:r w:rsidR="002D45C1" w:rsidRPr="0039171A">
        <w:rPr>
          <w:rFonts w:ascii="Arial" w:hAnsi="Arial" w:cs="Arial"/>
          <w:shd w:val="clear" w:color="auto" w:fill="FFFFFF"/>
        </w:rPr>
        <w:t xml:space="preserve"> (1)</w:t>
      </w:r>
      <w:r w:rsidR="00A01728">
        <w:rPr>
          <w:rFonts w:ascii="Arial" w:hAnsi="Arial" w:cs="Arial"/>
          <w:shd w:val="clear" w:color="auto" w:fill="FFFFFF"/>
        </w:rPr>
        <w:t>,</w:t>
      </w:r>
      <w:r w:rsidR="002D45C1" w:rsidRPr="0039171A">
        <w:rPr>
          <w:rFonts w:ascii="Arial" w:hAnsi="Arial" w:cs="Arial"/>
          <w:shd w:val="clear" w:color="auto" w:fill="FFFFFF"/>
        </w:rPr>
        <w:t xml:space="preserve"> </w:t>
      </w:r>
      <w:r w:rsidR="002E3B02">
        <w:rPr>
          <w:rFonts w:ascii="Arial" w:hAnsi="Arial" w:cs="Arial"/>
          <w:shd w:val="clear" w:color="auto" w:fill="FFFFFF"/>
        </w:rPr>
        <w:t>točka</w:t>
      </w:r>
      <w:r w:rsidR="002D45C1" w:rsidRPr="0039171A">
        <w:rPr>
          <w:rFonts w:ascii="Arial" w:hAnsi="Arial" w:cs="Arial"/>
          <w:shd w:val="clear" w:color="auto" w:fill="FFFFFF"/>
        </w:rPr>
        <w:t xml:space="preserve"> c) Uredbe, </w:t>
      </w:r>
      <w:r w:rsidR="00CD2F89" w:rsidRPr="0039171A">
        <w:rPr>
          <w:rFonts w:ascii="Arial" w:hAnsi="Arial" w:cs="Arial"/>
          <w:shd w:val="clear" w:color="auto" w:fill="FFFFFF"/>
        </w:rPr>
        <w:t xml:space="preserve">pristupila </w:t>
      </w:r>
      <w:r w:rsidR="004B1CD7">
        <w:rPr>
          <w:rFonts w:ascii="Arial" w:hAnsi="Arial" w:cs="Arial"/>
          <w:shd w:val="clear" w:color="auto" w:fill="FFFFFF"/>
        </w:rPr>
        <w:t>definir</w:t>
      </w:r>
      <w:r w:rsidR="00CD2F89" w:rsidRPr="0039171A">
        <w:rPr>
          <w:rFonts w:ascii="Arial" w:hAnsi="Arial" w:cs="Arial"/>
          <w:shd w:val="clear" w:color="auto" w:fill="FFFFFF"/>
        </w:rPr>
        <w:t xml:space="preserve">anju ciljeva javne politike. U tom smislu, za svaku grupu </w:t>
      </w:r>
      <w:r w:rsidR="002E3B02">
        <w:rPr>
          <w:rFonts w:ascii="Arial" w:hAnsi="Arial" w:cs="Arial"/>
          <w:shd w:val="clear" w:color="auto" w:fill="FFFFFF"/>
        </w:rPr>
        <w:t>identificiran</w:t>
      </w:r>
      <w:r w:rsidR="00CD2F89" w:rsidRPr="0039171A">
        <w:rPr>
          <w:rFonts w:ascii="Arial" w:hAnsi="Arial" w:cs="Arial"/>
          <w:shd w:val="clear" w:color="auto" w:fill="FFFFFF"/>
        </w:rPr>
        <w:t xml:space="preserve">ih problema utvrđeni su specifični ciljevi za njihovo prevazilaženje, dok je u okviru svakog od specifičnih ciljeva utvrđen niz operativnih ciljeva neophodnih za njihovu </w:t>
      </w:r>
      <w:r w:rsidR="009C22D7">
        <w:rPr>
          <w:rFonts w:ascii="Arial" w:hAnsi="Arial" w:cs="Arial"/>
          <w:shd w:val="clear" w:color="auto" w:fill="FFFFFF"/>
        </w:rPr>
        <w:t>realiziranje</w:t>
      </w:r>
      <w:r w:rsidR="00CD2F89" w:rsidRPr="0039171A">
        <w:rPr>
          <w:rFonts w:ascii="Arial" w:hAnsi="Arial" w:cs="Arial"/>
          <w:shd w:val="clear" w:color="auto" w:fill="FFFFFF"/>
        </w:rPr>
        <w:t xml:space="preserve">. Sveukupno gledano, svaki od utvrđenih specifičnih i njima pripadajućih operativnih ciljeva trebaju, kumulativno </w:t>
      </w:r>
      <w:r w:rsidR="002D45C1" w:rsidRPr="0039171A">
        <w:rPr>
          <w:rFonts w:ascii="Arial" w:hAnsi="Arial" w:cs="Arial"/>
          <w:shd w:val="clear" w:color="auto" w:fill="FFFFFF"/>
        </w:rPr>
        <w:t>gledano</w:t>
      </w:r>
      <w:r w:rsidR="00CD2F89" w:rsidRPr="0039171A">
        <w:rPr>
          <w:rFonts w:ascii="Arial" w:hAnsi="Arial" w:cs="Arial"/>
          <w:shd w:val="clear" w:color="auto" w:fill="FFFFFF"/>
        </w:rPr>
        <w:t xml:space="preserve">, dovesti do </w:t>
      </w:r>
      <w:r w:rsidR="00203D10">
        <w:rPr>
          <w:rFonts w:ascii="Arial" w:hAnsi="Arial" w:cs="Arial"/>
          <w:shd w:val="clear" w:color="auto" w:fill="FFFFFF"/>
        </w:rPr>
        <w:t>realiziranja</w:t>
      </w:r>
      <w:r w:rsidR="00CD2F89" w:rsidRPr="0039171A">
        <w:rPr>
          <w:rFonts w:ascii="Arial" w:hAnsi="Arial" w:cs="Arial"/>
          <w:shd w:val="clear" w:color="auto" w:fill="FFFFFF"/>
        </w:rPr>
        <w:t xml:space="preserve"> glavnog cilja ove javne politike koji glasi:</w:t>
      </w:r>
      <w:r w:rsidR="00A01728">
        <w:rPr>
          <w:rFonts w:ascii="Arial" w:hAnsi="Arial" w:cs="Arial"/>
          <w:shd w:val="clear" w:color="auto" w:fill="FFFFFF"/>
        </w:rPr>
        <w:t xml:space="preserve"> </w:t>
      </w:r>
      <w:r w:rsidR="00262D88" w:rsidRPr="00A01728">
        <w:rPr>
          <w:rFonts w:ascii="Arial" w:hAnsi="Arial" w:cs="Arial"/>
          <w:b/>
        </w:rPr>
        <w:t xml:space="preserve">Razviti </w:t>
      </w:r>
      <w:r w:rsidR="0038056A" w:rsidRPr="00A01728">
        <w:rPr>
          <w:rFonts w:ascii="Arial" w:hAnsi="Arial" w:cs="Arial"/>
          <w:b/>
        </w:rPr>
        <w:t xml:space="preserve">efikasan i održiv sistem </w:t>
      </w:r>
      <w:r w:rsidR="004B1CD7" w:rsidRPr="00A01728">
        <w:rPr>
          <w:rFonts w:ascii="Arial" w:hAnsi="Arial" w:cs="Arial"/>
          <w:b/>
        </w:rPr>
        <w:t>udomiteljstv</w:t>
      </w:r>
      <w:r w:rsidR="0038056A" w:rsidRPr="00A01728">
        <w:rPr>
          <w:rFonts w:ascii="Arial" w:hAnsi="Arial" w:cs="Arial"/>
          <w:b/>
        </w:rPr>
        <w:t xml:space="preserve">a </w:t>
      </w:r>
      <w:r w:rsidR="00B63A6A" w:rsidRPr="00A01728">
        <w:rPr>
          <w:rFonts w:ascii="Arial" w:hAnsi="Arial" w:cs="Arial"/>
          <w:b/>
        </w:rPr>
        <w:t>u Federaciji Bosne i Hercegovine</w:t>
      </w:r>
      <w:r w:rsidR="00A01728">
        <w:rPr>
          <w:rFonts w:ascii="Arial" w:hAnsi="Arial" w:cs="Arial"/>
          <w:b/>
        </w:rPr>
        <w:t>.</w:t>
      </w:r>
    </w:p>
    <w:p w:rsidR="00B63A6A" w:rsidRPr="0039171A" w:rsidRDefault="00B63A6A" w:rsidP="004E4EF5">
      <w:pPr>
        <w:spacing w:after="0" w:line="240" w:lineRule="auto"/>
        <w:jc w:val="both"/>
        <w:rPr>
          <w:rFonts w:ascii="Arial" w:hAnsi="Arial" w:cs="Arial"/>
        </w:rPr>
      </w:pPr>
    </w:p>
    <w:p w:rsidR="00EC01FD" w:rsidRDefault="00EC01FD" w:rsidP="004E4EF5">
      <w:pPr>
        <w:spacing w:after="0" w:line="240" w:lineRule="auto"/>
        <w:jc w:val="both"/>
        <w:rPr>
          <w:rFonts w:ascii="Arial" w:hAnsi="Arial" w:cs="Arial"/>
          <w:shd w:val="clear" w:color="auto" w:fill="FFFFFF"/>
        </w:rPr>
      </w:pPr>
      <w:r w:rsidRPr="0039171A">
        <w:rPr>
          <w:rFonts w:ascii="Arial" w:hAnsi="Arial" w:cs="Arial"/>
          <w:shd w:val="clear" w:color="auto" w:fill="FFFFFF"/>
        </w:rPr>
        <w:t xml:space="preserve">U </w:t>
      </w:r>
      <w:r w:rsidR="00EE544E">
        <w:rPr>
          <w:rFonts w:ascii="Arial" w:hAnsi="Arial" w:cs="Arial"/>
          <w:shd w:val="clear" w:color="auto" w:fill="FFFFFF"/>
        </w:rPr>
        <w:t xml:space="preserve">sljedećoj se </w:t>
      </w:r>
      <w:r w:rsidR="00CB3AC2">
        <w:rPr>
          <w:rFonts w:ascii="Arial" w:hAnsi="Arial" w:cs="Arial"/>
          <w:shd w:val="clear" w:color="auto" w:fill="FFFFFF"/>
        </w:rPr>
        <w:t>Tabeli</w:t>
      </w:r>
      <w:r w:rsidR="00EE544E">
        <w:rPr>
          <w:rFonts w:ascii="Arial" w:hAnsi="Arial" w:cs="Arial"/>
          <w:shd w:val="clear" w:color="auto" w:fill="FFFFFF"/>
        </w:rPr>
        <w:t xml:space="preserve"> </w:t>
      </w:r>
      <w:r w:rsidRPr="0039171A">
        <w:rPr>
          <w:rFonts w:ascii="Arial" w:hAnsi="Arial" w:cs="Arial"/>
          <w:shd w:val="clear" w:color="auto" w:fill="FFFFFF"/>
        </w:rPr>
        <w:t>nalazi definicija specifičnih i njima pripadajućih operativnih ciljeva:</w:t>
      </w:r>
    </w:p>
    <w:p w:rsidR="003A0074" w:rsidRDefault="003A0074" w:rsidP="004E4EF5">
      <w:pPr>
        <w:spacing w:after="0" w:line="240" w:lineRule="auto"/>
        <w:jc w:val="both"/>
        <w:rPr>
          <w:rFonts w:ascii="Arial" w:hAnsi="Arial" w:cs="Arial"/>
          <w:shd w:val="clear" w:color="auto" w:fill="FFFFFF"/>
        </w:rPr>
      </w:pPr>
    </w:p>
    <w:tbl>
      <w:tblPr>
        <w:tblStyle w:val="TableGrid"/>
        <w:tblW w:w="0" w:type="auto"/>
        <w:tblLook w:val="04A0" w:firstRow="1" w:lastRow="0" w:firstColumn="1" w:lastColumn="0" w:noHBand="0" w:noVBand="1"/>
      </w:tblPr>
      <w:tblGrid>
        <w:gridCol w:w="2376"/>
        <w:gridCol w:w="11842"/>
      </w:tblGrid>
      <w:tr w:rsidR="00DC49AC" w:rsidRPr="00EE544E" w:rsidTr="00EE544E">
        <w:trPr>
          <w:trHeight w:val="397"/>
        </w:trPr>
        <w:tc>
          <w:tcPr>
            <w:tcW w:w="2376" w:type="dxa"/>
            <w:shd w:val="clear" w:color="auto" w:fill="E36C0A" w:themeFill="accent6" w:themeFillShade="BF"/>
            <w:vAlign w:val="center"/>
          </w:tcPr>
          <w:p w:rsidR="00DC49AC" w:rsidRPr="00EE544E" w:rsidRDefault="00DC49AC" w:rsidP="00DC49AC">
            <w:pPr>
              <w:spacing w:after="0" w:line="240" w:lineRule="auto"/>
              <w:jc w:val="both"/>
              <w:rPr>
                <w:rFonts w:ascii="Arial" w:hAnsi="Arial" w:cs="Arial"/>
                <w:b/>
                <w:sz w:val="20"/>
                <w:szCs w:val="20"/>
              </w:rPr>
            </w:pPr>
            <w:r w:rsidRPr="00EE544E">
              <w:rPr>
                <w:rFonts w:ascii="Arial" w:hAnsi="Arial" w:cs="Arial"/>
                <w:b/>
                <w:sz w:val="20"/>
                <w:szCs w:val="20"/>
              </w:rPr>
              <w:t>Specifični cilj 1.</w:t>
            </w:r>
          </w:p>
        </w:tc>
        <w:tc>
          <w:tcPr>
            <w:tcW w:w="11842" w:type="dxa"/>
            <w:shd w:val="clear" w:color="auto" w:fill="E36C0A" w:themeFill="accent6" w:themeFillShade="BF"/>
            <w:vAlign w:val="center"/>
          </w:tcPr>
          <w:p w:rsidR="00DC49AC" w:rsidRPr="00EE544E" w:rsidRDefault="00DC49AC" w:rsidP="004E4EF5">
            <w:pPr>
              <w:spacing w:after="0" w:line="240" w:lineRule="auto"/>
              <w:jc w:val="both"/>
              <w:rPr>
                <w:rFonts w:ascii="Arial" w:hAnsi="Arial" w:cs="Arial"/>
                <w:b/>
                <w:sz w:val="20"/>
                <w:szCs w:val="20"/>
              </w:rPr>
            </w:pPr>
            <w:r w:rsidRPr="00EE544E">
              <w:rPr>
                <w:rFonts w:ascii="Arial" w:hAnsi="Arial" w:cs="Arial"/>
                <w:b/>
                <w:sz w:val="20"/>
                <w:szCs w:val="20"/>
              </w:rPr>
              <w:t>Unaprijediti i održavati harmoniziranim sistem udomiteljstva u FBiH</w:t>
            </w:r>
          </w:p>
        </w:tc>
      </w:tr>
      <w:tr w:rsidR="00DC49AC" w:rsidTr="00EE544E">
        <w:trPr>
          <w:trHeight w:val="397"/>
        </w:trPr>
        <w:tc>
          <w:tcPr>
            <w:tcW w:w="2376"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t>Operativni cilj 1.1.</w:t>
            </w:r>
          </w:p>
        </w:tc>
        <w:tc>
          <w:tcPr>
            <w:tcW w:w="11842"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t>Razviti i održavati harmoniziranim različite vrste/oblike udomiteljstva prema potrebama i statusu korisnika u FBiH, odnosno razviti harmoniziran i održiv sistem udomiteljstva u FBiH koji odgovara na potrebe korisnika</w:t>
            </w:r>
          </w:p>
        </w:tc>
      </w:tr>
      <w:tr w:rsidR="00DC49AC" w:rsidTr="00EE544E">
        <w:trPr>
          <w:trHeight w:val="397"/>
        </w:trPr>
        <w:tc>
          <w:tcPr>
            <w:tcW w:w="2376"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t>Operativni cilj 1.2.</w:t>
            </w:r>
          </w:p>
        </w:tc>
        <w:tc>
          <w:tcPr>
            <w:tcW w:w="11842"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t>Osmisliti i provoditi javne kampanje usmjerene prema afirmiranju i promoviranju udomiteljstva u FBiH</w:t>
            </w:r>
          </w:p>
        </w:tc>
      </w:tr>
      <w:tr w:rsidR="00DC49AC" w:rsidTr="00EE544E">
        <w:trPr>
          <w:trHeight w:val="397"/>
        </w:trPr>
        <w:tc>
          <w:tcPr>
            <w:tcW w:w="2376"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lastRenderedPageBreak/>
              <w:t>Operativni cilj 1.3.</w:t>
            </w:r>
          </w:p>
        </w:tc>
        <w:tc>
          <w:tcPr>
            <w:tcW w:w="11842"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t>Definirati procedure i uspostaviti kapacitete za identificiranje, regrutiranje i licenciranje udomitelja u FBiH (novih i postojećih udomitelja)</w:t>
            </w:r>
          </w:p>
        </w:tc>
      </w:tr>
      <w:tr w:rsidR="00DC49AC" w:rsidTr="00EE544E">
        <w:trPr>
          <w:trHeight w:val="397"/>
        </w:trPr>
        <w:tc>
          <w:tcPr>
            <w:tcW w:w="2376"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t>Operativni cilj 1.4.</w:t>
            </w:r>
          </w:p>
        </w:tc>
        <w:tc>
          <w:tcPr>
            <w:tcW w:w="11842" w:type="dxa"/>
            <w:shd w:val="clear" w:color="auto" w:fill="C6D9F1" w:themeFill="text2" w:themeFillTint="33"/>
            <w:vAlign w:val="center"/>
          </w:tcPr>
          <w:p w:rsidR="00DC49AC" w:rsidRPr="00DC49AC" w:rsidRDefault="00DC49AC" w:rsidP="004E4EF5">
            <w:pPr>
              <w:spacing w:after="0" w:line="240" w:lineRule="auto"/>
              <w:jc w:val="both"/>
              <w:rPr>
                <w:rFonts w:ascii="Arial" w:hAnsi="Arial" w:cs="Arial"/>
                <w:sz w:val="20"/>
                <w:szCs w:val="20"/>
              </w:rPr>
            </w:pPr>
            <w:r w:rsidRPr="00DC49AC">
              <w:rPr>
                <w:rFonts w:ascii="Arial" w:hAnsi="Arial" w:cs="Arial"/>
                <w:sz w:val="20"/>
                <w:szCs w:val="20"/>
              </w:rPr>
              <w:t>Uspostaviti i održavati harmoniziranim sistem proračunskog financiranja udomiteljstva u FBiH</w:t>
            </w:r>
          </w:p>
        </w:tc>
      </w:tr>
      <w:tr w:rsidR="00DC49AC" w:rsidRPr="00EE544E" w:rsidTr="00EE544E">
        <w:trPr>
          <w:trHeight w:val="397"/>
        </w:trPr>
        <w:tc>
          <w:tcPr>
            <w:tcW w:w="2376" w:type="dxa"/>
            <w:shd w:val="clear" w:color="auto" w:fill="E36C0A" w:themeFill="accent6" w:themeFillShade="BF"/>
            <w:vAlign w:val="center"/>
          </w:tcPr>
          <w:p w:rsidR="00DC49AC" w:rsidRPr="00EE544E" w:rsidRDefault="00DC49AC" w:rsidP="004E4EF5">
            <w:pPr>
              <w:spacing w:after="0" w:line="240" w:lineRule="auto"/>
              <w:jc w:val="both"/>
              <w:rPr>
                <w:rFonts w:ascii="Arial" w:hAnsi="Arial" w:cs="Arial"/>
                <w:b/>
                <w:sz w:val="20"/>
                <w:szCs w:val="20"/>
              </w:rPr>
            </w:pPr>
            <w:r w:rsidRPr="00EE544E">
              <w:rPr>
                <w:rFonts w:ascii="Arial" w:hAnsi="Arial" w:cs="Arial"/>
                <w:b/>
                <w:sz w:val="20"/>
                <w:szCs w:val="20"/>
              </w:rPr>
              <w:t>Specifični cilj 2.</w:t>
            </w:r>
          </w:p>
        </w:tc>
        <w:tc>
          <w:tcPr>
            <w:tcW w:w="11842" w:type="dxa"/>
            <w:shd w:val="clear" w:color="auto" w:fill="E36C0A" w:themeFill="accent6" w:themeFillShade="BF"/>
            <w:vAlign w:val="center"/>
          </w:tcPr>
          <w:p w:rsidR="00DC49AC" w:rsidRPr="00EE544E" w:rsidRDefault="00DC49AC" w:rsidP="004E4EF5">
            <w:pPr>
              <w:spacing w:after="0" w:line="240" w:lineRule="auto"/>
              <w:jc w:val="both"/>
              <w:rPr>
                <w:rFonts w:ascii="Arial" w:hAnsi="Arial" w:cs="Arial"/>
                <w:b/>
                <w:sz w:val="20"/>
                <w:szCs w:val="20"/>
              </w:rPr>
            </w:pPr>
            <w:r w:rsidRPr="00EE544E">
              <w:rPr>
                <w:rFonts w:ascii="Arial" w:hAnsi="Arial" w:cs="Arial"/>
                <w:b/>
                <w:sz w:val="20"/>
                <w:szCs w:val="20"/>
              </w:rPr>
              <w:t>Osigurati održivu tranziciju s institucionalnog načina zbrinjavanja na obiteljski smještaj (udomiteljstvo) u FBiH</w:t>
            </w:r>
          </w:p>
        </w:tc>
      </w:tr>
      <w:tr w:rsidR="00DC49AC" w:rsidTr="00EE544E">
        <w:trPr>
          <w:trHeight w:val="397"/>
        </w:trPr>
        <w:tc>
          <w:tcPr>
            <w:tcW w:w="2376"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Pr>
                <w:rFonts w:ascii="Arial" w:hAnsi="Arial" w:cs="Arial"/>
                <w:sz w:val="20"/>
                <w:szCs w:val="20"/>
              </w:rPr>
              <w:t>Operativni cilj 2</w:t>
            </w:r>
            <w:r w:rsidRPr="00DC49AC">
              <w:rPr>
                <w:rFonts w:ascii="Arial" w:hAnsi="Arial" w:cs="Arial"/>
                <w:sz w:val="20"/>
                <w:szCs w:val="20"/>
              </w:rPr>
              <w:t>.1.</w:t>
            </w:r>
          </w:p>
        </w:tc>
        <w:tc>
          <w:tcPr>
            <w:tcW w:w="11842"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sidRPr="00DC49AC">
              <w:rPr>
                <w:rFonts w:ascii="Arial" w:hAnsi="Arial" w:cs="Arial"/>
                <w:sz w:val="20"/>
                <w:szCs w:val="20"/>
              </w:rPr>
              <w:t>Povećati broj djece i odraslih smještenih u udomiteljske obitelji u odnosu na ustanove za zbrinjavanje</w:t>
            </w:r>
          </w:p>
        </w:tc>
      </w:tr>
      <w:tr w:rsidR="00DC49AC" w:rsidTr="00EE544E">
        <w:trPr>
          <w:trHeight w:val="397"/>
        </w:trPr>
        <w:tc>
          <w:tcPr>
            <w:tcW w:w="2376"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Pr>
                <w:rFonts w:ascii="Arial" w:hAnsi="Arial" w:cs="Arial"/>
                <w:sz w:val="20"/>
                <w:szCs w:val="20"/>
              </w:rPr>
              <w:t>Operativni cilj 2</w:t>
            </w:r>
            <w:r w:rsidRPr="00DC49AC">
              <w:rPr>
                <w:rFonts w:ascii="Arial" w:hAnsi="Arial" w:cs="Arial"/>
                <w:sz w:val="20"/>
                <w:szCs w:val="20"/>
              </w:rPr>
              <w:t>.2.</w:t>
            </w:r>
          </w:p>
        </w:tc>
        <w:tc>
          <w:tcPr>
            <w:tcW w:w="11842"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sidRPr="00DC49AC">
              <w:rPr>
                <w:rFonts w:ascii="Arial" w:hAnsi="Arial" w:cs="Arial"/>
                <w:sz w:val="20"/>
                <w:szCs w:val="20"/>
              </w:rPr>
              <w:t>Unaprijediti kompetencije stručnih radnika u ustanovama za zbrinjavanje djece i odraslih u procesu transformacije i deinstitucionalizacije</w:t>
            </w:r>
          </w:p>
        </w:tc>
      </w:tr>
      <w:tr w:rsidR="00DC49AC" w:rsidTr="00EE544E">
        <w:trPr>
          <w:trHeight w:val="397"/>
        </w:trPr>
        <w:tc>
          <w:tcPr>
            <w:tcW w:w="2376"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Pr>
                <w:rFonts w:ascii="Arial" w:hAnsi="Arial" w:cs="Arial"/>
                <w:sz w:val="20"/>
                <w:szCs w:val="20"/>
              </w:rPr>
              <w:t>Operativni cilj 2</w:t>
            </w:r>
            <w:r w:rsidRPr="00DC49AC">
              <w:rPr>
                <w:rFonts w:ascii="Arial" w:hAnsi="Arial" w:cs="Arial"/>
                <w:sz w:val="20"/>
                <w:szCs w:val="20"/>
              </w:rPr>
              <w:t>.3.</w:t>
            </w:r>
          </w:p>
        </w:tc>
        <w:tc>
          <w:tcPr>
            <w:tcW w:w="11842"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sidRPr="00DC49AC">
              <w:rPr>
                <w:rFonts w:ascii="Arial" w:hAnsi="Arial" w:cs="Arial"/>
                <w:sz w:val="20"/>
                <w:szCs w:val="20"/>
              </w:rPr>
              <w:t>Vršiti obuku i stručno usavršavanje potencijalnih i postojećih udomitelja</w:t>
            </w:r>
          </w:p>
        </w:tc>
      </w:tr>
      <w:tr w:rsidR="00DC49AC" w:rsidTr="00EE544E">
        <w:trPr>
          <w:trHeight w:val="397"/>
        </w:trPr>
        <w:tc>
          <w:tcPr>
            <w:tcW w:w="2376"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Pr>
                <w:rFonts w:ascii="Arial" w:hAnsi="Arial" w:cs="Arial"/>
                <w:sz w:val="20"/>
                <w:szCs w:val="20"/>
              </w:rPr>
              <w:t>Operativni cilj 2</w:t>
            </w:r>
            <w:r w:rsidRPr="00DC49AC">
              <w:rPr>
                <w:rFonts w:ascii="Arial" w:hAnsi="Arial" w:cs="Arial"/>
                <w:sz w:val="20"/>
                <w:szCs w:val="20"/>
              </w:rPr>
              <w:t>.4.</w:t>
            </w:r>
          </w:p>
        </w:tc>
        <w:tc>
          <w:tcPr>
            <w:tcW w:w="11842"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sidRPr="00DC49AC">
              <w:rPr>
                <w:rFonts w:ascii="Arial" w:hAnsi="Arial" w:cs="Arial"/>
                <w:sz w:val="20"/>
                <w:szCs w:val="20"/>
              </w:rPr>
              <w:t>Omogućiti veću uključenost i iskorištenost NVO i privatnog sektora, te volontera u sistem socijalne zaštite</w:t>
            </w:r>
          </w:p>
        </w:tc>
      </w:tr>
      <w:tr w:rsidR="00DC49AC" w:rsidRPr="00EE544E" w:rsidTr="00EE544E">
        <w:trPr>
          <w:trHeight w:val="397"/>
        </w:trPr>
        <w:tc>
          <w:tcPr>
            <w:tcW w:w="2376" w:type="dxa"/>
            <w:shd w:val="clear" w:color="auto" w:fill="E36C0A" w:themeFill="accent6" w:themeFillShade="BF"/>
            <w:vAlign w:val="center"/>
          </w:tcPr>
          <w:p w:rsidR="00DC49AC" w:rsidRPr="00EE544E" w:rsidRDefault="00DC49AC" w:rsidP="00D310EE">
            <w:pPr>
              <w:spacing w:after="0" w:line="240" w:lineRule="auto"/>
              <w:jc w:val="both"/>
              <w:rPr>
                <w:rFonts w:ascii="Arial" w:hAnsi="Arial" w:cs="Arial"/>
                <w:b/>
                <w:sz w:val="20"/>
                <w:szCs w:val="20"/>
              </w:rPr>
            </w:pPr>
            <w:r w:rsidRPr="00EE544E">
              <w:rPr>
                <w:rFonts w:ascii="Arial" w:hAnsi="Arial" w:cs="Arial"/>
                <w:b/>
                <w:sz w:val="20"/>
                <w:szCs w:val="20"/>
              </w:rPr>
              <w:t>Specifični cilj 3.</w:t>
            </w:r>
          </w:p>
        </w:tc>
        <w:tc>
          <w:tcPr>
            <w:tcW w:w="11842" w:type="dxa"/>
            <w:shd w:val="clear" w:color="auto" w:fill="E36C0A" w:themeFill="accent6" w:themeFillShade="BF"/>
            <w:vAlign w:val="center"/>
          </w:tcPr>
          <w:p w:rsidR="00DC49AC" w:rsidRPr="00EE544E" w:rsidRDefault="00DC49AC" w:rsidP="00D310EE">
            <w:pPr>
              <w:spacing w:after="0" w:line="240" w:lineRule="auto"/>
              <w:jc w:val="both"/>
              <w:rPr>
                <w:rFonts w:ascii="Arial" w:hAnsi="Arial" w:cs="Arial"/>
                <w:b/>
                <w:sz w:val="20"/>
                <w:szCs w:val="20"/>
              </w:rPr>
            </w:pPr>
            <w:r w:rsidRPr="00EE544E">
              <w:rPr>
                <w:rFonts w:ascii="Arial" w:hAnsi="Arial" w:cs="Arial"/>
                <w:b/>
                <w:sz w:val="20"/>
                <w:szCs w:val="20"/>
              </w:rPr>
              <w:t xml:space="preserve">Unaprijediti kadrovske i financijsko-materijalne kapacitete CSR u FBiH u oblasti </w:t>
            </w:r>
            <w:r w:rsidR="00D310EE">
              <w:rPr>
                <w:rFonts w:ascii="Arial" w:hAnsi="Arial" w:cs="Arial"/>
                <w:b/>
                <w:sz w:val="20"/>
                <w:szCs w:val="20"/>
              </w:rPr>
              <w:t>udomiteljstva i općenito</w:t>
            </w:r>
          </w:p>
        </w:tc>
      </w:tr>
      <w:tr w:rsidR="00DC49AC" w:rsidRPr="00DC49AC" w:rsidTr="00EE544E">
        <w:trPr>
          <w:trHeight w:val="397"/>
        </w:trPr>
        <w:tc>
          <w:tcPr>
            <w:tcW w:w="2376" w:type="dxa"/>
            <w:shd w:val="clear" w:color="auto" w:fill="C6D9F1" w:themeFill="text2" w:themeFillTint="33"/>
            <w:vAlign w:val="center"/>
          </w:tcPr>
          <w:p w:rsidR="00DC49AC" w:rsidRPr="00DC49AC" w:rsidRDefault="00DC49AC" w:rsidP="00D310EE">
            <w:pPr>
              <w:spacing w:after="0" w:line="240" w:lineRule="auto"/>
              <w:jc w:val="both"/>
              <w:rPr>
                <w:rFonts w:ascii="Arial" w:hAnsi="Arial" w:cs="Arial"/>
                <w:sz w:val="20"/>
                <w:szCs w:val="20"/>
              </w:rPr>
            </w:pPr>
            <w:r>
              <w:rPr>
                <w:rFonts w:ascii="Arial" w:hAnsi="Arial" w:cs="Arial"/>
                <w:sz w:val="20"/>
                <w:szCs w:val="20"/>
              </w:rPr>
              <w:t>Operativni cilj 3</w:t>
            </w:r>
            <w:r w:rsidRPr="00DC49AC">
              <w:rPr>
                <w:rFonts w:ascii="Arial" w:hAnsi="Arial" w:cs="Arial"/>
                <w:sz w:val="20"/>
                <w:szCs w:val="20"/>
              </w:rPr>
              <w:t>.1.</w:t>
            </w:r>
          </w:p>
        </w:tc>
        <w:tc>
          <w:tcPr>
            <w:tcW w:w="11842" w:type="dxa"/>
            <w:shd w:val="clear" w:color="auto" w:fill="C6D9F1" w:themeFill="text2" w:themeFillTint="33"/>
            <w:vAlign w:val="center"/>
          </w:tcPr>
          <w:p w:rsidR="00DC49AC" w:rsidRPr="00DC49AC" w:rsidRDefault="00DC49AC" w:rsidP="00D310EE">
            <w:pPr>
              <w:spacing w:after="0" w:line="240" w:lineRule="auto"/>
              <w:jc w:val="both"/>
              <w:rPr>
                <w:rFonts w:ascii="Arial" w:hAnsi="Arial" w:cs="Arial"/>
                <w:sz w:val="20"/>
                <w:szCs w:val="20"/>
              </w:rPr>
            </w:pPr>
            <w:r w:rsidRPr="00DC49AC">
              <w:rPr>
                <w:rFonts w:ascii="Arial" w:hAnsi="Arial" w:cs="Arial"/>
                <w:sz w:val="20"/>
                <w:szCs w:val="20"/>
              </w:rPr>
              <w:t>Ojačati ljudske potencijale CSR u FBiH u vezi s poslovima iz oblasti udomiteljstva</w:t>
            </w:r>
          </w:p>
        </w:tc>
      </w:tr>
      <w:tr w:rsidR="00DC49AC" w:rsidRPr="00DC49AC" w:rsidTr="00EE544E">
        <w:trPr>
          <w:trHeight w:val="397"/>
        </w:trPr>
        <w:tc>
          <w:tcPr>
            <w:tcW w:w="2376"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Pr>
                <w:rFonts w:ascii="Arial" w:hAnsi="Arial" w:cs="Arial"/>
                <w:sz w:val="20"/>
                <w:szCs w:val="20"/>
              </w:rPr>
              <w:t>Operativni cilj 3</w:t>
            </w:r>
            <w:r w:rsidRPr="00DC49AC">
              <w:rPr>
                <w:rFonts w:ascii="Arial" w:hAnsi="Arial" w:cs="Arial"/>
                <w:sz w:val="20"/>
                <w:szCs w:val="20"/>
              </w:rPr>
              <w:t>.2.</w:t>
            </w:r>
          </w:p>
        </w:tc>
        <w:tc>
          <w:tcPr>
            <w:tcW w:w="11842" w:type="dxa"/>
            <w:shd w:val="clear" w:color="auto" w:fill="C6D9F1" w:themeFill="text2" w:themeFillTint="33"/>
            <w:vAlign w:val="center"/>
          </w:tcPr>
          <w:p w:rsidR="00DC49AC" w:rsidRPr="00DC49AC" w:rsidRDefault="00DC49AC" w:rsidP="00D310EE">
            <w:pPr>
              <w:spacing w:after="0" w:line="240" w:lineRule="auto"/>
              <w:jc w:val="both"/>
              <w:rPr>
                <w:rFonts w:ascii="Arial" w:hAnsi="Arial" w:cs="Arial"/>
                <w:sz w:val="20"/>
                <w:szCs w:val="20"/>
              </w:rPr>
            </w:pPr>
            <w:r w:rsidRPr="00DC49AC">
              <w:rPr>
                <w:rFonts w:ascii="Arial" w:hAnsi="Arial" w:cs="Arial"/>
                <w:sz w:val="20"/>
                <w:szCs w:val="20"/>
              </w:rPr>
              <w:t>Unaprijediti uvjete rada i radne prostore u CSR u FBiH</w:t>
            </w:r>
          </w:p>
        </w:tc>
      </w:tr>
      <w:tr w:rsidR="00DC49AC" w:rsidRPr="00DC49AC" w:rsidTr="00EE544E">
        <w:trPr>
          <w:trHeight w:val="397"/>
        </w:trPr>
        <w:tc>
          <w:tcPr>
            <w:tcW w:w="2376" w:type="dxa"/>
            <w:shd w:val="clear" w:color="auto" w:fill="C6D9F1" w:themeFill="text2" w:themeFillTint="33"/>
            <w:vAlign w:val="center"/>
          </w:tcPr>
          <w:p w:rsidR="00DC49AC" w:rsidRPr="00DC49AC" w:rsidRDefault="00DC49AC" w:rsidP="00DC49AC">
            <w:pPr>
              <w:spacing w:after="0" w:line="240" w:lineRule="auto"/>
              <w:jc w:val="both"/>
              <w:rPr>
                <w:rFonts w:ascii="Arial" w:hAnsi="Arial" w:cs="Arial"/>
                <w:sz w:val="20"/>
                <w:szCs w:val="20"/>
              </w:rPr>
            </w:pPr>
            <w:r>
              <w:rPr>
                <w:rFonts w:ascii="Arial" w:hAnsi="Arial" w:cs="Arial"/>
                <w:sz w:val="20"/>
                <w:szCs w:val="20"/>
              </w:rPr>
              <w:t>Operativni cilj 3</w:t>
            </w:r>
            <w:r w:rsidRPr="00DC49AC">
              <w:rPr>
                <w:rFonts w:ascii="Arial" w:hAnsi="Arial" w:cs="Arial"/>
                <w:sz w:val="20"/>
                <w:szCs w:val="20"/>
              </w:rPr>
              <w:t>.3.</w:t>
            </w:r>
          </w:p>
        </w:tc>
        <w:tc>
          <w:tcPr>
            <w:tcW w:w="11842" w:type="dxa"/>
            <w:shd w:val="clear" w:color="auto" w:fill="C6D9F1" w:themeFill="text2" w:themeFillTint="33"/>
            <w:vAlign w:val="center"/>
          </w:tcPr>
          <w:p w:rsidR="00DC49AC" w:rsidRPr="00DC49AC" w:rsidRDefault="00DC49AC" w:rsidP="00D310EE">
            <w:pPr>
              <w:spacing w:after="0" w:line="240" w:lineRule="auto"/>
              <w:jc w:val="both"/>
              <w:rPr>
                <w:rFonts w:ascii="Arial" w:hAnsi="Arial" w:cs="Arial"/>
                <w:sz w:val="20"/>
                <w:szCs w:val="20"/>
              </w:rPr>
            </w:pPr>
            <w:r w:rsidRPr="00DC49AC">
              <w:rPr>
                <w:rFonts w:ascii="Arial" w:hAnsi="Arial" w:cs="Arial"/>
                <w:sz w:val="20"/>
                <w:szCs w:val="20"/>
              </w:rPr>
              <w:t>Vršiti obuku i stručno usavršavanje kadrova u CSR u FBiH (rukovodeći kadar i stručni službenici)</w:t>
            </w:r>
          </w:p>
        </w:tc>
      </w:tr>
      <w:tr w:rsidR="00DC49AC" w:rsidRPr="00EE544E" w:rsidTr="00EE544E">
        <w:trPr>
          <w:trHeight w:val="397"/>
        </w:trPr>
        <w:tc>
          <w:tcPr>
            <w:tcW w:w="2376" w:type="dxa"/>
            <w:shd w:val="clear" w:color="auto" w:fill="E36C0A" w:themeFill="accent6" w:themeFillShade="BF"/>
            <w:vAlign w:val="center"/>
          </w:tcPr>
          <w:p w:rsidR="00DC49AC" w:rsidRPr="00EE544E" w:rsidRDefault="00DC49AC" w:rsidP="00D310EE">
            <w:pPr>
              <w:spacing w:after="0" w:line="240" w:lineRule="auto"/>
              <w:jc w:val="both"/>
              <w:rPr>
                <w:rFonts w:ascii="Arial" w:hAnsi="Arial" w:cs="Arial"/>
                <w:b/>
                <w:sz w:val="20"/>
                <w:szCs w:val="20"/>
              </w:rPr>
            </w:pPr>
            <w:r w:rsidRPr="00EE544E">
              <w:rPr>
                <w:rFonts w:ascii="Arial" w:hAnsi="Arial" w:cs="Arial"/>
                <w:b/>
                <w:sz w:val="20"/>
                <w:szCs w:val="20"/>
              </w:rPr>
              <w:t>Specifični cilj 4.</w:t>
            </w:r>
          </w:p>
        </w:tc>
        <w:tc>
          <w:tcPr>
            <w:tcW w:w="11842" w:type="dxa"/>
            <w:shd w:val="clear" w:color="auto" w:fill="E36C0A" w:themeFill="accent6" w:themeFillShade="BF"/>
            <w:vAlign w:val="center"/>
          </w:tcPr>
          <w:p w:rsidR="00DC49AC" w:rsidRPr="00EE544E" w:rsidRDefault="00DC49AC" w:rsidP="00D310EE">
            <w:pPr>
              <w:spacing w:after="0" w:line="240" w:lineRule="auto"/>
              <w:jc w:val="both"/>
              <w:rPr>
                <w:rFonts w:ascii="Arial" w:hAnsi="Arial" w:cs="Arial"/>
                <w:b/>
                <w:sz w:val="20"/>
                <w:szCs w:val="20"/>
              </w:rPr>
            </w:pPr>
            <w:r w:rsidRPr="00EE544E">
              <w:rPr>
                <w:rFonts w:ascii="Arial" w:hAnsi="Arial" w:cs="Arial"/>
                <w:b/>
                <w:sz w:val="20"/>
                <w:szCs w:val="20"/>
              </w:rPr>
              <w:t>Uspostaviti mehanizam praćenja Politike i održavati djelotvornim kapacitete i mehanizme suradnje i koordinacije između svih zainteresiranih strana u FBiH u oblasti udomiteljstva</w:t>
            </w:r>
          </w:p>
        </w:tc>
      </w:tr>
      <w:tr w:rsidR="00DC49AC" w:rsidRPr="00DC49AC" w:rsidTr="00EE544E">
        <w:trPr>
          <w:trHeight w:val="397"/>
        </w:trPr>
        <w:tc>
          <w:tcPr>
            <w:tcW w:w="2376" w:type="dxa"/>
            <w:shd w:val="clear" w:color="auto" w:fill="C6D9F1" w:themeFill="text2" w:themeFillTint="33"/>
            <w:vAlign w:val="center"/>
          </w:tcPr>
          <w:p w:rsidR="00DC49AC" w:rsidRPr="00DC49AC" w:rsidRDefault="00DC49AC" w:rsidP="00D310EE">
            <w:pPr>
              <w:spacing w:after="0" w:line="240" w:lineRule="auto"/>
              <w:jc w:val="both"/>
              <w:rPr>
                <w:rFonts w:ascii="Arial" w:hAnsi="Arial" w:cs="Arial"/>
                <w:sz w:val="20"/>
                <w:szCs w:val="20"/>
              </w:rPr>
            </w:pPr>
            <w:r>
              <w:rPr>
                <w:rFonts w:ascii="Arial" w:hAnsi="Arial" w:cs="Arial"/>
                <w:sz w:val="20"/>
                <w:szCs w:val="20"/>
              </w:rPr>
              <w:t>Operativni cilj 4</w:t>
            </w:r>
            <w:r w:rsidRPr="00DC49AC">
              <w:rPr>
                <w:rFonts w:ascii="Arial" w:hAnsi="Arial" w:cs="Arial"/>
                <w:sz w:val="20"/>
                <w:szCs w:val="20"/>
              </w:rPr>
              <w:t>.1.</w:t>
            </w:r>
          </w:p>
        </w:tc>
        <w:tc>
          <w:tcPr>
            <w:tcW w:w="11842" w:type="dxa"/>
            <w:shd w:val="clear" w:color="auto" w:fill="C6D9F1" w:themeFill="text2" w:themeFillTint="33"/>
            <w:vAlign w:val="center"/>
          </w:tcPr>
          <w:p w:rsidR="00DC49AC" w:rsidRPr="00DC49AC" w:rsidRDefault="00EE544E" w:rsidP="00D310EE">
            <w:pPr>
              <w:spacing w:after="0" w:line="240" w:lineRule="auto"/>
              <w:jc w:val="both"/>
              <w:rPr>
                <w:rFonts w:ascii="Arial" w:hAnsi="Arial" w:cs="Arial"/>
                <w:sz w:val="20"/>
                <w:szCs w:val="20"/>
              </w:rPr>
            </w:pPr>
            <w:r w:rsidRPr="00EE544E">
              <w:rPr>
                <w:rFonts w:ascii="Arial" w:hAnsi="Arial" w:cs="Arial"/>
                <w:sz w:val="20"/>
                <w:szCs w:val="20"/>
              </w:rPr>
              <w:t>Uspostaviti sveobuhvatan sistem praćenja, kontrole, ocjene i odgovora na identificirane propuste i kršenja u sistemu udomiteljstva u FBiH na političkoj i stručno-tehničkoj razini</w:t>
            </w:r>
          </w:p>
        </w:tc>
      </w:tr>
      <w:tr w:rsidR="00DC49AC" w:rsidRPr="00DC49AC" w:rsidTr="00EE544E">
        <w:trPr>
          <w:trHeight w:val="397"/>
        </w:trPr>
        <w:tc>
          <w:tcPr>
            <w:tcW w:w="2376" w:type="dxa"/>
            <w:shd w:val="clear" w:color="auto" w:fill="C6D9F1" w:themeFill="text2" w:themeFillTint="33"/>
            <w:vAlign w:val="center"/>
          </w:tcPr>
          <w:p w:rsidR="00DC49AC" w:rsidRPr="00DC49AC" w:rsidRDefault="00DC49AC" w:rsidP="00D310EE">
            <w:pPr>
              <w:spacing w:after="0" w:line="240" w:lineRule="auto"/>
              <w:jc w:val="both"/>
              <w:rPr>
                <w:rFonts w:ascii="Arial" w:hAnsi="Arial" w:cs="Arial"/>
                <w:sz w:val="20"/>
                <w:szCs w:val="20"/>
              </w:rPr>
            </w:pPr>
            <w:r>
              <w:rPr>
                <w:rFonts w:ascii="Arial" w:hAnsi="Arial" w:cs="Arial"/>
                <w:sz w:val="20"/>
                <w:szCs w:val="20"/>
              </w:rPr>
              <w:t>Operativni cilj 4</w:t>
            </w:r>
            <w:r w:rsidRPr="00DC49AC">
              <w:rPr>
                <w:rFonts w:ascii="Arial" w:hAnsi="Arial" w:cs="Arial"/>
                <w:sz w:val="20"/>
                <w:szCs w:val="20"/>
              </w:rPr>
              <w:t>.2.</w:t>
            </w:r>
          </w:p>
        </w:tc>
        <w:tc>
          <w:tcPr>
            <w:tcW w:w="11842" w:type="dxa"/>
            <w:shd w:val="clear" w:color="auto" w:fill="C6D9F1" w:themeFill="text2" w:themeFillTint="33"/>
            <w:vAlign w:val="center"/>
          </w:tcPr>
          <w:p w:rsidR="00DC49AC" w:rsidRPr="00DC49AC" w:rsidRDefault="00EE544E" w:rsidP="00D310EE">
            <w:pPr>
              <w:spacing w:after="0" w:line="240" w:lineRule="auto"/>
              <w:jc w:val="both"/>
              <w:rPr>
                <w:rFonts w:ascii="Arial" w:hAnsi="Arial" w:cs="Arial"/>
                <w:sz w:val="20"/>
                <w:szCs w:val="20"/>
              </w:rPr>
            </w:pPr>
            <w:r w:rsidRPr="00EE544E">
              <w:rPr>
                <w:rFonts w:ascii="Arial" w:hAnsi="Arial" w:cs="Arial"/>
                <w:sz w:val="20"/>
                <w:szCs w:val="20"/>
              </w:rPr>
              <w:t>Uspostaviti sveobuhvatan sistem praćenja, kontrole, (pro)ocjene i odgovora na identificirane propuste i kršenja u sistemu udomiteljstva u FBiH</w:t>
            </w:r>
          </w:p>
        </w:tc>
      </w:tr>
      <w:tr w:rsidR="00DC49AC" w:rsidRPr="00DC49AC" w:rsidTr="00EE544E">
        <w:trPr>
          <w:trHeight w:val="397"/>
        </w:trPr>
        <w:tc>
          <w:tcPr>
            <w:tcW w:w="2376" w:type="dxa"/>
            <w:shd w:val="clear" w:color="auto" w:fill="C6D9F1" w:themeFill="text2" w:themeFillTint="33"/>
            <w:vAlign w:val="center"/>
          </w:tcPr>
          <w:p w:rsidR="00DC49AC" w:rsidRPr="00DC49AC" w:rsidRDefault="00DC49AC" w:rsidP="00D310EE">
            <w:pPr>
              <w:spacing w:after="0" w:line="240" w:lineRule="auto"/>
              <w:jc w:val="both"/>
              <w:rPr>
                <w:rFonts w:ascii="Arial" w:hAnsi="Arial" w:cs="Arial"/>
                <w:sz w:val="20"/>
                <w:szCs w:val="20"/>
              </w:rPr>
            </w:pPr>
            <w:r>
              <w:rPr>
                <w:rFonts w:ascii="Arial" w:hAnsi="Arial" w:cs="Arial"/>
                <w:sz w:val="20"/>
                <w:szCs w:val="20"/>
              </w:rPr>
              <w:t>Operativni cilj 4</w:t>
            </w:r>
            <w:r w:rsidRPr="00DC49AC">
              <w:rPr>
                <w:rFonts w:ascii="Arial" w:hAnsi="Arial" w:cs="Arial"/>
                <w:sz w:val="20"/>
                <w:szCs w:val="20"/>
              </w:rPr>
              <w:t>.3.</w:t>
            </w:r>
          </w:p>
        </w:tc>
        <w:tc>
          <w:tcPr>
            <w:tcW w:w="11842" w:type="dxa"/>
            <w:shd w:val="clear" w:color="auto" w:fill="C6D9F1" w:themeFill="text2" w:themeFillTint="33"/>
            <w:vAlign w:val="center"/>
          </w:tcPr>
          <w:p w:rsidR="00DC49AC" w:rsidRPr="00DC49AC" w:rsidRDefault="00EE544E" w:rsidP="00D310EE">
            <w:pPr>
              <w:spacing w:after="0" w:line="240" w:lineRule="auto"/>
              <w:jc w:val="both"/>
              <w:rPr>
                <w:rFonts w:ascii="Arial" w:hAnsi="Arial" w:cs="Arial"/>
                <w:sz w:val="20"/>
                <w:szCs w:val="20"/>
              </w:rPr>
            </w:pPr>
            <w:r w:rsidRPr="00EE544E">
              <w:rPr>
                <w:rFonts w:ascii="Arial" w:hAnsi="Arial" w:cs="Arial"/>
                <w:sz w:val="20"/>
                <w:szCs w:val="20"/>
              </w:rPr>
              <w:t>Povećati stupanj iskorištenosti vanproračunskih izvora financiranja za pitanja udomiteljstva u FBiH (grantovi, zajmovi, EU fondovi pomoći, drugi bilateralni i multilateralni donatori)</w:t>
            </w:r>
          </w:p>
        </w:tc>
      </w:tr>
    </w:tbl>
    <w:p w:rsidR="00DC49AC" w:rsidRDefault="00DC49AC"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061DFF" w:rsidRDefault="00061DFF"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p w:rsidR="00E4573B" w:rsidRDefault="00E4573B"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7109"/>
      </w:tblGrid>
      <w:tr w:rsidR="007D0189" w:rsidRPr="0039171A" w:rsidTr="00E2657A">
        <w:tc>
          <w:tcPr>
            <w:tcW w:w="7109" w:type="dxa"/>
            <w:tcBorders>
              <w:bottom w:val="single" w:sz="4" w:space="0" w:color="auto"/>
              <w:right w:val="single" w:sz="4" w:space="0" w:color="auto"/>
            </w:tcBorders>
            <w:shd w:val="clear" w:color="auto" w:fill="8DB3E2" w:themeFill="text2" w:themeFillTint="66"/>
          </w:tcPr>
          <w:p w:rsidR="000859D4" w:rsidRPr="00F87633" w:rsidRDefault="00144DFD" w:rsidP="004E4EF5">
            <w:pPr>
              <w:spacing w:after="0" w:line="240" w:lineRule="auto"/>
              <w:jc w:val="center"/>
              <w:rPr>
                <w:rFonts w:ascii="Arial" w:hAnsi="Arial" w:cs="Arial"/>
                <w:b/>
                <w:bCs/>
                <w:iCs/>
              </w:rPr>
            </w:pPr>
            <w:r>
              <w:rPr>
                <w:rFonts w:ascii="Arial" w:hAnsi="Arial" w:cs="Arial"/>
                <w:noProof/>
                <w:lang w:eastAsia="bs-Latn-BA"/>
              </w:rPr>
              <mc:AlternateContent>
                <mc:Choice Requires="wps">
                  <w:drawing>
                    <wp:anchor distT="0" distB="0" distL="114300" distR="114300" simplePos="0" relativeHeight="251657728" behindDoc="0" locked="0" layoutInCell="1" allowOverlap="1">
                      <wp:simplePos x="0" y="0"/>
                      <wp:positionH relativeFrom="column">
                        <wp:posOffset>3214370</wp:posOffset>
                      </wp:positionH>
                      <wp:positionV relativeFrom="paragraph">
                        <wp:posOffset>76835</wp:posOffset>
                      </wp:positionV>
                      <wp:extent cx="2514600" cy="390525"/>
                      <wp:effectExtent l="0" t="19050" r="38100" b="47625"/>
                      <wp:wrapNone/>
                      <wp:docPr id="1" name="Strip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390525"/>
                              </a:xfrm>
                              <a:prstGeom prst="stripedRightArrow">
                                <a:avLst/>
                              </a:prstGeom>
                              <a:gradFill>
                                <a:gsLst>
                                  <a:gs pos="0">
                                    <a:srgbClr val="03D4A8"/>
                                  </a:gs>
                                  <a:gs pos="25000">
                                    <a:srgbClr val="21D6E0"/>
                                  </a:gs>
                                  <a:gs pos="75000">
                                    <a:srgbClr val="0087E6"/>
                                  </a:gs>
                                  <a:gs pos="100000">
                                    <a:srgbClr val="005CBF"/>
                                  </a:gs>
                                </a:gsLst>
                                <a:lin ang="5400000" scaled="0"/>
                              </a:gra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C1ED7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26" type="#_x0000_t93" style="position:absolute;margin-left:253.1pt;margin-top:6.05pt;width:198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" adj="19923" fillcolor="#03d4a8" strokecolor="#8064a2" strokeweight="2pt">
                      <v:fill color2="#005cbf" colors="0 #03d4a8;.25 #21d6e0;.75 #0087e6;1 #005cbf" focus="100%" type="gradient">
                        <o:fill v:ext="view" type="gradientUnscaled"/>
                      </v:fill>
                      <v:path arrowok="t"/>
                    </v:shape>
                  </w:pict>
                </mc:Fallback>
              </mc:AlternateContent>
            </w:r>
          </w:p>
          <w:p w:rsidR="007D0189" w:rsidRPr="0039171A" w:rsidRDefault="000859D4" w:rsidP="004E4EF5">
            <w:pPr>
              <w:spacing w:after="0" w:line="240" w:lineRule="auto"/>
              <w:jc w:val="center"/>
              <w:rPr>
                <w:rFonts w:ascii="Arial" w:hAnsi="Arial" w:cs="Arial"/>
                <w:b/>
                <w:bCs/>
                <w:iCs/>
                <w:color w:val="FFFF00"/>
              </w:rPr>
            </w:pPr>
            <w:r w:rsidRPr="0039171A">
              <w:rPr>
                <w:rFonts w:ascii="Arial" w:hAnsi="Arial" w:cs="Arial"/>
                <w:b/>
                <w:bCs/>
                <w:iCs/>
                <w:color w:val="FFFF00"/>
              </w:rPr>
              <w:t>STABLO</w:t>
            </w:r>
            <w:r w:rsidR="00EC01FD" w:rsidRPr="0039171A">
              <w:rPr>
                <w:rFonts w:ascii="Arial" w:hAnsi="Arial" w:cs="Arial"/>
                <w:b/>
                <w:bCs/>
                <w:iCs/>
                <w:color w:val="FFFF00"/>
              </w:rPr>
              <w:t xml:space="preserve"> PROBLEMA</w:t>
            </w:r>
          </w:p>
          <w:p w:rsidR="000859D4" w:rsidRPr="0039171A" w:rsidRDefault="000859D4" w:rsidP="004E4EF5">
            <w:pPr>
              <w:spacing w:after="0" w:line="240" w:lineRule="auto"/>
              <w:jc w:val="center"/>
              <w:rPr>
                <w:rFonts w:ascii="Arial" w:hAnsi="Arial" w:cs="Arial"/>
                <w:b/>
                <w:color w:val="FFFFFF"/>
              </w:rPr>
            </w:pPr>
          </w:p>
        </w:tc>
        <w:tc>
          <w:tcPr>
            <w:tcW w:w="7109" w:type="dxa"/>
            <w:tcBorders>
              <w:left w:val="single" w:sz="4" w:space="0" w:color="auto"/>
              <w:bottom w:val="single" w:sz="4" w:space="0" w:color="auto"/>
            </w:tcBorders>
            <w:shd w:val="clear" w:color="auto" w:fill="8DB3E2" w:themeFill="text2" w:themeFillTint="66"/>
          </w:tcPr>
          <w:p w:rsidR="000859D4" w:rsidRPr="0039171A" w:rsidRDefault="000859D4" w:rsidP="004E4EF5">
            <w:pPr>
              <w:spacing w:after="0" w:line="240" w:lineRule="auto"/>
              <w:jc w:val="center"/>
              <w:rPr>
                <w:rFonts w:ascii="Arial" w:hAnsi="Arial" w:cs="Arial"/>
                <w:b/>
                <w:bCs/>
                <w:iCs/>
                <w:color w:val="FFFFFF"/>
              </w:rPr>
            </w:pPr>
          </w:p>
          <w:p w:rsidR="007D0189" w:rsidRPr="0039171A" w:rsidRDefault="000859D4" w:rsidP="004E4EF5">
            <w:pPr>
              <w:spacing w:after="0" w:line="240" w:lineRule="auto"/>
              <w:jc w:val="center"/>
              <w:rPr>
                <w:rFonts w:ascii="Arial" w:hAnsi="Arial" w:cs="Arial"/>
                <w:b/>
                <w:bCs/>
                <w:iCs/>
                <w:color w:val="FFFF00"/>
              </w:rPr>
            </w:pPr>
            <w:r w:rsidRPr="0039171A">
              <w:rPr>
                <w:rFonts w:ascii="Arial" w:hAnsi="Arial" w:cs="Arial"/>
                <w:b/>
                <w:bCs/>
                <w:iCs/>
                <w:color w:val="FFFF00"/>
              </w:rPr>
              <w:t>STABLO CILJEVA</w:t>
            </w:r>
          </w:p>
          <w:p w:rsidR="000859D4" w:rsidRPr="0039171A" w:rsidRDefault="000859D4" w:rsidP="004E4EF5">
            <w:pPr>
              <w:spacing w:after="0" w:line="240" w:lineRule="auto"/>
              <w:jc w:val="center"/>
              <w:rPr>
                <w:rFonts w:ascii="Arial" w:hAnsi="Arial" w:cs="Arial"/>
                <w:b/>
                <w:color w:val="FFFFFF"/>
              </w:rPr>
            </w:pPr>
          </w:p>
        </w:tc>
      </w:tr>
      <w:tr w:rsidR="007331F2" w:rsidRPr="0039171A" w:rsidTr="00E2657A">
        <w:trPr>
          <w:trHeight w:val="397"/>
        </w:trPr>
        <w:tc>
          <w:tcPr>
            <w:tcW w:w="7109" w:type="dxa"/>
            <w:tcBorders>
              <w:bottom w:val="single" w:sz="4" w:space="0" w:color="auto"/>
              <w:right w:val="wave" w:sz="6" w:space="0" w:color="auto"/>
            </w:tcBorders>
            <w:shd w:val="clear" w:color="auto" w:fill="C6D9F1" w:themeFill="text2" w:themeFillTint="33"/>
            <w:vAlign w:val="center"/>
          </w:tcPr>
          <w:p w:rsidR="000859D4" w:rsidRPr="0039171A" w:rsidRDefault="007331F2" w:rsidP="009E5C8F">
            <w:pPr>
              <w:spacing w:after="0" w:line="240" w:lineRule="auto"/>
              <w:jc w:val="center"/>
              <w:rPr>
                <w:rFonts w:ascii="Arial" w:hAnsi="Arial" w:cs="Arial"/>
                <w:b/>
              </w:rPr>
            </w:pPr>
            <w:r w:rsidRPr="0039171A">
              <w:rPr>
                <w:rFonts w:ascii="Arial" w:hAnsi="Arial" w:cs="Arial"/>
                <w:b/>
              </w:rPr>
              <w:t>P</w:t>
            </w:r>
            <w:r w:rsidR="000859D4" w:rsidRPr="0039171A">
              <w:rPr>
                <w:rFonts w:ascii="Arial" w:hAnsi="Arial" w:cs="Arial"/>
                <w:b/>
              </w:rPr>
              <w:t>roblem:</w:t>
            </w:r>
          </w:p>
        </w:tc>
        <w:tc>
          <w:tcPr>
            <w:tcW w:w="7109" w:type="dxa"/>
            <w:tcBorders>
              <w:left w:val="wave" w:sz="6" w:space="0" w:color="auto"/>
              <w:bottom w:val="single" w:sz="4" w:space="0" w:color="auto"/>
            </w:tcBorders>
            <w:shd w:val="clear" w:color="auto" w:fill="C6D9F1" w:themeFill="text2" w:themeFillTint="33"/>
            <w:vAlign w:val="center"/>
          </w:tcPr>
          <w:p w:rsidR="000859D4" w:rsidRPr="0039171A" w:rsidRDefault="000859D4" w:rsidP="004E4EF5">
            <w:pPr>
              <w:spacing w:after="0" w:line="240" w:lineRule="auto"/>
              <w:jc w:val="center"/>
              <w:rPr>
                <w:rFonts w:ascii="Arial" w:hAnsi="Arial" w:cs="Arial"/>
                <w:b/>
              </w:rPr>
            </w:pPr>
            <w:r w:rsidRPr="0039171A">
              <w:rPr>
                <w:rFonts w:ascii="Arial" w:hAnsi="Arial" w:cs="Arial"/>
                <w:b/>
              </w:rPr>
              <w:t xml:space="preserve">Specifični </w:t>
            </w:r>
            <w:r w:rsidR="007331F2" w:rsidRPr="0039171A">
              <w:rPr>
                <w:rFonts w:ascii="Arial" w:hAnsi="Arial" w:cs="Arial"/>
                <w:b/>
              </w:rPr>
              <w:t xml:space="preserve">i operativni </w:t>
            </w:r>
            <w:r w:rsidRPr="0039171A">
              <w:rPr>
                <w:rFonts w:ascii="Arial" w:hAnsi="Arial" w:cs="Arial"/>
                <w:b/>
              </w:rPr>
              <w:t>cilj</w:t>
            </w:r>
            <w:r w:rsidR="007331F2" w:rsidRPr="0039171A">
              <w:rPr>
                <w:rFonts w:ascii="Arial" w:hAnsi="Arial" w:cs="Arial"/>
                <w:b/>
              </w:rPr>
              <w:t>evi</w:t>
            </w:r>
            <w:r w:rsidRPr="0039171A">
              <w:rPr>
                <w:rFonts w:ascii="Arial" w:hAnsi="Arial" w:cs="Arial"/>
                <w:b/>
              </w:rPr>
              <w:t>:</w:t>
            </w:r>
          </w:p>
        </w:tc>
      </w:tr>
      <w:tr w:rsidR="00781A3A" w:rsidRPr="0039171A" w:rsidTr="002F5D08">
        <w:tc>
          <w:tcPr>
            <w:tcW w:w="7109" w:type="dxa"/>
            <w:tcBorders>
              <w:bottom w:val="nil"/>
              <w:right w:val="wave" w:sz="6" w:space="0" w:color="auto"/>
            </w:tcBorders>
            <w:shd w:val="clear" w:color="auto" w:fill="FFFFFF"/>
            <w:vAlign w:val="center"/>
          </w:tcPr>
          <w:p w:rsidR="007D0189" w:rsidRPr="002F5D08" w:rsidRDefault="007D0189" w:rsidP="00044627">
            <w:pPr>
              <w:pStyle w:val="ListParagraph"/>
              <w:numPr>
                <w:ilvl w:val="0"/>
                <w:numId w:val="3"/>
              </w:numPr>
              <w:spacing w:after="0" w:line="240" w:lineRule="auto"/>
              <w:rPr>
                <w:rFonts w:ascii="Arial" w:hAnsi="Arial" w:cs="Arial"/>
                <w:b/>
                <w:color w:val="002060"/>
                <w:sz w:val="20"/>
                <w:szCs w:val="20"/>
              </w:rPr>
            </w:pPr>
            <w:r w:rsidRPr="002F5D08">
              <w:rPr>
                <w:rFonts w:ascii="Arial" w:hAnsi="Arial" w:cs="Arial"/>
                <w:b/>
                <w:color w:val="002060"/>
                <w:sz w:val="20"/>
                <w:szCs w:val="20"/>
              </w:rPr>
              <w:t xml:space="preserve">Neadekvatan i neharmoniziran sistem </w:t>
            </w:r>
            <w:r w:rsidR="004B1CD7" w:rsidRPr="002F5D08">
              <w:rPr>
                <w:rFonts w:ascii="Arial" w:hAnsi="Arial" w:cs="Arial"/>
                <w:b/>
                <w:color w:val="002060"/>
                <w:sz w:val="20"/>
                <w:szCs w:val="20"/>
              </w:rPr>
              <w:t>udomiteljstv</w:t>
            </w:r>
            <w:r w:rsidR="00FC7BFD" w:rsidRPr="002F5D08">
              <w:rPr>
                <w:rFonts w:ascii="Arial" w:hAnsi="Arial" w:cs="Arial"/>
                <w:b/>
                <w:color w:val="002060"/>
                <w:sz w:val="20"/>
                <w:szCs w:val="20"/>
              </w:rPr>
              <w:t>a u FBiH</w:t>
            </w:r>
          </w:p>
        </w:tc>
        <w:tc>
          <w:tcPr>
            <w:tcW w:w="7109" w:type="dxa"/>
            <w:tcBorders>
              <w:left w:val="wave" w:sz="6" w:space="0" w:color="auto"/>
              <w:bottom w:val="nil"/>
            </w:tcBorders>
            <w:shd w:val="clear" w:color="auto" w:fill="FFFFFF"/>
            <w:vAlign w:val="center"/>
          </w:tcPr>
          <w:p w:rsidR="007D0189" w:rsidRPr="002F5D08" w:rsidRDefault="007D0189" w:rsidP="00620BA7">
            <w:pPr>
              <w:spacing w:after="0" w:line="240" w:lineRule="auto"/>
              <w:ind w:left="262" w:hanging="262"/>
              <w:jc w:val="both"/>
              <w:rPr>
                <w:rFonts w:ascii="Arial" w:hAnsi="Arial" w:cs="Arial"/>
                <w:b/>
                <w:color w:val="002060"/>
                <w:sz w:val="20"/>
                <w:szCs w:val="20"/>
              </w:rPr>
            </w:pPr>
            <w:r w:rsidRPr="002F5D08">
              <w:rPr>
                <w:rFonts w:ascii="Arial" w:hAnsi="Arial" w:cs="Arial"/>
                <w:b/>
                <w:color w:val="002060"/>
                <w:sz w:val="20"/>
                <w:szCs w:val="20"/>
              </w:rPr>
              <w:t>1) Unaprijediti i održavati pr</w:t>
            </w:r>
            <w:r w:rsidR="00620BA7" w:rsidRPr="002F5D08">
              <w:rPr>
                <w:rFonts w:ascii="Arial" w:hAnsi="Arial" w:cs="Arial"/>
                <w:b/>
                <w:color w:val="002060"/>
                <w:sz w:val="20"/>
                <w:szCs w:val="20"/>
              </w:rPr>
              <w:t xml:space="preserve">avičnim i harmoniziranim sistem </w:t>
            </w:r>
            <w:r w:rsidR="004B1CD7" w:rsidRPr="002F5D08">
              <w:rPr>
                <w:rFonts w:ascii="Arial" w:hAnsi="Arial" w:cs="Arial"/>
                <w:b/>
                <w:color w:val="002060"/>
                <w:sz w:val="20"/>
                <w:szCs w:val="20"/>
              </w:rPr>
              <w:t>udomiteljstv</w:t>
            </w:r>
            <w:r w:rsidR="00FC7BFD" w:rsidRPr="002F5D08">
              <w:rPr>
                <w:rFonts w:ascii="Arial" w:hAnsi="Arial" w:cs="Arial"/>
                <w:b/>
                <w:color w:val="002060"/>
                <w:sz w:val="20"/>
                <w:szCs w:val="20"/>
              </w:rPr>
              <w:t>a u FBiH</w:t>
            </w:r>
          </w:p>
        </w:tc>
      </w:tr>
      <w:tr w:rsidR="00781A3A" w:rsidRPr="0039171A" w:rsidTr="002F5D08">
        <w:tc>
          <w:tcPr>
            <w:tcW w:w="7109" w:type="dxa"/>
            <w:tcBorders>
              <w:top w:val="nil"/>
              <w:bottom w:val="nil"/>
              <w:right w:val="wave" w:sz="6" w:space="0" w:color="auto"/>
            </w:tcBorders>
            <w:shd w:val="clear" w:color="auto" w:fill="D9D9D9"/>
            <w:vAlign w:val="center"/>
          </w:tcPr>
          <w:p w:rsidR="007D0189" w:rsidRPr="002F5D08" w:rsidRDefault="00503C69" w:rsidP="00CB3AC2">
            <w:pPr>
              <w:spacing w:after="0" w:line="240" w:lineRule="auto"/>
              <w:rPr>
                <w:rFonts w:ascii="Arial" w:hAnsi="Arial" w:cs="Arial"/>
                <w:b/>
                <w:sz w:val="20"/>
                <w:szCs w:val="20"/>
              </w:rPr>
            </w:pPr>
            <w:r w:rsidRPr="002F5D08">
              <w:rPr>
                <w:rFonts w:ascii="Arial" w:hAnsi="Arial" w:cs="Arial"/>
                <w:sz w:val="20"/>
                <w:szCs w:val="20"/>
                <w:lang w:val="hr-BA"/>
              </w:rPr>
              <w:t>1.1.</w:t>
            </w:r>
            <w:r w:rsidR="00FC7BFD" w:rsidRPr="002F5D08">
              <w:rPr>
                <w:rFonts w:ascii="Arial" w:hAnsi="Arial" w:cs="Arial"/>
                <w:sz w:val="20"/>
                <w:szCs w:val="20"/>
                <w:lang w:val="hr-BA"/>
              </w:rPr>
              <w:t xml:space="preserve"> </w:t>
            </w:r>
            <w:r w:rsidR="007D0189" w:rsidRPr="002F5D08">
              <w:rPr>
                <w:rFonts w:ascii="Arial" w:hAnsi="Arial" w:cs="Arial"/>
                <w:sz w:val="20"/>
                <w:szCs w:val="20"/>
                <w:lang w:val="hr-BA"/>
              </w:rPr>
              <w:t xml:space="preserve">Neujednačenost vrsta/oblika </w:t>
            </w:r>
            <w:r w:rsidR="004B1CD7" w:rsidRPr="002F5D08">
              <w:rPr>
                <w:rFonts w:ascii="Arial" w:hAnsi="Arial" w:cs="Arial"/>
                <w:sz w:val="20"/>
                <w:szCs w:val="20"/>
                <w:lang w:val="hr-BA"/>
              </w:rPr>
              <w:t>udomiteljstv</w:t>
            </w:r>
            <w:r w:rsidR="007D0189" w:rsidRPr="002F5D08">
              <w:rPr>
                <w:rFonts w:ascii="Arial" w:hAnsi="Arial" w:cs="Arial"/>
                <w:sz w:val="20"/>
                <w:szCs w:val="20"/>
                <w:lang w:val="hr-BA"/>
              </w:rPr>
              <w:t>a u FBiH (prema potrebama korisnika i prema statusu)</w:t>
            </w:r>
            <w:r w:rsidR="00FC7BFD" w:rsidRPr="002F5D08">
              <w:rPr>
                <w:rFonts w:ascii="Arial" w:hAnsi="Arial" w:cs="Arial"/>
                <w:sz w:val="20"/>
                <w:szCs w:val="20"/>
                <w:lang w:val="hr-BA"/>
              </w:rPr>
              <w:t>;</w:t>
            </w:r>
          </w:p>
        </w:tc>
        <w:tc>
          <w:tcPr>
            <w:tcW w:w="7109" w:type="dxa"/>
            <w:tcBorders>
              <w:top w:val="nil"/>
              <w:left w:val="wave" w:sz="6" w:space="0" w:color="auto"/>
              <w:bottom w:val="nil"/>
            </w:tcBorders>
            <w:shd w:val="clear" w:color="auto" w:fill="D9D9D9"/>
            <w:vAlign w:val="center"/>
          </w:tcPr>
          <w:p w:rsidR="007D0189" w:rsidRPr="002F5D08" w:rsidRDefault="00503C69" w:rsidP="00CB3AC2">
            <w:pPr>
              <w:pStyle w:val="ListParagraph"/>
              <w:spacing w:after="0" w:line="240" w:lineRule="auto"/>
              <w:ind w:left="0"/>
              <w:rPr>
                <w:rFonts w:ascii="Arial" w:hAnsi="Arial" w:cs="Arial"/>
                <w:sz w:val="20"/>
                <w:szCs w:val="20"/>
              </w:rPr>
            </w:pPr>
            <w:r w:rsidRPr="002F5D08">
              <w:rPr>
                <w:rFonts w:ascii="Arial" w:hAnsi="Arial" w:cs="Arial"/>
                <w:sz w:val="20"/>
                <w:szCs w:val="20"/>
              </w:rPr>
              <w:t>1.1.</w:t>
            </w:r>
            <w:r w:rsidR="00620BA7" w:rsidRPr="002F5D08">
              <w:rPr>
                <w:rFonts w:ascii="Arial" w:hAnsi="Arial" w:cs="Arial"/>
                <w:sz w:val="20"/>
                <w:szCs w:val="20"/>
              </w:rPr>
              <w:t xml:space="preserve"> </w:t>
            </w:r>
            <w:r w:rsidR="007D0189" w:rsidRPr="002F5D08">
              <w:rPr>
                <w:rFonts w:ascii="Arial" w:hAnsi="Arial" w:cs="Arial"/>
                <w:sz w:val="20"/>
                <w:szCs w:val="20"/>
              </w:rPr>
              <w:t xml:space="preserve">Razviti i održavati harmoniziranim različite vrste/oblike </w:t>
            </w:r>
            <w:r w:rsidR="004B1CD7" w:rsidRPr="002F5D08">
              <w:rPr>
                <w:rFonts w:ascii="Arial" w:hAnsi="Arial" w:cs="Arial"/>
                <w:sz w:val="20"/>
                <w:szCs w:val="20"/>
              </w:rPr>
              <w:t>udomiteljstv</w:t>
            </w:r>
            <w:r w:rsidR="007D0189" w:rsidRPr="002F5D08">
              <w:rPr>
                <w:rFonts w:ascii="Arial" w:hAnsi="Arial" w:cs="Arial"/>
                <w:sz w:val="20"/>
                <w:szCs w:val="20"/>
              </w:rPr>
              <w:t>a prema potre</w:t>
            </w:r>
            <w:r w:rsidR="00620BA7" w:rsidRPr="002F5D08">
              <w:rPr>
                <w:rFonts w:ascii="Arial" w:hAnsi="Arial" w:cs="Arial"/>
                <w:sz w:val="20"/>
                <w:szCs w:val="20"/>
              </w:rPr>
              <w:t>bama i statusu korisnika u FBiH;</w:t>
            </w:r>
          </w:p>
        </w:tc>
      </w:tr>
      <w:tr w:rsidR="006F3D8E" w:rsidRPr="0039171A" w:rsidTr="002F5D08">
        <w:tc>
          <w:tcPr>
            <w:tcW w:w="7109" w:type="dxa"/>
            <w:tcBorders>
              <w:top w:val="nil"/>
              <w:bottom w:val="nil"/>
              <w:right w:val="wave" w:sz="6" w:space="0" w:color="auto"/>
            </w:tcBorders>
            <w:shd w:val="clear" w:color="auto" w:fill="auto"/>
            <w:vAlign w:val="center"/>
          </w:tcPr>
          <w:p w:rsidR="006F3D8E" w:rsidRPr="002F5D08" w:rsidRDefault="00503C69" w:rsidP="00CB3AC2">
            <w:pPr>
              <w:spacing w:after="0" w:line="240" w:lineRule="auto"/>
              <w:rPr>
                <w:rFonts w:ascii="Arial" w:hAnsi="Arial" w:cs="Arial"/>
                <w:sz w:val="20"/>
                <w:szCs w:val="20"/>
              </w:rPr>
            </w:pPr>
            <w:r w:rsidRPr="002F5D08">
              <w:rPr>
                <w:rFonts w:ascii="Arial" w:hAnsi="Arial" w:cs="Arial"/>
                <w:sz w:val="20"/>
                <w:szCs w:val="20"/>
                <w:lang w:val="nl-NL"/>
              </w:rPr>
              <w:t>1.2.</w:t>
            </w:r>
            <w:r w:rsidR="00FC7BFD" w:rsidRPr="002F5D08">
              <w:rPr>
                <w:rFonts w:ascii="Arial" w:hAnsi="Arial" w:cs="Arial"/>
                <w:sz w:val="20"/>
                <w:szCs w:val="20"/>
                <w:lang w:val="nl-NL"/>
              </w:rPr>
              <w:t xml:space="preserve"> </w:t>
            </w:r>
            <w:r w:rsidR="006F3D8E" w:rsidRPr="002F5D08">
              <w:rPr>
                <w:rFonts w:ascii="Arial" w:hAnsi="Arial" w:cs="Arial"/>
                <w:sz w:val="20"/>
                <w:szCs w:val="20"/>
                <w:lang w:val="nl-NL"/>
              </w:rPr>
              <w:t>Neizdvajanje sredstava i n</w:t>
            </w:r>
            <w:r w:rsidR="006F3D8E" w:rsidRPr="002F5D08">
              <w:rPr>
                <w:rFonts w:ascii="Arial" w:hAnsi="Arial" w:cs="Arial"/>
                <w:sz w:val="20"/>
                <w:szCs w:val="20"/>
              </w:rPr>
              <w:t xml:space="preserve">eprovođenje javnih kampanja </w:t>
            </w:r>
            <w:r w:rsidR="00FC7BFD" w:rsidRPr="002F5D08">
              <w:rPr>
                <w:rFonts w:ascii="Arial" w:hAnsi="Arial" w:cs="Arial"/>
                <w:sz w:val="20"/>
                <w:szCs w:val="20"/>
              </w:rPr>
              <w:t xml:space="preserve">usmjerenih prema </w:t>
            </w:r>
            <w:r w:rsidR="0034185C" w:rsidRPr="002F5D08">
              <w:rPr>
                <w:rFonts w:ascii="Arial" w:hAnsi="Arial" w:cs="Arial"/>
                <w:sz w:val="20"/>
                <w:szCs w:val="20"/>
              </w:rPr>
              <w:t>afirmiranju</w:t>
            </w:r>
            <w:r w:rsidR="006F3D8E" w:rsidRPr="002F5D08">
              <w:rPr>
                <w:rFonts w:ascii="Arial" w:hAnsi="Arial" w:cs="Arial"/>
                <w:sz w:val="20"/>
                <w:szCs w:val="20"/>
              </w:rPr>
              <w:t xml:space="preserve">, </w:t>
            </w:r>
            <w:r w:rsidR="0034185C" w:rsidRPr="002F5D08">
              <w:rPr>
                <w:rFonts w:ascii="Arial" w:hAnsi="Arial" w:cs="Arial"/>
                <w:sz w:val="20"/>
                <w:szCs w:val="20"/>
              </w:rPr>
              <w:t>promoviranju</w:t>
            </w:r>
            <w:r w:rsidR="006F3D8E" w:rsidRPr="002F5D08">
              <w:rPr>
                <w:rFonts w:ascii="Arial" w:hAnsi="Arial" w:cs="Arial"/>
                <w:sz w:val="20"/>
                <w:szCs w:val="20"/>
              </w:rPr>
              <w:t xml:space="preserve"> </w:t>
            </w:r>
            <w:r w:rsidR="006F3D8E" w:rsidRPr="002F5D08">
              <w:rPr>
                <w:rFonts w:ascii="Arial" w:hAnsi="Arial" w:cs="Arial"/>
                <w:sz w:val="20"/>
                <w:szCs w:val="20"/>
                <w:lang w:val="nl-NL"/>
              </w:rPr>
              <w:t>i dalj</w:t>
            </w:r>
            <w:r w:rsidR="00FC7BFD" w:rsidRPr="002F5D08">
              <w:rPr>
                <w:rFonts w:ascii="Arial" w:hAnsi="Arial" w:cs="Arial"/>
                <w:sz w:val="20"/>
                <w:szCs w:val="20"/>
                <w:lang w:val="nl-NL"/>
              </w:rPr>
              <w:t>nj</w:t>
            </w:r>
            <w:r w:rsidR="006F3D8E" w:rsidRPr="002F5D08">
              <w:rPr>
                <w:rFonts w:ascii="Arial" w:hAnsi="Arial" w:cs="Arial"/>
                <w:sz w:val="20"/>
                <w:szCs w:val="20"/>
                <w:lang w:val="nl-NL"/>
              </w:rPr>
              <w:t xml:space="preserve">em razvoju </w:t>
            </w:r>
            <w:r w:rsidR="004B1CD7" w:rsidRPr="002F5D08">
              <w:rPr>
                <w:rFonts w:ascii="Arial" w:hAnsi="Arial" w:cs="Arial"/>
                <w:sz w:val="20"/>
                <w:szCs w:val="20"/>
              </w:rPr>
              <w:t>udomiteljstv</w:t>
            </w:r>
            <w:r w:rsidR="00FC7BFD" w:rsidRPr="002F5D08">
              <w:rPr>
                <w:rFonts w:ascii="Arial" w:hAnsi="Arial" w:cs="Arial"/>
                <w:sz w:val="20"/>
                <w:szCs w:val="20"/>
              </w:rPr>
              <w:t>a u FBiH;</w:t>
            </w:r>
          </w:p>
        </w:tc>
        <w:tc>
          <w:tcPr>
            <w:tcW w:w="7109" w:type="dxa"/>
            <w:tcBorders>
              <w:top w:val="nil"/>
              <w:left w:val="wave" w:sz="6" w:space="0" w:color="auto"/>
              <w:bottom w:val="nil"/>
            </w:tcBorders>
            <w:shd w:val="clear" w:color="auto" w:fill="auto"/>
            <w:vAlign w:val="center"/>
          </w:tcPr>
          <w:p w:rsidR="006F3D8E" w:rsidRPr="002F5D08" w:rsidRDefault="00503C69" w:rsidP="00CB3AC2">
            <w:pPr>
              <w:pStyle w:val="ListParagraph"/>
              <w:spacing w:after="0" w:line="240" w:lineRule="auto"/>
              <w:ind w:left="0"/>
              <w:rPr>
                <w:rFonts w:ascii="Arial" w:hAnsi="Arial" w:cs="Arial"/>
                <w:sz w:val="20"/>
                <w:szCs w:val="20"/>
              </w:rPr>
            </w:pPr>
            <w:r w:rsidRPr="002F5D08">
              <w:rPr>
                <w:rFonts w:ascii="Arial" w:hAnsi="Arial" w:cs="Arial"/>
                <w:sz w:val="20"/>
                <w:szCs w:val="20"/>
              </w:rPr>
              <w:t xml:space="preserve"> 1.2.</w:t>
            </w:r>
            <w:r w:rsidR="00620BA7" w:rsidRPr="002F5D08">
              <w:rPr>
                <w:rFonts w:ascii="Arial" w:hAnsi="Arial" w:cs="Arial"/>
                <w:sz w:val="20"/>
                <w:szCs w:val="20"/>
              </w:rPr>
              <w:t xml:space="preserve"> </w:t>
            </w:r>
            <w:r w:rsidRPr="002F5D08">
              <w:rPr>
                <w:rFonts w:ascii="Arial" w:hAnsi="Arial" w:cs="Arial"/>
                <w:sz w:val="20"/>
                <w:szCs w:val="20"/>
              </w:rPr>
              <w:t>Osmisliti i provoditi j</w:t>
            </w:r>
            <w:r w:rsidR="00620BA7" w:rsidRPr="002F5D08">
              <w:rPr>
                <w:rFonts w:ascii="Arial" w:hAnsi="Arial" w:cs="Arial"/>
                <w:sz w:val="20"/>
                <w:szCs w:val="20"/>
              </w:rPr>
              <w:t xml:space="preserve">avne kampanje usmjerene prema </w:t>
            </w:r>
            <w:r w:rsidR="0034185C" w:rsidRPr="002F5D08">
              <w:rPr>
                <w:rFonts w:ascii="Arial" w:hAnsi="Arial" w:cs="Arial"/>
                <w:sz w:val="20"/>
                <w:szCs w:val="20"/>
              </w:rPr>
              <w:t>afirmiranju</w:t>
            </w:r>
            <w:r w:rsidRPr="002F5D08">
              <w:rPr>
                <w:rFonts w:ascii="Arial" w:hAnsi="Arial" w:cs="Arial"/>
                <w:sz w:val="20"/>
                <w:szCs w:val="20"/>
              </w:rPr>
              <w:t xml:space="preserve"> i </w:t>
            </w:r>
            <w:r w:rsidR="0034185C" w:rsidRPr="002F5D08">
              <w:rPr>
                <w:rFonts w:ascii="Arial" w:hAnsi="Arial" w:cs="Arial"/>
                <w:sz w:val="20"/>
                <w:szCs w:val="20"/>
              </w:rPr>
              <w:t>promoviranju</w:t>
            </w:r>
            <w:r w:rsidRPr="002F5D08">
              <w:rPr>
                <w:rFonts w:ascii="Arial" w:hAnsi="Arial" w:cs="Arial"/>
                <w:sz w:val="20"/>
                <w:szCs w:val="20"/>
              </w:rPr>
              <w:t xml:space="preserve"> </w:t>
            </w:r>
            <w:r w:rsidR="004B1CD7" w:rsidRPr="002F5D08">
              <w:rPr>
                <w:rFonts w:ascii="Arial" w:hAnsi="Arial" w:cs="Arial"/>
                <w:sz w:val="20"/>
                <w:szCs w:val="20"/>
              </w:rPr>
              <w:t>udomiteljstv</w:t>
            </w:r>
            <w:r w:rsidRPr="002F5D08">
              <w:rPr>
                <w:rFonts w:ascii="Arial" w:hAnsi="Arial" w:cs="Arial"/>
                <w:sz w:val="20"/>
                <w:szCs w:val="20"/>
              </w:rPr>
              <w:t>a u FBiH</w:t>
            </w:r>
            <w:r w:rsidR="00620BA7" w:rsidRPr="002F5D08">
              <w:rPr>
                <w:rFonts w:ascii="Arial" w:hAnsi="Arial" w:cs="Arial"/>
                <w:sz w:val="20"/>
                <w:szCs w:val="20"/>
              </w:rPr>
              <w:t>;</w:t>
            </w:r>
          </w:p>
        </w:tc>
      </w:tr>
      <w:tr w:rsidR="007D0189" w:rsidRPr="0039171A" w:rsidTr="002F5D08">
        <w:tc>
          <w:tcPr>
            <w:tcW w:w="7109" w:type="dxa"/>
            <w:tcBorders>
              <w:top w:val="nil"/>
              <w:bottom w:val="nil"/>
              <w:right w:val="wave" w:sz="6" w:space="0" w:color="auto"/>
            </w:tcBorders>
            <w:shd w:val="clear" w:color="auto" w:fill="D0CECE"/>
            <w:vAlign w:val="center"/>
          </w:tcPr>
          <w:p w:rsidR="007D0189" w:rsidRPr="002F5D08" w:rsidRDefault="007D0189" w:rsidP="00CB3AC2">
            <w:pPr>
              <w:spacing w:after="0" w:line="240" w:lineRule="auto"/>
              <w:rPr>
                <w:rFonts w:ascii="Arial" w:hAnsi="Arial" w:cs="Arial"/>
                <w:sz w:val="20"/>
                <w:szCs w:val="20"/>
              </w:rPr>
            </w:pPr>
            <w:r w:rsidRPr="002F5D08">
              <w:rPr>
                <w:rFonts w:ascii="Arial" w:hAnsi="Arial" w:cs="Arial"/>
                <w:sz w:val="20"/>
                <w:szCs w:val="20"/>
              </w:rPr>
              <w:t xml:space="preserve"> </w:t>
            </w:r>
            <w:r w:rsidR="00503C69" w:rsidRPr="002F5D08">
              <w:rPr>
                <w:rFonts w:ascii="Arial" w:hAnsi="Arial" w:cs="Arial"/>
                <w:sz w:val="20"/>
                <w:szCs w:val="20"/>
              </w:rPr>
              <w:t>1.3.</w:t>
            </w:r>
            <w:r w:rsidR="00FC7BFD" w:rsidRPr="002F5D08">
              <w:rPr>
                <w:rFonts w:ascii="Arial" w:hAnsi="Arial" w:cs="Arial"/>
                <w:sz w:val="20"/>
                <w:szCs w:val="20"/>
              </w:rPr>
              <w:t xml:space="preserve"> </w:t>
            </w:r>
            <w:r w:rsidRPr="002F5D08">
              <w:rPr>
                <w:rFonts w:ascii="Arial" w:hAnsi="Arial" w:cs="Arial"/>
                <w:sz w:val="20"/>
                <w:szCs w:val="20"/>
                <w:lang w:val="hr-BA"/>
              </w:rPr>
              <w:t xml:space="preserve">Nejasnoće u postojećem zakonodavno-pravnom okviru u pogledu </w:t>
            </w:r>
            <w:r w:rsidR="002E3B02" w:rsidRPr="002F5D08">
              <w:rPr>
                <w:rFonts w:ascii="Arial" w:hAnsi="Arial" w:cs="Arial"/>
                <w:sz w:val="20"/>
                <w:szCs w:val="20"/>
                <w:lang w:val="hr-BA"/>
              </w:rPr>
              <w:t>identificiranja</w:t>
            </w:r>
            <w:r w:rsidRPr="002F5D08">
              <w:rPr>
                <w:rFonts w:ascii="Arial" w:hAnsi="Arial" w:cs="Arial"/>
                <w:sz w:val="20"/>
                <w:szCs w:val="20"/>
                <w:lang w:val="hr-BA"/>
              </w:rPr>
              <w:t>, regrut</w:t>
            </w:r>
            <w:r w:rsidR="00620BA7" w:rsidRPr="002F5D08">
              <w:rPr>
                <w:rFonts w:ascii="Arial" w:hAnsi="Arial" w:cs="Arial"/>
                <w:sz w:val="20"/>
                <w:szCs w:val="20"/>
                <w:lang w:val="hr-BA"/>
              </w:rPr>
              <w:t>iranja, edukacije i licenciranje</w:t>
            </w:r>
            <w:r w:rsidRPr="002F5D08">
              <w:rPr>
                <w:rFonts w:ascii="Arial" w:hAnsi="Arial" w:cs="Arial"/>
                <w:sz w:val="20"/>
                <w:szCs w:val="20"/>
                <w:lang w:val="hr-BA"/>
              </w:rPr>
              <w:t xml:space="preserve"> </w:t>
            </w:r>
            <w:r w:rsidR="0059309E" w:rsidRPr="002F5D08">
              <w:rPr>
                <w:rFonts w:ascii="Arial" w:hAnsi="Arial" w:cs="Arial"/>
                <w:sz w:val="20"/>
                <w:szCs w:val="20"/>
                <w:lang w:val="hr-BA"/>
              </w:rPr>
              <w:t>udomitelja</w:t>
            </w:r>
            <w:r w:rsidRPr="002F5D08">
              <w:rPr>
                <w:rFonts w:ascii="Arial" w:hAnsi="Arial" w:cs="Arial"/>
                <w:sz w:val="20"/>
                <w:szCs w:val="20"/>
                <w:lang w:val="hr-BA"/>
              </w:rPr>
              <w:t xml:space="preserve"> u FBiH (novih i postojećih </w:t>
            </w:r>
            <w:r w:rsidR="0059309E" w:rsidRPr="002F5D08">
              <w:rPr>
                <w:rFonts w:ascii="Arial" w:hAnsi="Arial" w:cs="Arial"/>
                <w:sz w:val="20"/>
                <w:szCs w:val="20"/>
                <w:lang w:val="hr-BA"/>
              </w:rPr>
              <w:t>udomitelja</w:t>
            </w:r>
            <w:r w:rsidRPr="002F5D08">
              <w:rPr>
                <w:rFonts w:ascii="Arial" w:hAnsi="Arial" w:cs="Arial"/>
                <w:sz w:val="20"/>
                <w:szCs w:val="20"/>
                <w:lang w:val="hr-BA"/>
              </w:rPr>
              <w:t>)</w:t>
            </w:r>
            <w:r w:rsidR="00FC7BFD" w:rsidRPr="002F5D08">
              <w:rPr>
                <w:rFonts w:ascii="Arial" w:hAnsi="Arial" w:cs="Arial"/>
                <w:sz w:val="20"/>
                <w:szCs w:val="20"/>
                <w:lang w:val="hr-BA"/>
              </w:rPr>
              <w:t>;</w:t>
            </w:r>
          </w:p>
        </w:tc>
        <w:tc>
          <w:tcPr>
            <w:tcW w:w="7109" w:type="dxa"/>
            <w:tcBorders>
              <w:top w:val="nil"/>
              <w:left w:val="wave" w:sz="6" w:space="0" w:color="auto"/>
              <w:bottom w:val="nil"/>
            </w:tcBorders>
            <w:shd w:val="clear" w:color="auto" w:fill="D0CECE"/>
            <w:vAlign w:val="center"/>
          </w:tcPr>
          <w:p w:rsidR="007D0189" w:rsidRPr="002F5D08" w:rsidRDefault="00503C69" w:rsidP="00CB3AC2">
            <w:pPr>
              <w:pStyle w:val="ListParagraph"/>
              <w:spacing w:after="0" w:line="240" w:lineRule="auto"/>
              <w:ind w:left="0"/>
              <w:rPr>
                <w:rFonts w:ascii="Arial" w:hAnsi="Arial" w:cs="Arial"/>
                <w:sz w:val="20"/>
                <w:szCs w:val="20"/>
              </w:rPr>
            </w:pPr>
            <w:r w:rsidRPr="002F5D08">
              <w:rPr>
                <w:rFonts w:ascii="Arial" w:hAnsi="Arial" w:cs="Arial"/>
                <w:sz w:val="20"/>
                <w:szCs w:val="20"/>
              </w:rPr>
              <w:t>1.3.</w:t>
            </w:r>
            <w:r w:rsidR="00DA35AD" w:rsidRPr="002F5D08">
              <w:rPr>
                <w:rFonts w:ascii="Arial" w:hAnsi="Arial" w:cs="Arial"/>
                <w:sz w:val="20"/>
                <w:szCs w:val="20"/>
              </w:rPr>
              <w:t xml:space="preserve"> </w:t>
            </w:r>
            <w:r w:rsidR="004B1CD7" w:rsidRPr="002F5D08">
              <w:rPr>
                <w:rFonts w:ascii="Arial" w:hAnsi="Arial" w:cs="Arial"/>
                <w:sz w:val="20"/>
                <w:szCs w:val="20"/>
              </w:rPr>
              <w:t>Definir</w:t>
            </w:r>
            <w:r w:rsidR="007D0189" w:rsidRPr="002F5D08">
              <w:rPr>
                <w:rFonts w:ascii="Arial" w:hAnsi="Arial" w:cs="Arial"/>
                <w:sz w:val="20"/>
                <w:szCs w:val="20"/>
              </w:rPr>
              <w:t xml:space="preserve">ati procedure i uspostaviti kapacitete za </w:t>
            </w:r>
            <w:r w:rsidR="0059309E" w:rsidRPr="002F5D08">
              <w:rPr>
                <w:rFonts w:ascii="Arial" w:hAnsi="Arial" w:cs="Arial"/>
                <w:sz w:val="20"/>
                <w:szCs w:val="20"/>
              </w:rPr>
              <w:t>identificiranje</w:t>
            </w:r>
            <w:r w:rsidR="00620BA7" w:rsidRPr="002F5D08">
              <w:rPr>
                <w:rFonts w:ascii="Arial" w:hAnsi="Arial" w:cs="Arial"/>
                <w:sz w:val="20"/>
                <w:szCs w:val="20"/>
              </w:rPr>
              <w:t>, regrutiranje i licenciranje</w:t>
            </w:r>
            <w:r w:rsidR="007D0189" w:rsidRPr="002F5D08">
              <w:rPr>
                <w:rFonts w:ascii="Arial" w:hAnsi="Arial" w:cs="Arial"/>
                <w:sz w:val="20"/>
                <w:szCs w:val="20"/>
              </w:rPr>
              <w:t xml:space="preserve"> </w:t>
            </w:r>
            <w:r w:rsidR="0059309E" w:rsidRPr="002F5D08">
              <w:rPr>
                <w:rFonts w:ascii="Arial" w:hAnsi="Arial" w:cs="Arial"/>
                <w:sz w:val="20"/>
                <w:szCs w:val="20"/>
              </w:rPr>
              <w:t>udomitelja</w:t>
            </w:r>
            <w:r w:rsidR="007D0189" w:rsidRPr="002F5D08">
              <w:rPr>
                <w:rFonts w:ascii="Arial" w:hAnsi="Arial" w:cs="Arial"/>
                <w:sz w:val="20"/>
                <w:szCs w:val="20"/>
              </w:rPr>
              <w:t xml:space="preserve"> u FBiH (novih i postojećih </w:t>
            </w:r>
            <w:r w:rsidR="0059309E" w:rsidRPr="002F5D08">
              <w:rPr>
                <w:rFonts w:ascii="Arial" w:hAnsi="Arial" w:cs="Arial"/>
                <w:sz w:val="20"/>
                <w:szCs w:val="20"/>
              </w:rPr>
              <w:t>udomitelja</w:t>
            </w:r>
            <w:r w:rsidR="00620BA7" w:rsidRPr="002F5D08">
              <w:rPr>
                <w:rFonts w:ascii="Arial" w:hAnsi="Arial" w:cs="Arial"/>
                <w:sz w:val="20"/>
                <w:szCs w:val="20"/>
              </w:rPr>
              <w:t>);</w:t>
            </w:r>
          </w:p>
        </w:tc>
      </w:tr>
      <w:tr w:rsidR="007D0189" w:rsidRPr="0039171A" w:rsidTr="002F5D08">
        <w:tc>
          <w:tcPr>
            <w:tcW w:w="7109" w:type="dxa"/>
            <w:tcBorders>
              <w:top w:val="nil"/>
              <w:bottom w:val="nil"/>
              <w:right w:val="wave" w:sz="6" w:space="0" w:color="auto"/>
            </w:tcBorders>
            <w:shd w:val="clear" w:color="auto" w:fill="auto"/>
            <w:vAlign w:val="center"/>
          </w:tcPr>
          <w:p w:rsidR="007D0189" w:rsidRPr="002F5D08" w:rsidRDefault="00503C69" w:rsidP="00CB3AC2">
            <w:pPr>
              <w:spacing w:after="0" w:line="240" w:lineRule="auto"/>
              <w:rPr>
                <w:rFonts w:ascii="Arial" w:hAnsi="Arial" w:cs="Arial"/>
                <w:b/>
                <w:color w:val="002060"/>
                <w:sz w:val="20"/>
                <w:szCs w:val="20"/>
              </w:rPr>
            </w:pPr>
            <w:r w:rsidRPr="002F5D08">
              <w:rPr>
                <w:rFonts w:ascii="Arial" w:hAnsi="Arial" w:cs="Arial"/>
                <w:sz w:val="20"/>
                <w:szCs w:val="20"/>
              </w:rPr>
              <w:t>1.4.</w:t>
            </w:r>
            <w:r w:rsidR="00FC7BFD" w:rsidRPr="002F5D08">
              <w:rPr>
                <w:rFonts w:ascii="Arial" w:hAnsi="Arial" w:cs="Arial"/>
                <w:sz w:val="20"/>
                <w:szCs w:val="20"/>
              </w:rPr>
              <w:t xml:space="preserve"> </w:t>
            </w:r>
            <w:r w:rsidRPr="002F5D08">
              <w:rPr>
                <w:rFonts w:ascii="Arial" w:hAnsi="Arial" w:cs="Arial"/>
                <w:sz w:val="20"/>
                <w:szCs w:val="20"/>
              </w:rPr>
              <w:t xml:space="preserve">Različitost </w:t>
            </w:r>
            <w:r w:rsidR="00A81C03" w:rsidRPr="002F5D08">
              <w:rPr>
                <w:rFonts w:ascii="Arial" w:hAnsi="Arial" w:cs="Arial"/>
                <w:sz w:val="20"/>
                <w:szCs w:val="20"/>
              </w:rPr>
              <w:t>financ</w:t>
            </w:r>
            <w:r w:rsidRPr="002F5D08">
              <w:rPr>
                <w:rFonts w:ascii="Arial" w:hAnsi="Arial" w:cs="Arial"/>
                <w:sz w:val="20"/>
                <w:szCs w:val="20"/>
              </w:rPr>
              <w:t xml:space="preserve">ijskih mogućnosti, </w:t>
            </w:r>
            <w:r w:rsidR="005F2AC0" w:rsidRPr="002F5D08">
              <w:rPr>
                <w:rFonts w:ascii="Arial" w:hAnsi="Arial" w:cs="Arial"/>
                <w:sz w:val="20"/>
                <w:szCs w:val="20"/>
              </w:rPr>
              <w:t>uvjet</w:t>
            </w:r>
            <w:r w:rsidRPr="002F5D08">
              <w:rPr>
                <w:rFonts w:ascii="Arial" w:hAnsi="Arial" w:cs="Arial"/>
                <w:sz w:val="20"/>
                <w:szCs w:val="20"/>
              </w:rPr>
              <w:t xml:space="preserve">a i načina </w:t>
            </w:r>
            <w:r w:rsidR="00A81C03" w:rsidRPr="002F5D08">
              <w:rPr>
                <w:rFonts w:ascii="Arial" w:hAnsi="Arial" w:cs="Arial"/>
                <w:sz w:val="20"/>
                <w:szCs w:val="20"/>
              </w:rPr>
              <w:t>financ</w:t>
            </w:r>
            <w:r w:rsidRPr="002F5D08">
              <w:rPr>
                <w:rFonts w:ascii="Arial" w:hAnsi="Arial" w:cs="Arial"/>
                <w:sz w:val="20"/>
                <w:szCs w:val="20"/>
              </w:rPr>
              <w:t>iranja i ostvarivanja prava među kantonima u FBiH.</w:t>
            </w:r>
          </w:p>
        </w:tc>
        <w:tc>
          <w:tcPr>
            <w:tcW w:w="7109" w:type="dxa"/>
            <w:tcBorders>
              <w:top w:val="nil"/>
              <w:left w:val="wave" w:sz="6" w:space="0" w:color="auto"/>
              <w:bottom w:val="nil"/>
            </w:tcBorders>
            <w:shd w:val="clear" w:color="auto" w:fill="auto"/>
            <w:vAlign w:val="center"/>
          </w:tcPr>
          <w:p w:rsidR="007D0189" w:rsidRPr="002F5D08" w:rsidRDefault="007D0189" w:rsidP="00CB3AC2">
            <w:pPr>
              <w:spacing w:after="0" w:line="240" w:lineRule="auto"/>
              <w:rPr>
                <w:rFonts w:ascii="Arial" w:hAnsi="Arial" w:cs="Arial"/>
                <w:b/>
                <w:color w:val="002060"/>
                <w:sz w:val="20"/>
                <w:szCs w:val="20"/>
              </w:rPr>
            </w:pPr>
            <w:r w:rsidRPr="002F5D08">
              <w:rPr>
                <w:rFonts w:ascii="Arial" w:hAnsi="Arial" w:cs="Arial"/>
                <w:sz w:val="20"/>
                <w:szCs w:val="20"/>
              </w:rPr>
              <w:t xml:space="preserve"> </w:t>
            </w:r>
            <w:r w:rsidR="00503C69" w:rsidRPr="002F5D08">
              <w:rPr>
                <w:rFonts w:ascii="Arial" w:hAnsi="Arial" w:cs="Arial"/>
                <w:sz w:val="20"/>
                <w:szCs w:val="20"/>
              </w:rPr>
              <w:t>1.4.</w:t>
            </w:r>
            <w:r w:rsidR="00076166" w:rsidRPr="002F5D08">
              <w:rPr>
                <w:rFonts w:ascii="Arial" w:hAnsi="Arial" w:cs="Arial"/>
                <w:sz w:val="20"/>
                <w:szCs w:val="20"/>
              </w:rPr>
              <w:t xml:space="preserve"> </w:t>
            </w:r>
            <w:r w:rsidR="00DA35AD" w:rsidRPr="002F5D08">
              <w:rPr>
                <w:rFonts w:ascii="Arial" w:hAnsi="Arial" w:cs="Arial"/>
                <w:sz w:val="20"/>
                <w:szCs w:val="20"/>
              </w:rPr>
              <w:t xml:space="preserve">Uspostaviti i održavati harmoniziranim sistem </w:t>
            </w:r>
            <w:r w:rsidR="0059309E" w:rsidRPr="002F5D08">
              <w:rPr>
                <w:rFonts w:ascii="Arial" w:hAnsi="Arial" w:cs="Arial"/>
                <w:sz w:val="20"/>
                <w:szCs w:val="20"/>
              </w:rPr>
              <w:t>proračunskog</w:t>
            </w:r>
            <w:r w:rsidR="00DA35AD" w:rsidRPr="002F5D08">
              <w:rPr>
                <w:rFonts w:ascii="Arial" w:hAnsi="Arial" w:cs="Arial"/>
                <w:sz w:val="20"/>
                <w:szCs w:val="20"/>
              </w:rPr>
              <w:t xml:space="preserve"> </w:t>
            </w:r>
            <w:r w:rsidR="00A81C03" w:rsidRPr="002F5D08">
              <w:rPr>
                <w:rFonts w:ascii="Arial" w:hAnsi="Arial" w:cs="Arial"/>
                <w:sz w:val="20"/>
                <w:szCs w:val="20"/>
              </w:rPr>
              <w:t>financ</w:t>
            </w:r>
            <w:r w:rsidR="00DA35AD" w:rsidRPr="002F5D08">
              <w:rPr>
                <w:rFonts w:ascii="Arial" w:hAnsi="Arial" w:cs="Arial"/>
                <w:sz w:val="20"/>
                <w:szCs w:val="20"/>
              </w:rPr>
              <w:t xml:space="preserve">iranja </w:t>
            </w:r>
            <w:r w:rsidR="004B1CD7" w:rsidRPr="002F5D08">
              <w:rPr>
                <w:rFonts w:ascii="Arial" w:hAnsi="Arial" w:cs="Arial"/>
                <w:sz w:val="20"/>
                <w:szCs w:val="20"/>
              </w:rPr>
              <w:t>udomiteljstv</w:t>
            </w:r>
            <w:r w:rsidR="00DA35AD" w:rsidRPr="002F5D08">
              <w:rPr>
                <w:rFonts w:ascii="Arial" w:hAnsi="Arial" w:cs="Arial"/>
                <w:sz w:val="20"/>
                <w:szCs w:val="20"/>
              </w:rPr>
              <w:t>a u FBiH</w:t>
            </w:r>
            <w:r w:rsidR="00620BA7" w:rsidRPr="002F5D08">
              <w:rPr>
                <w:rFonts w:ascii="Arial" w:hAnsi="Arial" w:cs="Arial"/>
                <w:sz w:val="20"/>
                <w:szCs w:val="20"/>
              </w:rPr>
              <w:t>.</w:t>
            </w:r>
          </w:p>
        </w:tc>
      </w:tr>
      <w:tr w:rsidR="007331F2" w:rsidRPr="0039171A" w:rsidTr="00E2657A">
        <w:trPr>
          <w:trHeight w:val="397"/>
        </w:trPr>
        <w:tc>
          <w:tcPr>
            <w:tcW w:w="7109" w:type="dxa"/>
            <w:tcBorders>
              <w:bottom w:val="single" w:sz="4" w:space="0" w:color="auto"/>
              <w:right w:val="wave" w:sz="6" w:space="0" w:color="auto"/>
            </w:tcBorders>
            <w:shd w:val="clear" w:color="auto" w:fill="C6D9F1" w:themeFill="text2" w:themeFillTint="33"/>
            <w:vAlign w:val="center"/>
          </w:tcPr>
          <w:p w:rsidR="008C1BCA" w:rsidRPr="0039171A" w:rsidRDefault="007331F2" w:rsidP="009E5C8F">
            <w:pPr>
              <w:spacing w:after="0" w:line="240" w:lineRule="auto"/>
              <w:jc w:val="center"/>
              <w:rPr>
                <w:rFonts w:ascii="Arial" w:hAnsi="Arial" w:cs="Arial"/>
                <w:b/>
              </w:rPr>
            </w:pPr>
            <w:r w:rsidRPr="0039171A">
              <w:rPr>
                <w:rFonts w:ascii="Arial" w:hAnsi="Arial" w:cs="Arial"/>
                <w:b/>
              </w:rPr>
              <w:lastRenderedPageBreak/>
              <w:t>P</w:t>
            </w:r>
            <w:r w:rsidR="008C1BCA" w:rsidRPr="0039171A">
              <w:rPr>
                <w:rFonts w:ascii="Arial" w:hAnsi="Arial" w:cs="Arial"/>
                <w:b/>
              </w:rPr>
              <w:t>roblem:</w:t>
            </w:r>
          </w:p>
        </w:tc>
        <w:tc>
          <w:tcPr>
            <w:tcW w:w="7109" w:type="dxa"/>
            <w:tcBorders>
              <w:left w:val="wave" w:sz="6" w:space="0" w:color="auto"/>
              <w:bottom w:val="single" w:sz="4" w:space="0" w:color="auto"/>
            </w:tcBorders>
            <w:shd w:val="clear" w:color="auto" w:fill="C6D9F1" w:themeFill="text2" w:themeFillTint="33"/>
            <w:vAlign w:val="center"/>
          </w:tcPr>
          <w:p w:rsidR="008C1BCA" w:rsidRPr="0039171A" w:rsidRDefault="007331F2" w:rsidP="004E4EF5">
            <w:pPr>
              <w:spacing w:after="0" w:line="240" w:lineRule="auto"/>
              <w:jc w:val="center"/>
              <w:rPr>
                <w:rFonts w:ascii="Arial" w:hAnsi="Arial" w:cs="Arial"/>
                <w:b/>
              </w:rPr>
            </w:pPr>
            <w:r w:rsidRPr="0039171A">
              <w:rPr>
                <w:rFonts w:ascii="Arial" w:hAnsi="Arial" w:cs="Arial"/>
                <w:b/>
              </w:rPr>
              <w:t>Specifični i operativni ciljevi:</w:t>
            </w:r>
          </w:p>
        </w:tc>
      </w:tr>
      <w:tr w:rsidR="000859D4" w:rsidRPr="0039171A" w:rsidTr="002F5D08">
        <w:tc>
          <w:tcPr>
            <w:tcW w:w="7109" w:type="dxa"/>
            <w:tcBorders>
              <w:top w:val="single" w:sz="4" w:space="0" w:color="auto"/>
              <w:bottom w:val="nil"/>
              <w:right w:val="wave" w:sz="6" w:space="0" w:color="auto"/>
            </w:tcBorders>
            <w:shd w:val="clear" w:color="auto" w:fill="auto"/>
            <w:vAlign w:val="center"/>
          </w:tcPr>
          <w:p w:rsidR="007D0189" w:rsidRPr="002F5D08" w:rsidRDefault="007D0189" w:rsidP="00044627">
            <w:pPr>
              <w:pStyle w:val="ListParagraph"/>
              <w:numPr>
                <w:ilvl w:val="0"/>
                <w:numId w:val="3"/>
              </w:numPr>
              <w:spacing w:after="0" w:line="240" w:lineRule="auto"/>
              <w:rPr>
                <w:rFonts w:ascii="Arial" w:hAnsi="Arial" w:cs="Arial"/>
                <w:b/>
                <w:color w:val="002060"/>
                <w:sz w:val="20"/>
                <w:szCs w:val="20"/>
              </w:rPr>
            </w:pPr>
            <w:r w:rsidRPr="002F5D08">
              <w:rPr>
                <w:rFonts w:ascii="Arial" w:hAnsi="Arial" w:cs="Arial"/>
                <w:b/>
                <w:color w:val="002060"/>
                <w:sz w:val="20"/>
                <w:szCs w:val="20"/>
              </w:rPr>
              <w:t xml:space="preserve">Nedovoljna </w:t>
            </w:r>
            <w:r w:rsidR="00EC01FD" w:rsidRPr="002F5D08">
              <w:rPr>
                <w:rFonts w:ascii="Arial" w:hAnsi="Arial" w:cs="Arial"/>
                <w:b/>
                <w:color w:val="002060"/>
                <w:sz w:val="20"/>
                <w:szCs w:val="20"/>
              </w:rPr>
              <w:t>zastupljenost/iskorištenost</w:t>
            </w:r>
            <w:r w:rsidRPr="002F5D08">
              <w:rPr>
                <w:rFonts w:ascii="Arial" w:hAnsi="Arial" w:cs="Arial"/>
                <w:b/>
                <w:color w:val="002060"/>
                <w:sz w:val="20"/>
                <w:szCs w:val="20"/>
              </w:rPr>
              <w:t xml:space="preserve"> alternativnih oblika zbrinjavanja u odnosu na institucionalno zbrinjava</w:t>
            </w:r>
            <w:r w:rsidR="00620BA7" w:rsidRPr="002F5D08">
              <w:rPr>
                <w:rFonts w:ascii="Arial" w:hAnsi="Arial" w:cs="Arial"/>
                <w:b/>
                <w:color w:val="002060"/>
                <w:sz w:val="20"/>
                <w:szCs w:val="20"/>
              </w:rPr>
              <w:t>nje – deinstitucionalizacija</w:t>
            </w:r>
          </w:p>
        </w:tc>
        <w:tc>
          <w:tcPr>
            <w:tcW w:w="7109" w:type="dxa"/>
            <w:tcBorders>
              <w:top w:val="single" w:sz="4" w:space="0" w:color="auto"/>
              <w:left w:val="wave" w:sz="6" w:space="0" w:color="auto"/>
              <w:bottom w:val="nil"/>
            </w:tcBorders>
            <w:shd w:val="clear" w:color="auto" w:fill="auto"/>
            <w:vAlign w:val="center"/>
          </w:tcPr>
          <w:p w:rsidR="007D0189" w:rsidRPr="002F5D08" w:rsidRDefault="00620BA7" w:rsidP="00044627">
            <w:pPr>
              <w:pStyle w:val="ListParagraph"/>
              <w:numPr>
                <w:ilvl w:val="0"/>
                <w:numId w:val="12"/>
              </w:numPr>
              <w:spacing w:after="0" w:line="240" w:lineRule="auto"/>
              <w:jc w:val="both"/>
              <w:rPr>
                <w:rFonts w:ascii="Arial" w:hAnsi="Arial" w:cs="Arial"/>
                <w:b/>
                <w:color w:val="002060"/>
                <w:sz w:val="20"/>
                <w:szCs w:val="20"/>
              </w:rPr>
            </w:pPr>
            <w:r w:rsidRPr="002F5D08">
              <w:rPr>
                <w:rFonts w:ascii="Arial" w:hAnsi="Arial" w:cs="Arial"/>
                <w:b/>
                <w:color w:val="002060"/>
                <w:sz w:val="20"/>
                <w:szCs w:val="20"/>
              </w:rPr>
              <w:t>Osigurati održivu tranziciju s</w:t>
            </w:r>
            <w:r w:rsidR="007D0189" w:rsidRPr="002F5D08">
              <w:rPr>
                <w:rFonts w:ascii="Arial" w:hAnsi="Arial" w:cs="Arial"/>
                <w:b/>
                <w:color w:val="002060"/>
                <w:sz w:val="20"/>
                <w:szCs w:val="20"/>
              </w:rPr>
              <w:t xml:space="preserve"> institucionalnog načina zbrinjavanja na </w:t>
            </w:r>
            <w:r w:rsidR="002D15B1" w:rsidRPr="002F5D08">
              <w:rPr>
                <w:rFonts w:ascii="Arial" w:hAnsi="Arial" w:cs="Arial"/>
                <w:b/>
                <w:color w:val="002060"/>
                <w:sz w:val="20"/>
                <w:szCs w:val="20"/>
              </w:rPr>
              <w:t>obiteljski</w:t>
            </w:r>
            <w:r w:rsidR="007D0189" w:rsidRPr="002F5D08">
              <w:rPr>
                <w:rFonts w:ascii="Arial" w:hAnsi="Arial" w:cs="Arial"/>
                <w:b/>
                <w:color w:val="002060"/>
                <w:sz w:val="20"/>
                <w:szCs w:val="20"/>
              </w:rPr>
              <w:t xml:space="preserve"> </w:t>
            </w:r>
            <w:r w:rsidR="0031187F" w:rsidRPr="002F5D08">
              <w:rPr>
                <w:rFonts w:ascii="Arial" w:hAnsi="Arial" w:cs="Arial"/>
                <w:b/>
                <w:color w:val="002060"/>
                <w:sz w:val="20"/>
                <w:szCs w:val="20"/>
              </w:rPr>
              <w:t>smještaj (</w:t>
            </w:r>
            <w:r w:rsidR="004B1CD7" w:rsidRPr="002F5D08">
              <w:rPr>
                <w:rFonts w:ascii="Arial" w:hAnsi="Arial" w:cs="Arial"/>
                <w:b/>
                <w:color w:val="002060"/>
                <w:sz w:val="20"/>
                <w:szCs w:val="20"/>
              </w:rPr>
              <w:t>udomiteljstv</w:t>
            </w:r>
            <w:r w:rsidR="0031187F" w:rsidRPr="002F5D08">
              <w:rPr>
                <w:rFonts w:ascii="Arial" w:hAnsi="Arial" w:cs="Arial"/>
                <w:b/>
                <w:color w:val="002060"/>
                <w:sz w:val="20"/>
                <w:szCs w:val="20"/>
              </w:rPr>
              <w:t>o) u FBiH</w:t>
            </w:r>
          </w:p>
        </w:tc>
      </w:tr>
      <w:tr w:rsidR="00781A3A" w:rsidRPr="0039171A" w:rsidTr="002F5D08">
        <w:tc>
          <w:tcPr>
            <w:tcW w:w="7109" w:type="dxa"/>
            <w:tcBorders>
              <w:top w:val="nil"/>
              <w:bottom w:val="nil"/>
              <w:right w:val="wave" w:sz="6" w:space="0" w:color="auto"/>
            </w:tcBorders>
            <w:shd w:val="clear" w:color="auto" w:fill="D9D9D9"/>
            <w:vAlign w:val="center"/>
          </w:tcPr>
          <w:p w:rsidR="0031187F" w:rsidRPr="002F5D08" w:rsidRDefault="00503C69" w:rsidP="00CB3AC2">
            <w:pPr>
              <w:pStyle w:val="ListParagraph"/>
              <w:spacing w:after="0" w:line="240" w:lineRule="auto"/>
              <w:ind w:left="0"/>
              <w:rPr>
                <w:rFonts w:ascii="Arial" w:hAnsi="Arial" w:cs="Arial"/>
                <w:b/>
                <w:sz w:val="20"/>
                <w:szCs w:val="20"/>
              </w:rPr>
            </w:pPr>
            <w:r w:rsidRPr="002F5D08">
              <w:rPr>
                <w:rFonts w:ascii="Arial" w:hAnsi="Arial" w:cs="Arial"/>
                <w:sz w:val="20"/>
                <w:szCs w:val="20"/>
              </w:rPr>
              <w:t>2.1.</w:t>
            </w:r>
            <w:r w:rsidR="00620BA7" w:rsidRPr="002F5D08">
              <w:rPr>
                <w:rFonts w:ascii="Arial" w:hAnsi="Arial" w:cs="Arial"/>
                <w:sz w:val="20"/>
                <w:szCs w:val="20"/>
              </w:rPr>
              <w:t xml:space="preserve"> </w:t>
            </w:r>
            <w:r w:rsidR="0031187F" w:rsidRPr="002F5D08">
              <w:rPr>
                <w:rFonts w:ascii="Arial" w:hAnsi="Arial" w:cs="Arial"/>
                <w:sz w:val="20"/>
                <w:szCs w:val="20"/>
              </w:rPr>
              <w:t xml:space="preserve">Favoriziranje/dominantnost institucionalnog zbrinjavanja djece i odraslih (ustanove socijalne zaštite) u odnosu na smještaj u </w:t>
            </w:r>
            <w:r w:rsidR="002E3B02" w:rsidRPr="002F5D08">
              <w:rPr>
                <w:rFonts w:ascii="Arial" w:hAnsi="Arial" w:cs="Arial"/>
                <w:sz w:val="20"/>
                <w:szCs w:val="20"/>
              </w:rPr>
              <w:t>udomiteljsku</w:t>
            </w:r>
            <w:r w:rsidR="0031187F" w:rsidRPr="002F5D08">
              <w:rPr>
                <w:rFonts w:ascii="Arial" w:hAnsi="Arial" w:cs="Arial"/>
                <w:sz w:val="20"/>
                <w:szCs w:val="20"/>
              </w:rPr>
              <w:t xml:space="preserve"> </w:t>
            </w:r>
            <w:r w:rsidR="005F2AC0" w:rsidRPr="002F5D08">
              <w:rPr>
                <w:rFonts w:ascii="Arial" w:hAnsi="Arial" w:cs="Arial"/>
                <w:sz w:val="20"/>
                <w:szCs w:val="20"/>
              </w:rPr>
              <w:t>obitelj</w:t>
            </w:r>
            <w:r w:rsidR="00620BA7" w:rsidRPr="002F5D08">
              <w:rPr>
                <w:rFonts w:ascii="Arial" w:hAnsi="Arial" w:cs="Arial"/>
                <w:sz w:val="20"/>
                <w:szCs w:val="20"/>
              </w:rPr>
              <w:t>;</w:t>
            </w:r>
          </w:p>
        </w:tc>
        <w:tc>
          <w:tcPr>
            <w:tcW w:w="7109" w:type="dxa"/>
            <w:tcBorders>
              <w:top w:val="nil"/>
              <w:left w:val="wave" w:sz="6" w:space="0" w:color="auto"/>
              <w:bottom w:val="nil"/>
            </w:tcBorders>
            <w:shd w:val="clear" w:color="auto" w:fill="D9D9D9"/>
            <w:vAlign w:val="center"/>
          </w:tcPr>
          <w:p w:rsidR="0031187F" w:rsidRPr="002F5D08" w:rsidRDefault="00503C69" w:rsidP="00CB3AC2">
            <w:pPr>
              <w:pStyle w:val="ListParagraph"/>
              <w:spacing w:after="0" w:line="240" w:lineRule="auto"/>
              <w:ind w:left="0"/>
              <w:rPr>
                <w:rFonts w:ascii="Arial" w:hAnsi="Arial" w:cs="Arial"/>
                <w:b/>
                <w:sz w:val="20"/>
                <w:szCs w:val="20"/>
              </w:rPr>
            </w:pPr>
            <w:r w:rsidRPr="002F5D08">
              <w:rPr>
                <w:rFonts w:ascii="Arial" w:hAnsi="Arial" w:cs="Arial"/>
                <w:sz w:val="20"/>
                <w:szCs w:val="20"/>
              </w:rPr>
              <w:t>2.1.</w:t>
            </w:r>
            <w:r w:rsidR="00620BA7" w:rsidRPr="002F5D08">
              <w:rPr>
                <w:rFonts w:ascii="Arial" w:hAnsi="Arial" w:cs="Arial"/>
                <w:sz w:val="20"/>
                <w:szCs w:val="20"/>
              </w:rPr>
              <w:t xml:space="preserve"> </w:t>
            </w:r>
            <w:r w:rsidR="0031187F" w:rsidRPr="002F5D08">
              <w:rPr>
                <w:rFonts w:ascii="Arial" w:hAnsi="Arial" w:cs="Arial"/>
                <w:sz w:val="20"/>
                <w:szCs w:val="20"/>
              </w:rPr>
              <w:t xml:space="preserve">Povećati broj djece i odraslih smještenih u </w:t>
            </w:r>
            <w:r w:rsidR="0059309E" w:rsidRPr="002F5D08">
              <w:rPr>
                <w:rFonts w:ascii="Arial" w:hAnsi="Arial" w:cs="Arial"/>
                <w:sz w:val="20"/>
                <w:szCs w:val="20"/>
              </w:rPr>
              <w:t>udomiteljske</w:t>
            </w:r>
            <w:r w:rsidR="0031187F" w:rsidRPr="002F5D08">
              <w:rPr>
                <w:rFonts w:ascii="Arial" w:hAnsi="Arial" w:cs="Arial"/>
                <w:sz w:val="20"/>
                <w:szCs w:val="20"/>
              </w:rPr>
              <w:t xml:space="preserve"> </w:t>
            </w:r>
            <w:r w:rsidR="005F2AC0" w:rsidRPr="002F5D08">
              <w:rPr>
                <w:rFonts w:ascii="Arial" w:hAnsi="Arial" w:cs="Arial"/>
                <w:sz w:val="20"/>
                <w:szCs w:val="20"/>
              </w:rPr>
              <w:t>obitelji</w:t>
            </w:r>
            <w:r w:rsidR="0031187F" w:rsidRPr="002F5D08">
              <w:rPr>
                <w:rFonts w:ascii="Arial" w:hAnsi="Arial" w:cs="Arial"/>
                <w:sz w:val="20"/>
                <w:szCs w:val="20"/>
              </w:rPr>
              <w:t xml:space="preserve"> u odnosu na ustanove za zbrinjavanje</w:t>
            </w:r>
            <w:r w:rsidR="00620BA7" w:rsidRPr="002F5D08">
              <w:rPr>
                <w:rFonts w:ascii="Arial" w:hAnsi="Arial" w:cs="Arial"/>
                <w:sz w:val="20"/>
                <w:szCs w:val="20"/>
              </w:rPr>
              <w:t>;</w:t>
            </w:r>
          </w:p>
        </w:tc>
      </w:tr>
      <w:tr w:rsidR="007D0189" w:rsidRPr="0039171A" w:rsidTr="002F5D08">
        <w:tc>
          <w:tcPr>
            <w:tcW w:w="7109" w:type="dxa"/>
            <w:tcBorders>
              <w:top w:val="nil"/>
              <w:bottom w:val="nil"/>
              <w:right w:val="wave" w:sz="6" w:space="0" w:color="auto"/>
            </w:tcBorders>
            <w:shd w:val="clear" w:color="auto" w:fill="auto"/>
            <w:vAlign w:val="center"/>
          </w:tcPr>
          <w:p w:rsidR="007D0189" w:rsidRPr="002F5D08" w:rsidRDefault="00503C69" w:rsidP="00CB3AC2">
            <w:pPr>
              <w:spacing w:after="0" w:line="240" w:lineRule="auto"/>
              <w:rPr>
                <w:rFonts w:ascii="Arial" w:hAnsi="Arial" w:cs="Arial"/>
                <w:sz w:val="20"/>
                <w:szCs w:val="20"/>
              </w:rPr>
            </w:pPr>
            <w:r w:rsidRPr="002F5D08">
              <w:rPr>
                <w:rFonts w:ascii="Arial" w:hAnsi="Arial" w:cs="Arial"/>
                <w:sz w:val="20"/>
                <w:szCs w:val="20"/>
              </w:rPr>
              <w:t>2.2.</w:t>
            </w:r>
            <w:r w:rsidR="007D0189" w:rsidRPr="002F5D08">
              <w:rPr>
                <w:rFonts w:ascii="Arial" w:hAnsi="Arial" w:cs="Arial"/>
                <w:sz w:val="20"/>
                <w:szCs w:val="20"/>
              </w:rPr>
              <w:t xml:space="preserve"> Nehumani </w:t>
            </w:r>
            <w:r w:rsidR="005F2AC0" w:rsidRPr="002F5D08">
              <w:rPr>
                <w:rFonts w:ascii="Arial" w:hAnsi="Arial" w:cs="Arial"/>
                <w:sz w:val="20"/>
                <w:szCs w:val="20"/>
              </w:rPr>
              <w:t>uvjet</w:t>
            </w:r>
            <w:r w:rsidR="00620BA7" w:rsidRPr="002F5D08">
              <w:rPr>
                <w:rFonts w:ascii="Arial" w:hAnsi="Arial" w:cs="Arial"/>
                <w:sz w:val="20"/>
                <w:szCs w:val="20"/>
              </w:rPr>
              <w:t>i i neadekvatan tretman korisnika</w:t>
            </w:r>
            <w:r w:rsidR="007D0189" w:rsidRPr="002F5D08">
              <w:rPr>
                <w:rFonts w:ascii="Arial" w:hAnsi="Arial" w:cs="Arial"/>
                <w:sz w:val="20"/>
                <w:szCs w:val="20"/>
              </w:rPr>
              <w:t xml:space="preserve"> u institucijama za smještaj koji ne osiguravaju socijalnu inkluziju i imaju negativan </w:t>
            </w:r>
            <w:r w:rsidR="007D0189" w:rsidRPr="002F5D08">
              <w:rPr>
                <w:rFonts w:ascii="Arial" w:hAnsi="Arial" w:cs="Arial"/>
                <w:bCs/>
                <w:sz w:val="20"/>
                <w:szCs w:val="20"/>
              </w:rPr>
              <w:t>utjecaj na njihov fizički, intelektualni, emotivni i socijalni razvoj</w:t>
            </w:r>
            <w:r w:rsidR="00620BA7" w:rsidRPr="002F5D08">
              <w:rPr>
                <w:rFonts w:ascii="Arial" w:hAnsi="Arial" w:cs="Arial"/>
                <w:bCs/>
                <w:sz w:val="20"/>
                <w:szCs w:val="20"/>
              </w:rPr>
              <w:t>;</w:t>
            </w:r>
          </w:p>
        </w:tc>
        <w:tc>
          <w:tcPr>
            <w:tcW w:w="7109" w:type="dxa"/>
            <w:tcBorders>
              <w:top w:val="nil"/>
              <w:left w:val="wave" w:sz="6" w:space="0" w:color="auto"/>
              <w:bottom w:val="nil"/>
            </w:tcBorders>
            <w:shd w:val="clear" w:color="auto" w:fill="auto"/>
            <w:vAlign w:val="center"/>
          </w:tcPr>
          <w:p w:rsidR="007D0189" w:rsidRPr="002F5D08" w:rsidRDefault="00503C69" w:rsidP="00CB3AC2">
            <w:pPr>
              <w:pStyle w:val="ListParagraph"/>
              <w:spacing w:after="0" w:line="240" w:lineRule="auto"/>
              <w:ind w:left="0"/>
              <w:rPr>
                <w:rFonts w:ascii="Arial" w:hAnsi="Arial" w:cs="Arial"/>
                <w:sz w:val="20"/>
                <w:szCs w:val="20"/>
              </w:rPr>
            </w:pPr>
            <w:r w:rsidRPr="002F5D08">
              <w:rPr>
                <w:rFonts w:ascii="Arial" w:hAnsi="Arial" w:cs="Arial"/>
                <w:sz w:val="20"/>
                <w:szCs w:val="20"/>
              </w:rPr>
              <w:t>2.2.</w:t>
            </w:r>
            <w:r w:rsidR="00DA35AD" w:rsidRPr="002F5D08">
              <w:rPr>
                <w:rFonts w:ascii="Arial" w:hAnsi="Arial" w:cs="Arial"/>
                <w:sz w:val="20"/>
                <w:szCs w:val="20"/>
              </w:rPr>
              <w:t xml:space="preserve"> </w:t>
            </w:r>
            <w:r w:rsidR="007D0189" w:rsidRPr="002F5D08">
              <w:rPr>
                <w:rFonts w:ascii="Arial" w:hAnsi="Arial" w:cs="Arial"/>
                <w:sz w:val="20"/>
                <w:szCs w:val="20"/>
              </w:rPr>
              <w:t>Unaprijediti kompetencije stručnih radnika u ustanovama za zbrinjavanje djece i odraslih u procesu transfor</w:t>
            </w:r>
            <w:r w:rsidR="00620BA7" w:rsidRPr="002F5D08">
              <w:rPr>
                <w:rFonts w:ascii="Arial" w:hAnsi="Arial" w:cs="Arial"/>
                <w:sz w:val="20"/>
                <w:szCs w:val="20"/>
              </w:rPr>
              <w:t>macije i deinstitucionalizacije;</w:t>
            </w:r>
          </w:p>
          <w:p w:rsidR="007D0189" w:rsidRPr="002F5D08" w:rsidRDefault="007D0189" w:rsidP="00CB3AC2">
            <w:pPr>
              <w:spacing w:after="0" w:line="240" w:lineRule="auto"/>
              <w:rPr>
                <w:rFonts w:ascii="Arial" w:hAnsi="Arial" w:cs="Arial"/>
                <w:sz w:val="20"/>
                <w:szCs w:val="20"/>
              </w:rPr>
            </w:pPr>
          </w:p>
        </w:tc>
      </w:tr>
      <w:tr w:rsidR="00781A3A" w:rsidRPr="0039171A" w:rsidTr="002F5D08">
        <w:tc>
          <w:tcPr>
            <w:tcW w:w="7109" w:type="dxa"/>
            <w:tcBorders>
              <w:top w:val="nil"/>
              <w:bottom w:val="nil"/>
              <w:right w:val="wave" w:sz="6" w:space="0" w:color="auto"/>
            </w:tcBorders>
            <w:shd w:val="clear" w:color="auto" w:fill="D9D9D9"/>
            <w:vAlign w:val="center"/>
          </w:tcPr>
          <w:p w:rsidR="007D0189" w:rsidRPr="002F5D08" w:rsidRDefault="00503C69" w:rsidP="00CB3AC2">
            <w:pPr>
              <w:spacing w:after="0" w:line="240" w:lineRule="auto"/>
              <w:rPr>
                <w:rFonts w:ascii="Arial" w:hAnsi="Arial" w:cs="Arial"/>
                <w:sz w:val="20"/>
                <w:szCs w:val="20"/>
              </w:rPr>
            </w:pPr>
            <w:r w:rsidRPr="002F5D08">
              <w:rPr>
                <w:rFonts w:ascii="Arial" w:hAnsi="Arial" w:cs="Arial"/>
                <w:sz w:val="20"/>
                <w:szCs w:val="20"/>
              </w:rPr>
              <w:t>2.3.</w:t>
            </w:r>
            <w:r w:rsidR="00620BA7" w:rsidRPr="002F5D08">
              <w:rPr>
                <w:rFonts w:ascii="Arial" w:hAnsi="Arial" w:cs="Arial"/>
                <w:sz w:val="20"/>
                <w:szCs w:val="20"/>
              </w:rPr>
              <w:t xml:space="preserve"> </w:t>
            </w:r>
            <w:r w:rsidR="007D0189" w:rsidRPr="002F5D08">
              <w:rPr>
                <w:rFonts w:ascii="Arial" w:hAnsi="Arial" w:cs="Arial"/>
                <w:sz w:val="20"/>
                <w:szCs w:val="20"/>
              </w:rPr>
              <w:t xml:space="preserve">Nedovoljna obuka i stručno usavršavanje potencijalnih i postojećih </w:t>
            </w:r>
            <w:r w:rsidR="0059309E" w:rsidRPr="002F5D08">
              <w:rPr>
                <w:rFonts w:ascii="Arial" w:hAnsi="Arial" w:cs="Arial"/>
                <w:sz w:val="20"/>
                <w:szCs w:val="20"/>
              </w:rPr>
              <w:t>udomitelja</w:t>
            </w:r>
            <w:r w:rsidR="00620BA7" w:rsidRPr="002F5D08">
              <w:rPr>
                <w:rFonts w:ascii="Arial" w:hAnsi="Arial" w:cs="Arial"/>
                <w:sz w:val="20"/>
                <w:szCs w:val="20"/>
              </w:rPr>
              <w:t xml:space="preserve"> u FBiH;</w:t>
            </w:r>
          </w:p>
        </w:tc>
        <w:tc>
          <w:tcPr>
            <w:tcW w:w="7109" w:type="dxa"/>
            <w:tcBorders>
              <w:top w:val="nil"/>
              <w:left w:val="wave" w:sz="6" w:space="0" w:color="auto"/>
              <w:bottom w:val="nil"/>
            </w:tcBorders>
            <w:shd w:val="clear" w:color="auto" w:fill="D9D9D9"/>
            <w:vAlign w:val="center"/>
          </w:tcPr>
          <w:p w:rsidR="007D0189" w:rsidRPr="002F5D08" w:rsidRDefault="00503C69" w:rsidP="00CB3AC2">
            <w:pPr>
              <w:pStyle w:val="ListParagraph"/>
              <w:spacing w:after="0" w:line="240" w:lineRule="auto"/>
              <w:ind w:left="0"/>
              <w:rPr>
                <w:rFonts w:ascii="Arial" w:hAnsi="Arial" w:cs="Arial"/>
                <w:sz w:val="20"/>
                <w:szCs w:val="20"/>
              </w:rPr>
            </w:pPr>
            <w:r w:rsidRPr="002F5D08">
              <w:rPr>
                <w:rFonts w:ascii="Arial" w:hAnsi="Arial" w:cs="Arial"/>
                <w:sz w:val="20"/>
                <w:szCs w:val="20"/>
              </w:rPr>
              <w:t>2.3.</w:t>
            </w:r>
            <w:r w:rsidR="00DA35AD" w:rsidRPr="002F5D08">
              <w:rPr>
                <w:rFonts w:ascii="Arial" w:hAnsi="Arial" w:cs="Arial"/>
                <w:sz w:val="20"/>
                <w:szCs w:val="20"/>
              </w:rPr>
              <w:t xml:space="preserve"> </w:t>
            </w:r>
            <w:r w:rsidR="007D0189" w:rsidRPr="002F5D08">
              <w:rPr>
                <w:rFonts w:ascii="Arial" w:hAnsi="Arial" w:cs="Arial"/>
                <w:sz w:val="20"/>
                <w:szCs w:val="20"/>
              </w:rPr>
              <w:t xml:space="preserve">Vršiti obuku i stručno usavršavanje potencijalnih i postojećih </w:t>
            </w:r>
            <w:r w:rsidR="0059309E" w:rsidRPr="002F5D08">
              <w:rPr>
                <w:rFonts w:ascii="Arial" w:hAnsi="Arial" w:cs="Arial"/>
                <w:sz w:val="20"/>
                <w:szCs w:val="20"/>
              </w:rPr>
              <w:t>udomitelja</w:t>
            </w:r>
            <w:r w:rsidR="000859D4" w:rsidRPr="002F5D08">
              <w:rPr>
                <w:rFonts w:ascii="Arial" w:hAnsi="Arial" w:cs="Arial"/>
                <w:sz w:val="20"/>
                <w:szCs w:val="20"/>
              </w:rPr>
              <w:t xml:space="preserve"> u FBiH</w:t>
            </w:r>
            <w:r w:rsidR="00620BA7" w:rsidRPr="002F5D08">
              <w:rPr>
                <w:rFonts w:ascii="Arial" w:hAnsi="Arial" w:cs="Arial"/>
                <w:sz w:val="20"/>
                <w:szCs w:val="20"/>
              </w:rPr>
              <w:t>;</w:t>
            </w:r>
          </w:p>
          <w:p w:rsidR="007D0189" w:rsidRPr="002F5D08" w:rsidRDefault="007D0189" w:rsidP="00CB3AC2">
            <w:pPr>
              <w:spacing w:after="0" w:line="240" w:lineRule="auto"/>
              <w:rPr>
                <w:rFonts w:ascii="Arial" w:hAnsi="Arial" w:cs="Arial"/>
                <w:sz w:val="20"/>
                <w:szCs w:val="20"/>
              </w:rPr>
            </w:pPr>
          </w:p>
        </w:tc>
      </w:tr>
      <w:tr w:rsidR="007D0189" w:rsidRPr="0039171A" w:rsidTr="002F5D08">
        <w:tc>
          <w:tcPr>
            <w:tcW w:w="7109" w:type="dxa"/>
            <w:tcBorders>
              <w:top w:val="nil"/>
              <w:bottom w:val="single" w:sz="4" w:space="0" w:color="auto"/>
              <w:right w:val="wave" w:sz="6" w:space="0" w:color="auto"/>
            </w:tcBorders>
            <w:shd w:val="clear" w:color="auto" w:fill="auto"/>
            <w:vAlign w:val="center"/>
          </w:tcPr>
          <w:p w:rsidR="007D0189" w:rsidRPr="002F5D08" w:rsidRDefault="00503C69" w:rsidP="00CB3AC2">
            <w:pPr>
              <w:spacing w:after="0" w:line="240" w:lineRule="auto"/>
              <w:rPr>
                <w:rFonts w:ascii="Arial" w:hAnsi="Arial" w:cs="Arial"/>
                <w:sz w:val="20"/>
                <w:szCs w:val="20"/>
              </w:rPr>
            </w:pPr>
            <w:r w:rsidRPr="002F5D08">
              <w:rPr>
                <w:rFonts w:ascii="Arial" w:hAnsi="Arial" w:cs="Arial"/>
                <w:sz w:val="20"/>
                <w:szCs w:val="20"/>
              </w:rPr>
              <w:t>2.4.</w:t>
            </w:r>
            <w:r w:rsidR="00620BA7" w:rsidRPr="002F5D08">
              <w:rPr>
                <w:rFonts w:ascii="Arial" w:hAnsi="Arial" w:cs="Arial"/>
                <w:sz w:val="20"/>
                <w:szCs w:val="20"/>
              </w:rPr>
              <w:t xml:space="preserve"> </w:t>
            </w:r>
            <w:r w:rsidR="007D0189" w:rsidRPr="002F5D08">
              <w:rPr>
                <w:rFonts w:ascii="Arial" w:hAnsi="Arial" w:cs="Arial"/>
                <w:sz w:val="20"/>
                <w:szCs w:val="20"/>
              </w:rPr>
              <w:t>Nedovoljan</w:t>
            </w:r>
            <w:r w:rsidR="00120BA7" w:rsidRPr="002F5D08">
              <w:rPr>
                <w:rFonts w:ascii="Arial" w:hAnsi="Arial" w:cs="Arial"/>
                <w:sz w:val="20"/>
                <w:szCs w:val="20"/>
              </w:rPr>
              <w:t xml:space="preserve"> stupanj </w:t>
            </w:r>
            <w:r w:rsidR="007D0189" w:rsidRPr="002F5D08">
              <w:rPr>
                <w:rFonts w:ascii="Arial" w:hAnsi="Arial" w:cs="Arial"/>
                <w:sz w:val="20"/>
                <w:szCs w:val="20"/>
              </w:rPr>
              <w:t>razvoja i poticanja trećeg sektora (NVO i privatni sektor) za veću uključenost u pogledu zbrinjavanja djece i odraslih kao ravnopravnog partnera vladinom sektoru.</w:t>
            </w:r>
          </w:p>
        </w:tc>
        <w:tc>
          <w:tcPr>
            <w:tcW w:w="7109" w:type="dxa"/>
            <w:tcBorders>
              <w:top w:val="nil"/>
              <w:left w:val="wave" w:sz="6" w:space="0" w:color="auto"/>
              <w:bottom w:val="single" w:sz="4" w:space="0" w:color="auto"/>
            </w:tcBorders>
            <w:shd w:val="clear" w:color="auto" w:fill="auto"/>
            <w:vAlign w:val="center"/>
          </w:tcPr>
          <w:p w:rsidR="007D0189" w:rsidRPr="002F5D08" w:rsidRDefault="00503C69" w:rsidP="00CB3AC2">
            <w:pPr>
              <w:spacing w:after="0" w:line="240" w:lineRule="auto"/>
              <w:rPr>
                <w:rFonts w:ascii="Arial" w:hAnsi="Arial" w:cs="Arial"/>
                <w:sz w:val="20"/>
                <w:szCs w:val="20"/>
              </w:rPr>
            </w:pPr>
            <w:r w:rsidRPr="002F5D08">
              <w:rPr>
                <w:rFonts w:ascii="Arial" w:hAnsi="Arial" w:cs="Arial"/>
                <w:sz w:val="20"/>
                <w:szCs w:val="20"/>
              </w:rPr>
              <w:t>2.4.</w:t>
            </w:r>
            <w:r w:rsidR="00076166" w:rsidRPr="002F5D08">
              <w:rPr>
                <w:sz w:val="20"/>
                <w:szCs w:val="20"/>
              </w:rPr>
              <w:t xml:space="preserve"> </w:t>
            </w:r>
            <w:r w:rsidR="00DA35AD" w:rsidRPr="002F5D08">
              <w:rPr>
                <w:rFonts w:ascii="Arial" w:hAnsi="Arial" w:cs="Arial"/>
                <w:sz w:val="20"/>
                <w:szCs w:val="20"/>
              </w:rPr>
              <w:t>Omogućiti veću uključenost i iskorištenost NVO i privatnog sektora</w:t>
            </w:r>
            <w:r w:rsidR="00620BA7" w:rsidRPr="002F5D08">
              <w:rPr>
                <w:rFonts w:ascii="Arial" w:hAnsi="Arial" w:cs="Arial"/>
                <w:sz w:val="20"/>
                <w:szCs w:val="20"/>
              </w:rPr>
              <w:t>,</w:t>
            </w:r>
            <w:r w:rsidR="00DA35AD" w:rsidRPr="002F5D08">
              <w:rPr>
                <w:rFonts w:ascii="Arial" w:hAnsi="Arial" w:cs="Arial"/>
                <w:sz w:val="20"/>
                <w:szCs w:val="20"/>
              </w:rPr>
              <w:t xml:space="preserve"> te volontera u sistem socijalne zaštite</w:t>
            </w:r>
            <w:r w:rsidR="00620BA7" w:rsidRPr="002F5D08">
              <w:rPr>
                <w:rFonts w:ascii="Arial" w:hAnsi="Arial" w:cs="Arial"/>
                <w:sz w:val="20"/>
                <w:szCs w:val="20"/>
              </w:rPr>
              <w:t>.</w:t>
            </w:r>
          </w:p>
        </w:tc>
      </w:tr>
      <w:tr w:rsidR="007331F2" w:rsidRPr="0039171A" w:rsidTr="00E2657A">
        <w:trPr>
          <w:trHeight w:val="397"/>
        </w:trPr>
        <w:tc>
          <w:tcPr>
            <w:tcW w:w="7109" w:type="dxa"/>
            <w:tcBorders>
              <w:bottom w:val="single" w:sz="4" w:space="0" w:color="auto"/>
              <w:right w:val="wave" w:sz="6" w:space="0" w:color="auto"/>
            </w:tcBorders>
            <w:shd w:val="clear" w:color="auto" w:fill="C6D9F1" w:themeFill="text2" w:themeFillTint="33"/>
            <w:vAlign w:val="center"/>
          </w:tcPr>
          <w:p w:rsidR="008C1BCA" w:rsidRPr="0039171A" w:rsidRDefault="007331F2" w:rsidP="009E5C8F">
            <w:pPr>
              <w:spacing w:after="0" w:line="240" w:lineRule="auto"/>
              <w:jc w:val="center"/>
              <w:rPr>
                <w:rFonts w:ascii="Arial" w:hAnsi="Arial" w:cs="Arial"/>
                <w:b/>
              </w:rPr>
            </w:pPr>
            <w:r w:rsidRPr="0039171A">
              <w:rPr>
                <w:rFonts w:ascii="Arial" w:hAnsi="Arial" w:cs="Arial"/>
                <w:b/>
              </w:rPr>
              <w:t>P</w:t>
            </w:r>
            <w:r w:rsidR="008C1BCA" w:rsidRPr="0039171A">
              <w:rPr>
                <w:rFonts w:ascii="Arial" w:hAnsi="Arial" w:cs="Arial"/>
                <w:b/>
              </w:rPr>
              <w:t>roblem:</w:t>
            </w:r>
          </w:p>
        </w:tc>
        <w:tc>
          <w:tcPr>
            <w:tcW w:w="7109" w:type="dxa"/>
            <w:tcBorders>
              <w:left w:val="wave" w:sz="6" w:space="0" w:color="auto"/>
              <w:bottom w:val="single" w:sz="4" w:space="0" w:color="auto"/>
            </w:tcBorders>
            <w:shd w:val="clear" w:color="auto" w:fill="C6D9F1" w:themeFill="text2" w:themeFillTint="33"/>
            <w:vAlign w:val="center"/>
          </w:tcPr>
          <w:p w:rsidR="008C1BCA" w:rsidRPr="0039171A" w:rsidRDefault="007331F2" w:rsidP="004E4EF5">
            <w:pPr>
              <w:spacing w:after="0" w:line="240" w:lineRule="auto"/>
              <w:jc w:val="center"/>
              <w:rPr>
                <w:rFonts w:ascii="Arial" w:hAnsi="Arial" w:cs="Arial"/>
                <w:b/>
              </w:rPr>
            </w:pPr>
            <w:r w:rsidRPr="0039171A">
              <w:rPr>
                <w:rFonts w:ascii="Arial" w:hAnsi="Arial" w:cs="Arial"/>
                <w:b/>
              </w:rPr>
              <w:t>Specifični i operativni ciljevi:</w:t>
            </w:r>
          </w:p>
        </w:tc>
      </w:tr>
      <w:tr w:rsidR="000859D4" w:rsidRPr="0039171A" w:rsidTr="002F5D08">
        <w:tc>
          <w:tcPr>
            <w:tcW w:w="7109" w:type="dxa"/>
            <w:tcBorders>
              <w:top w:val="single" w:sz="4" w:space="0" w:color="auto"/>
              <w:bottom w:val="single" w:sz="4" w:space="0" w:color="auto"/>
              <w:right w:val="wave" w:sz="6" w:space="0" w:color="auto"/>
            </w:tcBorders>
            <w:shd w:val="clear" w:color="auto" w:fill="auto"/>
            <w:vAlign w:val="center"/>
          </w:tcPr>
          <w:p w:rsidR="007D0189" w:rsidRPr="002F5D08" w:rsidRDefault="00620BA7" w:rsidP="00620BA7">
            <w:pPr>
              <w:pStyle w:val="ListParagraph"/>
              <w:spacing w:after="0" w:line="240" w:lineRule="auto"/>
              <w:ind w:left="0"/>
              <w:jc w:val="both"/>
              <w:rPr>
                <w:rFonts w:ascii="Arial" w:hAnsi="Arial" w:cs="Arial"/>
                <w:color w:val="002060"/>
                <w:sz w:val="20"/>
                <w:szCs w:val="20"/>
              </w:rPr>
            </w:pPr>
            <w:r w:rsidRPr="002F5D08">
              <w:rPr>
                <w:rFonts w:ascii="Arial" w:hAnsi="Arial" w:cs="Arial"/>
                <w:b/>
                <w:color w:val="002060"/>
                <w:sz w:val="20"/>
                <w:szCs w:val="20"/>
              </w:rPr>
              <w:t xml:space="preserve">3) </w:t>
            </w:r>
            <w:r w:rsidR="007D0189" w:rsidRPr="002F5D08">
              <w:rPr>
                <w:rFonts w:ascii="Arial" w:hAnsi="Arial" w:cs="Arial"/>
                <w:b/>
                <w:color w:val="002060"/>
                <w:sz w:val="20"/>
                <w:szCs w:val="20"/>
              </w:rPr>
              <w:t xml:space="preserve">Neadekvatni kadrovski i </w:t>
            </w:r>
            <w:r w:rsidR="00A81C03" w:rsidRPr="002F5D08">
              <w:rPr>
                <w:rFonts w:ascii="Arial" w:hAnsi="Arial" w:cs="Arial"/>
                <w:b/>
                <w:color w:val="002060"/>
                <w:sz w:val="20"/>
                <w:szCs w:val="20"/>
              </w:rPr>
              <w:t>financ</w:t>
            </w:r>
            <w:r w:rsidR="007D0189" w:rsidRPr="002F5D08">
              <w:rPr>
                <w:rFonts w:ascii="Arial" w:hAnsi="Arial" w:cs="Arial"/>
                <w:b/>
                <w:color w:val="002060"/>
                <w:sz w:val="20"/>
                <w:szCs w:val="20"/>
              </w:rPr>
              <w:t>ijsko-materijalni kapaciteti centara za socijalni rad (CSR) u oblasti zaštite d</w:t>
            </w:r>
            <w:r w:rsidRPr="002F5D08">
              <w:rPr>
                <w:rFonts w:ascii="Arial" w:hAnsi="Arial" w:cs="Arial"/>
                <w:b/>
                <w:color w:val="002060"/>
                <w:sz w:val="20"/>
                <w:szCs w:val="20"/>
              </w:rPr>
              <w:t xml:space="preserve">jece bez roditeljskog staranja </w:t>
            </w:r>
            <w:r w:rsidR="007D0189" w:rsidRPr="002F5D08">
              <w:rPr>
                <w:rFonts w:ascii="Arial" w:hAnsi="Arial" w:cs="Arial"/>
                <w:b/>
                <w:color w:val="002060"/>
                <w:sz w:val="20"/>
                <w:szCs w:val="20"/>
              </w:rPr>
              <w:t>i općenito</w:t>
            </w:r>
          </w:p>
        </w:tc>
        <w:tc>
          <w:tcPr>
            <w:tcW w:w="7109" w:type="dxa"/>
            <w:tcBorders>
              <w:top w:val="single" w:sz="4" w:space="0" w:color="auto"/>
              <w:left w:val="wave" w:sz="6" w:space="0" w:color="auto"/>
              <w:bottom w:val="single" w:sz="4" w:space="0" w:color="auto"/>
            </w:tcBorders>
            <w:shd w:val="clear" w:color="auto" w:fill="auto"/>
            <w:vAlign w:val="center"/>
          </w:tcPr>
          <w:p w:rsidR="007D0189" w:rsidRPr="002F5D08" w:rsidRDefault="003F1CC4" w:rsidP="00620BA7">
            <w:pPr>
              <w:pStyle w:val="ListParagraph"/>
              <w:spacing w:after="0" w:line="240" w:lineRule="auto"/>
              <w:ind w:left="0"/>
              <w:jc w:val="both"/>
              <w:rPr>
                <w:rFonts w:ascii="Arial" w:hAnsi="Arial" w:cs="Arial"/>
                <w:b/>
                <w:color w:val="002060"/>
                <w:sz w:val="20"/>
                <w:szCs w:val="20"/>
              </w:rPr>
            </w:pPr>
            <w:r w:rsidRPr="002F5D08">
              <w:rPr>
                <w:rFonts w:ascii="Arial" w:hAnsi="Arial" w:cs="Arial"/>
                <w:b/>
                <w:color w:val="002060"/>
                <w:sz w:val="20"/>
                <w:szCs w:val="20"/>
              </w:rPr>
              <w:t xml:space="preserve">3) </w:t>
            </w:r>
            <w:r w:rsidR="007D0189" w:rsidRPr="002F5D08">
              <w:rPr>
                <w:rFonts w:ascii="Arial" w:hAnsi="Arial" w:cs="Arial"/>
                <w:b/>
                <w:color w:val="002060"/>
                <w:sz w:val="20"/>
                <w:szCs w:val="20"/>
              </w:rPr>
              <w:t xml:space="preserve">Unaprijediti kadrovske i </w:t>
            </w:r>
            <w:r w:rsidR="00A81C03" w:rsidRPr="002F5D08">
              <w:rPr>
                <w:rFonts w:ascii="Arial" w:hAnsi="Arial" w:cs="Arial"/>
                <w:b/>
                <w:color w:val="002060"/>
                <w:sz w:val="20"/>
                <w:szCs w:val="20"/>
              </w:rPr>
              <w:t>financ</w:t>
            </w:r>
            <w:r w:rsidR="007D0189" w:rsidRPr="002F5D08">
              <w:rPr>
                <w:rFonts w:ascii="Arial" w:hAnsi="Arial" w:cs="Arial"/>
                <w:b/>
                <w:color w:val="002060"/>
                <w:sz w:val="20"/>
                <w:szCs w:val="20"/>
              </w:rPr>
              <w:t xml:space="preserve">ijsko-materijalne kapacitete CSR u FBiH u oblasti zaštite djece bez roditejskog staranja i odraslih bez </w:t>
            </w:r>
            <w:r w:rsidR="00A81C03" w:rsidRPr="002F5D08">
              <w:rPr>
                <w:rFonts w:ascii="Arial" w:hAnsi="Arial" w:cs="Arial"/>
                <w:b/>
                <w:color w:val="002060"/>
                <w:sz w:val="20"/>
                <w:szCs w:val="20"/>
              </w:rPr>
              <w:t>obiteljskog</w:t>
            </w:r>
            <w:r w:rsidR="00620BA7" w:rsidRPr="002F5D08">
              <w:rPr>
                <w:rFonts w:ascii="Arial" w:hAnsi="Arial" w:cs="Arial"/>
                <w:b/>
                <w:color w:val="002060"/>
                <w:sz w:val="20"/>
                <w:szCs w:val="20"/>
              </w:rPr>
              <w:t xml:space="preserve"> staranja</w:t>
            </w:r>
          </w:p>
        </w:tc>
      </w:tr>
      <w:tr w:rsidR="007D0189" w:rsidRPr="0039171A" w:rsidTr="002F5D08">
        <w:tc>
          <w:tcPr>
            <w:tcW w:w="7109" w:type="dxa"/>
            <w:tcBorders>
              <w:top w:val="single" w:sz="4" w:space="0" w:color="auto"/>
              <w:bottom w:val="nil"/>
              <w:right w:val="wave" w:sz="6" w:space="0" w:color="auto"/>
            </w:tcBorders>
            <w:shd w:val="clear" w:color="auto" w:fill="auto"/>
            <w:vAlign w:val="center"/>
          </w:tcPr>
          <w:p w:rsidR="007D0189" w:rsidRPr="002F5D08" w:rsidRDefault="003F1CC4" w:rsidP="00CB3AC2">
            <w:pPr>
              <w:spacing w:after="0" w:line="240" w:lineRule="auto"/>
              <w:rPr>
                <w:rFonts w:ascii="Arial" w:hAnsi="Arial" w:cs="Arial"/>
                <w:sz w:val="20"/>
                <w:szCs w:val="20"/>
              </w:rPr>
            </w:pPr>
            <w:r w:rsidRPr="002F5D08">
              <w:rPr>
                <w:rFonts w:ascii="Arial" w:hAnsi="Arial" w:cs="Arial"/>
                <w:sz w:val="20"/>
                <w:szCs w:val="20"/>
              </w:rPr>
              <w:t>3.1.</w:t>
            </w:r>
            <w:r w:rsidR="007D0189" w:rsidRPr="002F5D08">
              <w:rPr>
                <w:rFonts w:ascii="Arial" w:hAnsi="Arial" w:cs="Arial"/>
                <w:sz w:val="20"/>
                <w:szCs w:val="20"/>
              </w:rPr>
              <w:t xml:space="preserve"> Nedovoljan broj uposlenih stručnih radnika u CSR</w:t>
            </w:r>
            <w:r w:rsidR="00620BA7" w:rsidRPr="002F5D08">
              <w:rPr>
                <w:rFonts w:ascii="Arial" w:hAnsi="Arial" w:cs="Arial"/>
                <w:sz w:val="20"/>
                <w:szCs w:val="20"/>
              </w:rPr>
              <w:t>;</w:t>
            </w:r>
          </w:p>
        </w:tc>
        <w:tc>
          <w:tcPr>
            <w:tcW w:w="7109" w:type="dxa"/>
            <w:tcBorders>
              <w:top w:val="single" w:sz="4" w:space="0" w:color="auto"/>
              <w:left w:val="wave" w:sz="6" w:space="0" w:color="auto"/>
              <w:bottom w:val="nil"/>
            </w:tcBorders>
            <w:shd w:val="clear" w:color="auto" w:fill="auto"/>
            <w:vAlign w:val="center"/>
          </w:tcPr>
          <w:p w:rsidR="007D0189" w:rsidRPr="002F5D08" w:rsidRDefault="003F1CC4" w:rsidP="00CB3AC2">
            <w:pPr>
              <w:pStyle w:val="ListParagraph"/>
              <w:spacing w:after="0" w:line="240" w:lineRule="auto"/>
              <w:ind w:left="0"/>
              <w:rPr>
                <w:rFonts w:ascii="Arial" w:hAnsi="Arial" w:cs="Arial"/>
                <w:sz w:val="20"/>
                <w:szCs w:val="20"/>
                <w:lang w:val="en-US"/>
              </w:rPr>
            </w:pPr>
            <w:r w:rsidRPr="002F5D08">
              <w:rPr>
                <w:rFonts w:ascii="Arial" w:hAnsi="Arial" w:cs="Arial"/>
                <w:sz w:val="20"/>
                <w:szCs w:val="20"/>
                <w:lang w:val="en-US"/>
              </w:rPr>
              <w:t>3.1. Ojačati</w:t>
            </w:r>
            <w:r w:rsidR="00620BA7" w:rsidRPr="002F5D08">
              <w:rPr>
                <w:rFonts w:ascii="Arial" w:hAnsi="Arial" w:cs="Arial"/>
                <w:sz w:val="20"/>
                <w:szCs w:val="20"/>
                <w:lang w:val="en-US"/>
              </w:rPr>
              <w:t xml:space="preserve"> ljudske potencijale CSR u FBiH,</w:t>
            </w:r>
          </w:p>
        </w:tc>
      </w:tr>
      <w:tr w:rsidR="00781A3A" w:rsidRPr="0039171A" w:rsidTr="002F5D08">
        <w:tc>
          <w:tcPr>
            <w:tcW w:w="7109" w:type="dxa"/>
            <w:tcBorders>
              <w:top w:val="nil"/>
              <w:bottom w:val="nil"/>
              <w:right w:val="wave" w:sz="6" w:space="0" w:color="auto"/>
            </w:tcBorders>
            <w:shd w:val="clear" w:color="auto" w:fill="D9D9D9"/>
            <w:vAlign w:val="center"/>
          </w:tcPr>
          <w:p w:rsidR="007D0189" w:rsidRPr="002F5D08" w:rsidRDefault="003F1CC4" w:rsidP="00CB3AC2">
            <w:pPr>
              <w:spacing w:after="0" w:line="240" w:lineRule="auto"/>
              <w:ind w:left="426" w:hanging="426"/>
              <w:rPr>
                <w:rFonts w:ascii="Arial" w:hAnsi="Arial" w:cs="Arial"/>
                <w:sz w:val="20"/>
                <w:szCs w:val="20"/>
              </w:rPr>
            </w:pPr>
            <w:r w:rsidRPr="002F5D08">
              <w:rPr>
                <w:rFonts w:ascii="Arial" w:hAnsi="Arial" w:cs="Arial"/>
                <w:sz w:val="20"/>
                <w:szCs w:val="20"/>
                <w:lang w:val="en-US"/>
              </w:rPr>
              <w:t>3.2.</w:t>
            </w:r>
            <w:r w:rsidRPr="002F5D08">
              <w:rPr>
                <w:rFonts w:ascii="Arial" w:hAnsi="Arial" w:cs="Arial"/>
                <w:sz w:val="20"/>
                <w:szCs w:val="20"/>
                <w:lang w:val="nl-NL"/>
              </w:rPr>
              <w:t xml:space="preserve"> Ne</w:t>
            </w:r>
            <w:r w:rsidR="005F2AC0" w:rsidRPr="002F5D08">
              <w:rPr>
                <w:rFonts w:ascii="Arial" w:hAnsi="Arial" w:cs="Arial"/>
                <w:sz w:val="20"/>
                <w:szCs w:val="20"/>
                <w:lang w:val="nl-NL"/>
              </w:rPr>
              <w:t>uvjet</w:t>
            </w:r>
            <w:r w:rsidRPr="002F5D08">
              <w:rPr>
                <w:rFonts w:ascii="Arial" w:hAnsi="Arial" w:cs="Arial"/>
                <w:sz w:val="20"/>
                <w:szCs w:val="20"/>
                <w:lang w:val="nl-NL"/>
              </w:rPr>
              <w:t>nost</w:t>
            </w:r>
            <w:r w:rsidR="007D0189" w:rsidRPr="002F5D08">
              <w:rPr>
                <w:rFonts w:ascii="Arial" w:hAnsi="Arial" w:cs="Arial"/>
                <w:sz w:val="20"/>
                <w:szCs w:val="20"/>
                <w:lang w:val="nl-NL"/>
              </w:rPr>
              <w:t xml:space="preserve"> i nefunkcionalnost </w:t>
            </w:r>
            <w:r w:rsidR="007D0189" w:rsidRPr="002F5D08">
              <w:rPr>
                <w:rFonts w:ascii="Arial" w:hAnsi="Arial" w:cs="Arial"/>
                <w:sz w:val="20"/>
                <w:szCs w:val="20"/>
                <w:lang w:val="en-US"/>
              </w:rPr>
              <w:t xml:space="preserve">radnog prostora i nedovoljna informatička </w:t>
            </w:r>
            <w:r w:rsidR="007D0189" w:rsidRPr="002F5D08">
              <w:rPr>
                <w:rFonts w:ascii="Arial" w:hAnsi="Arial" w:cs="Arial"/>
                <w:sz w:val="20"/>
                <w:szCs w:val="20"/>
              </w:rPr>
              <w:t>opremljenost CSR u FBiH</w:t>
            </w:r>
            <w:r w:rsidR="00620BA7" w:rsidRPr="002F5D08">
              <w:rPr>
                <w:rFonts w:ascii="Arial" w:hAnsi="Arial" w:cs="Arial"/>
                <w:sz w:val="20"/>
                <w:szCs w:val="20"/>
              </w:rPr>
              <w:t>;</w:t>
            </w:r>
          </w:p>
        </w:tc>
        <w:tc>
          <w:tcPr>
            <w:tcW w:w="7109" w:type="dxa"/>
            <w:tcBorders>
              <w:top w:val="nil"/>
              <w:left w:val="wave" w:sz="6" w:space="0" w:color="auto"/>
              <w:bottom w:val="nil"/>
            </w:tcBorders>
            <w:shd w:val="clear" w:color="auto" w:fill="D9D9D9"/>
            <w:vAlign w:val="center"/>
          </w:tcPr>
          <w:p w:rsidR="007D0189" w:rsidRPr="002F5D08" w:rsidRDefault="003F1CC4" w:rsidP="00CB3AC2">
            <w:pPr>
              <w:pStyle w:val="ListParagraph"/>
              <w:spacing w:after="0" w:line="240" w:lineRule="auto"/>
              <w:ind w:left="0"/>
              <w:rPr>
                <w:rFonts w:ascii="Arial" w:hAnsi="Arial" w:cs="Arial"/>
                <w:sz w:val="20"/>
                <w:szCs w:val="20"/>
              </w:rPr>
            </w:pPr>
            <w:r w:rsidRPr="002F5D08">
              <w:rPr>
                <w:rFonts w:ascii="Arial" w:hAnsi="Arial" w:cs="Arial"/>
                <w:sz w:val="20"/>
                <w:szCs w:val="20"/>
              </w:rPr>
              <w:t>3.2.</w:t>
            </w:r>
            <w:r w:rsidR="00620BA7" w:rsidRPr="002F5D08">
              <w:rPr>
                <w:rFonts w:ascii="Arial" w:hAnsi="Arial" w:cs="Arial"/>
                <w:sz w:val="20"/>
                <w:szCs w:val="20"/>
              </w:rPr>
              <w:t xml:space="preserve"> </w:t>
            </w:r>
            <w:r w:rsidR="007D0189" w:rsidRPr="002F5D08">
              <w:rPr>
                <w:rFonts w:ascii="Arial" w:hAnsi="Arial" w:cs="Arial"/>
                <w:sz w:val="20"/>
                <w:szCs w:val="20"/>
                <w:lang w:val="en-US"/>
              </w:rPr>
              <w:t xml:space="preserve">Unaprijediti </w:t>
            </w:r>
            <w:r w:rsidR="005F2AC0" w:rsidRPr="002F5D08">
              <w:rPr>
                <w:rFonts w:ascii="Arial" w:hAnsi="Arial" w:cs="Arial"/>
                <w:sz w:val="20"/>
                <w:szCs w:val="20"/>
                <w:lang w:val="en-US"/>
              </w:rPr>
              <w:t>uvjet</w:t>
            </w:r>
            <w:r w:rsidR="007D0189" w:rsidRPr="002F5D08">
              <w:rPr>
                <w:rFonts w:ascii="Arial" w:hAnsi="Arial" w:cs="Arial"/>
                <w:sz w:val="20"/>
                <w:szCs w:val="20"/>
                <w:lang w:val="en-US"/>
              </w:rPr>
              <w:t>e rad</w:t>
            </w:r>
            <w:r w:rsidR="00620BA7" w:rsidRPr="002F5D08">
              <w:rPr>
                <w:rFonts w:ascii="Arial" w:hAnsi="Arial" w:cs="Arial"/>
                <w:sz w:val="20"/>
                <w:szCs w:val="20"/>
                <w:lang w:val="en-US"/>
              </w:rPr>
              <w:t>a i radne prostore u CSR u FBiH;</w:t>
            </w:r>
          </w:p>
          <w:p w:rsidR="007D0189" w:rsidRPr="002F5D08" w:rsidRDefault="007D0189" w:rsidP="00CB3AC2">
            <w:pPr>
              <w:spacing w:after="0" w:line="240" w:lineRule="auto"/>
              <w:rPr>
                <w:rFonts w:ascii="Arial" w:hAnsi="Arial" w:cs="Arial"/>
                <w:sz w:val="20"/>
                <w:szCs w:val="20"/>
                <w:lang w:val="en-US"/>
              </w:rPr>
            </w:pPr>
          </w:p>
        </w:tc>
      </w:tr>
      <w:tr w:rsidR="007D0189" w:rsidRPr="0039171A" w:rsidTr="002F5D08">
        <w:tc>
          <w:tcPr>
            <w:tcW w:w="7109" w:type="dxa"/>
            <w:tcBorders>
              <w:top w:val="nil"/>
              <w:bottom w:val="single" w:sz="4" w:space="0" w:color="auto"/>
              <w:right w:val="wave" w:sz="6" w:space="0" w:color="auto"/>
            </w:tcBorders>
            <w:shd w:val="clear" w:color="auto" w:fill="auto"/>
            <w:vAlign w:val="center"/>
          </w:tcPr>
          <w:p w:rsidR="007D0189" w:rsidRPr="002F5D08" w:rsidRDefault="003F1CC4" w:rsidP="00CB3AC2">
            <w:pPr>
              <w:spacing w:after="0" w:line="240" w:lineRule="auto"/>
              <w:ind w:left="426" w:hanging="426"/>
              <w:rPr>
                <w:rFonts w:ascii="Arial" w:hAnsi="Arial" w:cs="Arial"/>
                <w:sz w:val="20"/>
                <w:szCs w:val="20"/>
              </w:rPr>
            </w:pPr>
            <w:r w:rsidRPr="002F5D08">
              <w:rPr>
                <w:rFonts w:ascii="Arial" w:hAnsi="Arial" w:cs="Arial"/>
                <w:sz w:val="20"/>
                <w:szCs w:val="20"/>
              </w:rPr>
              <w:t xml:space="preserve">3.3. </w:t>
            </w:r>
            <w:r w:rsidR="00620BA7" w:rsidRPr="002F5D08">
              <w:rPr>
                <w:rFonts w:ascii="Arial" w:hAnsi="Arial" w:cs="Arial"/>
                <w:sz w:val="20"/>
                <w:szCs w:val="20"/>
              </w:rPr>
              <w:t>Nedovoljna obuka i stručno usavršavanje</w:t>
            </w:r>
            <w:r w:rsidRPr="002F5D08">
              <w:rPr>
                <w:rFonts w:ascii="Arial" w:hAnsi="Arial" w:cs="Arial"/>
                <w:sz w:val="20"/>
                <w:szCs w:val="20"/>
              </w:rPr>
              <w:t xml:space="preserve"> kadrova u CSR u FBiH (rukovodeći kadar i stručni službenici).</w:t>
            </w:r>
          </w:p>
        </w:tc>
        <w:tc>
          <w:tcPr>
            <w:tcW w:w="7109" w:type="dxa"/>
            <w:tcBorders>
              <w:top w:val="nil"/>
              <w:left w:val="wave" w:sz="6" w:space="0" w:color="auto"/>
              <w:bottom w:val="single" w:sz="4" w:space="0" w:color="auto"/>
            </w:tcBorders>
            <w:shd w:val="clear" w:color="auto" w:fill="auto"/>
            <w:vAlign w:val="center"/>
          </w:tcPr>
          <w:p w:rsidR="007D0189" w:rsidRPr="002F5D08" w:rsidRDefault="003F1CC4" w:rsidP="00CB3AC2">
            <w:pPr>
              <w:pStyle w:val="ListParagraph"/>
              <w:spacing w:after="0" w:line="240" w:lineRule="auto"/>
              <w:ind w:left="0"/>
              <w:rPr>
                <w:rFonts w:ascii="Arial" w:hAnsi="Arial" w:cs="Arial"/>
                <w:sz w:val="20"/>
                <w:szCs w:val="20"/>
              </w:rPr>
            </w:pPr>
            <w:r w:rsidRPr="002F5D08">
              <w:rPr>
                <w:rFonts w:ascii="Arial" w:hAnsi="Arial" w:cs="Arial"/>
                <w:sz w:val="20"/>
                <w:szCs w:val="20"/>
              </w:rPr>
              <w:t xml:space="preserve">3.3. </w:t>
            </w:r>
            <w:r w:rsidR="007D0189" w:rsidRPr="002F5D08">
              <w:rPr>
                <w:rFonts w:ascii="Arial" w:hAnsi="Arial" w:cs="Arial"/>
                <w:sz w:val="20"/>
                <w:szCs w:val="20"/>
              </w:rPr>
              <w:t>Vršiti obuku i stručno usavršavanje kadrova u CSR u FBiH (rukovode</w:t>
            </w:r>
            <w:r w:rsidR="00CB3AC2">
              <w:rPr>
                <w:rFonts w:ascii="Arial" w:hAnsi="Arial" w:cs="Arial"/>
                <w:sz w:val="20"/>
                <w:szCs w:val="20"/>
              </w:rPr>
              <w:t>ći kadar i stručni službenici).</w:t>
            </w:r>
          </w:p>
        </w:tc>
      </w:tr>
      <w:tr w:rsidR="007331F2" w:rsidRPr="0039171A" w:rsidTr="00E2657A">
        <w:trPr>
          <w:trHeight w:val="397"/>
        </w:trPr>
        <w:tc>
          <w:tcPr>
            <w:tcW w:w="7109" w:type="dxa"/>
            <w:tcBorders>
              <w:bottom w:val="single" w:sz="4" w:space="0" w:color="auto"/>
              <w:right w:val="wave" w:sz="6" w:space="0" w:color="auto"/>
            </w:tcBorders>
            <w:shd w:val="clear" w:color="auto" w:fill="C6D9F1" w:themeFill="text2" w:themeFillTint="33"/>
            <w:vAlign w:val="center"/>
          </w:tcPr>
          <w:p w:rsidR="008C1BCA" w:rsidRPr="0039171A" w:rsidRDefault="007331F2" w:rsidP="009E5C8F">
            <w:pPr>
              <w:spacing w:after="0" w:line="240" w:lineRule="auto"/>
              <w:jc w:val="center"/>
              <w:rPr>
                <w:rFonts w:ascii="Arial" w:hAnsi="Arial" w:cs="Arial"/>
                <w:b/>
              </w:rPr>
            </w:pPr>
            <w:r w:rsidRPr="0039171A">
              <w:rPr>
                <w:rFonts w:ascii="Arial" w:hAnsi="Arial" w:cs="Arial"/>
                <w:b/>
              </w:rPr>
              <w:t>P</w:t>
            </w:r>
            <w:r w:rsidR="008C1BCA" w:rsidRPr="0039171A">
              <w:rPr>
                <w:rFonts w:ascii="Arial" w:hAnsi="Arial" w:cs="Arial"/>
                <w:b/>
              </w:rPr>
              <w:t>roblem:</w:t>
            </w:r>
          </w:p>
        </w:tc>
        <w:tc>
          <w:tcPr>
            <w:tcW w:w="7109" w:type="dxa"/>
            <w:tcBorders>
              <w:left w:val="wave" w:sz="6" w:space="0" w:color="auto"/>
              <w:bottom w:val="single" w:sz="4" w:space="0" w:color="auto"/>
            </w:tcBorders>
            <w:shd w:val="clear" w:color="auto" w:fill="C6D9F1" w:themeFill="text2" w:themeFillTint="33"/>
            <w:vAlign w:val="center"/>
          </w:tcPr>
          <w:p w:rsidR="008C1BCA" w:rsidRPr="0039171A" w:rsidRDefault="007331F2" w:rsidP="004E4EF5">
            <w:pPr>
              <w:spacing w:after="0" w:line="240" w:lineRule="auto"/>
              <w:jc w:val="center"/>
              <w:rPr>
                <w:rFonts w:ascii="Arial" w:hAnsi="Arial" w:cs="Arial"/>
                <w:b/>
              </w:rPr>
            </w:pPr>
            <w:r w:rsidRPr="0039171A">
              <w:rPr>
                <w:rFonts w:ascii="Arial" w:hAnsi="Arial" w:cs="Arial"/>
                <w:b/>
              </w:rPr>
              <w:t>Specifični i operativni ciljevi:</w:t>
            </w:r>
          </w:p>
        </w:tc>
      </w:tr>
      <w:tr w:rsidR="000859D4" w:rsidRPr="0039171A" w:rsidTr="002F5D08">
        <w:tc>
          <w:tcPr>
            <w:tcW w:w="7109" w:type="dxa"/>
            <w:tcBorders>
              <w:top w:val="single" w:sz="4" w:space="0" w:color="auto"/>
              <w:bottom w:val="nil"/>
              <w:right w:val="wave" w:sz="6" w:space="0" w:color="auto"/>
            </w:tcBorders>
            <w:shd w:val="clear" w:color="auto" w:fill="auto"/>
            <w:vAlign w:val="center"/>
          </w:tcPr>
          <w:p w:rsidR="007D0189" w:rsidRPr="002F5D08" w:rsidRDefault="00EC01FD" w:rsidP="00044627">
            <w:pPr>
              <w:pStyle w:val="ListParagraph"/>
              <w:numPr>
                <w:ilvl w:val="0"/>
                <w:numId w:val="4"/>
              </w:numPr>
              <w:spacing w:after="0" w:line="240" w:lineRule="auto"/>
              <w:jc w:val="both"/>
              <w:rPr>
                <w:rFonts w:ascii="Arial" w:hAnsi="Arial" w:cs="Arial"/>
                <w:b/>
                <w:color w:val="002060"/>
                <w:sz w:val="20"/>
                <w:szCs w:val="20"/>
              </w:rPr>
            </w:pPr>
            <w:r w:rsidRPr="002F5D08">
              <w:rPr>
                <w:rFonts w:ascii="Arial" w:hAnsi="Arial" w:cs="Arial"/>
                <w:b/>
                <w:color w:val="002060"/>
                <w:sz w:val="20"/>
                <w:szCs w:val="20"/>
              </w:rPr>
              <w:t>Nedovoljna</w:t>
            </w:r>
            <w:r w:rsidR="007D0189" w:rsidRPr="002F5D08">
              <w:rPr>
                <w:rFonts w:ascii="Arial" w:hAnsi="Arial" w:cs="Arial"/>
                <w:b/>
                <w:color w:val="002060"/>
                <w:sz w:val="20"/>
                <w:szCs w:val="20"/>
              </w:rPr>
              <w:t xml:space="preserve"> </w:t>
            </w:r>
            <w:r w:rsidR="005F2AC0" w:rsidRPr="002F5D08">
              <w:rPr>
                <w:rFonts w:ascii="Arial" w:hAnsi="Arial" w:cs="Arial"/>
                <w:b/>
                <w:color w:val="002060"/>
                <w:sz w:val="20"/>
                <w:szCs w:val="20"/>
              </w:rPr>
              <w:t>suradnj</w:t>
            </w:r>
            <w:r w:rsidRPr="002F5D08">
              <w:rPr>
                <w:rFonts w:ascii="Arial" w:hAnsi="Arial" w:cs="Arial"/>
                <w:b/>
                <w:color w:val="002060"/>
                <w:sz w:val="20"/>
                <w:szCs w:val="20"/>
              </w:rPr>
              <w:t>a</w:t>
            </w:r>
            <w:r w:rsidR="007D0189" w:rsidRPr="002F5D08">
              <w:rPr>
                <w:rFonts w:ascii="Arial" w:hAnsi="Arial" w:cs="Arial"/>
                <w:b/>
                <w:color w:val="002060"/>
                <w:sz w:val="20"/>
                <w:szCs w:val="20"/>
              </w:rPr>
              <w:t xml:space="preserve"> i koordinacij</w:t>
            </w:r>
            <w:r w:rsidRPr="002F5D08">
              <w:rPr>
                <w:rFonts w:ascii="Arial" w:hAnsi="Arial" w:cs="Arial"/>
                <w:b/>
                <w:color w:val="002060"/>
                <w:sz w:val="20"/>
                <w:szCs w:val="20"/>
              </w:rPr>
              <w:t>a</w:t>
            </w:r>
            <w:r w:rsidR="007D0189" w:rsidRPr="002F5D08">
              <w:rPr>
                <w:rFonts w:ascii="Arial" w:hAnsi="Arial" w:cs="Arial"/>
                <w:b/>
                <w:color w:val="002060"/>
                <w:sz w:val="20"/>
                <w:szCs w:val="20"/>
              </w:rPr>
              <w:t xml:space="preserve"> između svih zainteresiranih aktera u FBiH u oblasti </w:t>
            </w:r>
            <w:r w:rsidR="004B1CD7" w:rsidRPr="002F5D08">
              <w:rPr>
                <w:rFonts w:ascii="Arial" w:hAnsi="Arial" w:cs="Arial"/>
                <w:b/>
                <w:color w:val="002060"/>
                <w:sz w:val="20"/>
                <w:szCs w:val="20"/>
              </w:rPr>
              <w:t>udomiteljstv</w:t>
            </w:r>
            <w:r w:rsidR="00620BA7" w:rsidRPr="002F5D08">
              <w:rPr>
                <w:rFonts w:ascii="Arial" w:hAnsi="Arial" w:cs="Arial"/>
                <w:b/>
                <w:color w:val="002060"/>
                <w:sz w:val="20"/>
                <w:szCs w:val="20"/>
              </w:rPr>
              <w:t>a</w:t>
            </w:r>
          </w:p>
        </w:tc>
        <w:tc>
          <w:tcPr>
            <w:tcW w:w="7109" w:type="dxa"/>
            <w:tcBorders>
              <w:top w:val="single" w:sz="4" w:space="0" w:color="auto"/>
              <w:left w:val="wave" w:sz="6" w:space="0" w:color="auto"/>
              <w:bottom w:val="nil"/>
            </w:tcBorders>
            <w:shd w:val="clear" w:color="auto" w:fill="auto"/>
            <w:vAlign w:val="center"/>
          </w:tcPr>
          <w:p w:rsidR="007D0189" w:rsidRPr="002F5D08" w:rsidRDefault="003F1CC4" w:rsidP="00620BA7">
            <w:pPr>
              <w:pStyle w:val="ListParagraph"/>
              <w:spacing w:after="0" w:line="240" w:lineRule="auto"/>
              <w:ind w:left="0"/>
              <w:jc w:val="both"/>
              <w:rPr>
                <w:rFonts w:ascii="Arial" w:hAnsi="Arial" w:cs="Arial"/>
                <w:b/>
                <w:color w:val="002060"/>
                <w:sz w:val="20"/>
                <w:szCs w:val="20"/>
              </w:rPr>
            </w:pPr>
            <w:r w:rsidRPr="002F5D08">
              <w:rPr>
                <w:rFonts w:ascii="Arial" w:hAnsi="Arial" w:cs="Arial"/>
                <w:b/>
                <w:color w:val="002060"/>
                <w:sz w:val="20"/>
                <w:szCs w:val="20"/>
              </w:rPr>
              <w:t xml:space="preserve">4) </w:t>
            </w:r>
            <w:r w:rsidR="007D0189" w:rsidRPr="002F5D08">
              <w:rPr>
                <w:rFonts w:ascii="Arial" w:hAnsi="Arial" w:cs="Arial"/>
                <w:b/>
                <w:color w:val="002060"/>
                <w:sz w:val="20"/>
                <w:szCs w:val="20"/>
              </w:rPr>
              <w:t xml:space="preserve">Uspostaviti i održavati djelotvornim kapacitete i mehanizme </w:t>
            </w:r>
            <w:r w:rsidR="005F2AC0" w:rsidRPr="002F5D08">
              <w:rPr>
                <w:rFonts w:ascii="Arial" w:hAnsi="Arial" w:cs="Arial"/>
                <w:b/>
                <w:color w:val="002060"/>
                <w:sz w:val="20"/>
                <w:szCs w:val="20"/>
              </w:rPr>
              <w:t>suradnj</w:t>
            </w:r>
            <w:r w:rsidR="007D0189" w:rsidRPr="002F5D08">
              <w:rPr>
                <w:rFonts w:ascii="Arial" w:hAnsi="Arial" w:cs="Arial"/>
                <w:b/>
                <w:color w:val="002060"/>
                <w:sz w:val="20"/>
                <w:szCs w:val="20"/>
              </w:rPr>
              <w:t xml:space="preserve">e i koordinacije između svih zainteresiranih strana u FBiH u oblasti </w:t>
            </w:r>
            <w:r w:rsidR="004B1CD7" w:rsidRPr="002F5D08">
              <w:rPr>
                <w:rFonts w:ascii="Arial" w:hAnsi="Arial" w:cs="Arial"/>
                <w:b/>
                <w:color w:val="002060"/>
                <w:sz w:val="20"/>
                <w:szCs w:val="20"/>
              </w:rPr>
              <w:t>udomiteljstv</w:t>
            </w:r>
            <w:r w:rsidR="00620BA7" w:rsidRPr="002F5D08">
              <w:rPr>
                <w:rFonts w:ascii="Arial" w:hAnsi="Arial" w:cs="Arial"/>
                <w:b/>
                <w:color w:val="002060"/>
                <w:sz w:val="20"/>
                <w:szCs w:val="20"/>
              </w:rPr>
              <w:t>a</w:t>
            </w:r>
          </w:p>
        </w:tc>
      </w:tr>
      <w:tr w:rsidR="00781A3A" w:rsidRPr="0039171A" w:rsidTr="002F5D08">
        <w:tc>
          <w:tcPr>
            <w:tcW w:w="7109" w:type="dxa"/>
            <w:tcBorders>
              <w:top w:val="nil"/>
              <w:bottom w:val="nil"/>
              <w:right w:val="wave" w:sz="6" w:space="0" w:color="auto"/>
            </w:tcBorders>
            <w:shd w:val="clear" w:color="auto" w:fill="D9D9D9"/>
            <w:vAlign w:val="center"/>
          </w:tcPr>
          <w:p w:rsidR="007D0189" w:rsidRPr="002F5D08" w:rsidRDefault="003F1CC4" w:rsidP="00CB3AC2">
            <w:pPr>
              <w:spacing w:after="120" w:line="240" w:lineRule="auto"/>
              <w:ind w:left="426" w:hanging="426"/>
              <w:rPr>
                <w:rFonts w:ascii="Arial" w:hAnsi="Arial" w:cs="Arial"/>
                <w:sz w:val="20"/>
                <w:szCs w:val="20"/>
              </w:rPr>
            </w:pPr>
            <w:r w:rsidRPr="002F5D08">
              <w:rPr>
                <w:rFonts w:ascii="Arial" w:hAnsi="Arial" w:cs="Arial"/>
                <w:sz w:val="20"/>
                <w:szCs w:val="20"/>
              </w:rPr>
              <w:t>4.1.</w:t>
            </w:r>
            <w:r w:rsidR="007D0189" w:rsidRPr="002F5D08">
              <w:rPr>
                <w:rFonts w:ascii="Arial" w:hAnsi="Arial" w:cs="Arial"/>
                <w:sz w:val="20"/>
                <w:szCs w:val="20"/>
              </w:rPr>
              <w:t xml:space="preserve"> </w:t>
            </w:r>
            <w:r w:rsidR="00620BA7" w:rsidRPr="002F5D08">
              <w:rPr>
                <w:rFonts w:ascii="Arial" w:hAnsi="Arial" w:cs="Arial"/>
                <w:sz w:val="20"/>
                <w:szCs w:val="20"/>
              </w:rPr>
              <w:t>Uspostaviti sveobuhvatan</w:t>
            </w:r>
            <w:r w:rsidR="00C81F2F" w:rsidRPr="002F5D08">
              <w:rPr>
                <w:rFonts w:ascii="Arial" w:hAnsi="Arial" w:cs="Arial"/>
                <w:sz w:val="20"/>
                <w:szCs w:val="20"/>
              </w:rPr>
              <w:t xml:space="preserve"> sistem praćenja, kontrole, ocjene i odgovora na </w:t>
            </w:r>
            <w:r w:rsidR="000405A1" w:rsidRPr="002F5D08">
              <w:rPr>
                <w:rFonts w:ascii="Arial" w:hAnsi="Arial" w:cs="Arial"/>
                <w:sz w:val="20"/>
                <w:szCs w:val="20"/>
              </w:rPr>
              <w:t>identificirane</w:t>
            </w:r>
            <w:r w:rsidR="00C81F2F" w:rsidRPr="002F5D08">
              <w:rPr>
                <w:rFonts w:ascii="Arial" w:hAnsi="Arial" w:cs="Arial"/>
                <w:sz w:val="20"/>
                <w:szCs w:val="20"/>
              </w:rPr>
              <w:t xml:space="preserve"> propuste i kršenja u sistemu </w:t>
            </w:r>
            <w:r w:rsidR="004B1CD7" w:rsidRPr="002F5D08">
              <w:rPr>
                <w:rFonts w:ascii="Arial" w:hAnsi="Arial" w:cs="Arial"/>
                <w:sz w:val="20"/>
                <w:szCs w:val="20"/>
              </w:rPr>
              <w:t>udomiteljstv</w:t>
            </w:r>
            <w:r w:rsidR="00C81F2F" w:rsidRPr="002F5D08">
              <w:rPr>
                <w:rFonts w:ascii="Arial" w:hAnsi="Arial" w:cs="Arial"/>
                <w:sz w:val="20"/>
                <w:szCs w:val="20"/>
              </w:rPr>
              <w:t>a u FBiH</w:t>
            </w:r>
          </w:p>
        </w:tc>
        <w:tc>
          <w:tcPr>
            <w:tcW w:w="7109" w:type="dxa"/>
            <w:tcBorders>
              <w:top w:val="nil"/>
              <w:left w:val="wave" w:sz="6" w:space="0" w:color="auto"/>
              <w:bottom w:val="nil"/>
            </w:tcBorders>
            <w:shd w:val="clear" w:color="auto" w:fill="D9D9D9"/>
            <w:vAlign w:val="center"/>
          </w:tcPr>
          <w:p w:rsidR="007D0189" w:rsidRPr="002F5D08" w:rsidRDefault="00FC3295" w:rsidP="00780434">
            <w:pPr>
              <w:pStyle w:val="ListParagraph"/>
              <w:spacing w:after="0" w:line="240" w:lineRule="auto"/>
              <w:ind w:left="0"/>
              <w:rPr>
                <w:rFonts w:ascii="Arial" w:hAnsi="Arial" w:cs="Arial"/>
                <w:sz w:val="20"/>
                <w:szCs w:val="20"/>
              </w:rPr>
            </w:pPr>
            <w:r w:rsidRPr="002F5D08">
              <w:rPr>
                <w:rFonts w:ascii="Arial" w:hAnsi="Arial" w:cs="Arial"/>
                <w:sz w:val="20"/>
                <w:szCs w:val="20"/>
              </w:rPr>
              <w:t xml:space="preserve">4.1. </w:t>
            </w:r>
            <w:r w:rsidR="007D0189" w:rsidRPr="002F5D08">
              <w:rPr>
                <w:rFonts w:ascii="Arial" w:hAnsi="Arial" w:cs="Arial"/>
                <w:sz w:val="20"/>
                <w:szCs w:val="20"/>
              </w:rPr>
              <w:t xml:space="preserve">Uspostaviti </w:t>
            </w:r>
            <w:r w:rsidR="00780434">
              <w:rPr>
                <w:rFonts w:ascii="Arial" w:hAnsi="Arial" w:cs="Arial"/>
                <w:sz w:val="20"/>
                <w:szCs w:val="20"/>
              </w:rPr>
              <w:t>sveobuhvatan sistem</w:t>
            </w:r>
            <w:r w:rsidR="007D0189" w:rsidRPr="002F5D08">
              <w:rPr>
                <w:rFonts w:ascii="Arial" w:hAnsi="Arial" w:cs="Arial"/>
                <w:sz w:val="20"/>
                <w:szCs w:val="20"/>
              </w:rPr>
              <w:t xml:space="preserve"> praćenja, </w:t>
            </w:r>
            <w:r w:rsidR="00780434">
              <w:rPr>
                <w:rFonts w:ascii="Arial" w:hAnsi="Arial" w:cs="Arial"/>
                <w:sz w:val="20"/>
                <w:szCs w:val="20"/>
              </w:rPr>
              <w:t>kontrole, ocjene i odgovora na identifikovane propuste i kršenja u sistemu</w:t>
            </w:r>
            <w:r w:rsidR="007D0189" w:rsidRPr="002F5D08">
              <w:rPr>
                <w:rFonts w:ascii="Arial" w:hAnsi="Arial" w:cs="Arial"/>
                <w:sz w:val="20"/>
                <w:szCs w:val="20"/>
              </w:rPr>
              <w:t xml:space="preserve"> </w:t>
            </w:r>
            <w:r w:rsidR="00780434">
              <w:rPr>
                <w:rFonts w:ascii="Arial" w:hAnsi="Arial" w:cs="Arial"/>
                <w:sz w:val="20"/>
                <w:szCs w:val="20"/>
              </w:rPr>
              <w:t>u</w:t>
            </w:r>
            <w:r w:rsidR="004B1CD7" w:rsidRPr="002F5D08">
              <w:rPr>
                <w:rFonts w:ascii="Arial" w:hAnsi="Arial" w:cs="Arial"/>
                <w:sz w:val="20"/>
                <w:szCs w:val="20"/>
              </w:rPr>
              <w:t>domiteljstv</w:t>
            </w:r>
            <w:r w:rsidR="00780434">
              <w:rPr>
                <w:rFonts w:ascii="Arial" w:hAnsi="Arial" w:cs="Arial"/>
                <w:sz w:val="20"/>
                <w:szCs w:val="20"/>
              </w:rPr>
              <w:t xml:space="preserve">a u FBiH na političkom i stručno-tehničkom </w:t>
            </w:r>
          </w:p>
        </w:tc>
      </w:tr>
      <w:tr w:rsidR="00C0662D" w:rsidRPr="0039171A" w:rsidTr="002F5D08">
        <w:tc>
          <w:tcPr>
            <w:tcW w:w="7109" w:type="dxa"/>
            <w:tcBorders>
              <w:top w:val="nil"/>
              <w:bottom w:val="single" w:sz="4" w:space="0" w:color="auto"/>
              <w:right w:val="wave" w:sz="6" w:space="0" w:color="auto"/>
            </w:tcBorders>
            <w:shd w:val="clear" w:color="auto" w:fill="auto"/>
            <w:vAlign w:val="center"/>
          </w:tcPr>
          <w:p w:rsidR="00C0662D" w:rsidRPr="002F5D08" w:rsidRDefault="00C0662D" w:rsidP="00CB3AC2">
            <w:pPr>
              <w:spacing w:after="0" w:line="240" w:lineRule="auto"/>
              <w:contextualSpacing/>
              <w:rPr>
                <w:rFonts w:ascii="Arial" w:eastAsia="Times New Roman" w:hAnsi="Arial" w:cs="Arial"/>
                <w:color w:val="1F4E79"/>
                <w:sz w:val="20"/>
                <w:szCs w:val="20"/>
                <w:lang w:val="hr-HR"/>
              </w:rPr>
            </w:pPr>
            <w:r w:rsidRPr="002F5D08">
              <w:rPr>
                <w:rFonts w:ascii="Arial" w:eastAsia="Times New Roman" w:hAnsi="Arial" w:cs="Arial"/>
                <w:color w:val="1F4E79"/>
                <w:sz w:val="20"/>
                <w:szCs w:val="20"/>
                <w:lang w:val="hr-HR"/>
              </w:rPr>
              <w:t xml:space="preserve">4.2. </w:t>
            </w:r>
            <w:r w:rsidR="00C81F2F" w:rsidRPr="002F5D08">
              <w:rPr>
                <w:rFonts w:ascii="Arial" w:eastAsia="Times New Roman" w:hAnsi="Arial" w:cs="Arial"/>
                <w:color w:val="1F4E79"/>
                <w:sz w:val="20"/>
                <w:szCs w:val="20"/>
                <w:lang w:val="hr-HR"/>
              </w:rPr>
              <w:t xml:space="preserve">Uspostaviti sveobuhvatan sistem praćenja, kontrole, (pro)ocjene i odgovora na </w:t>
            </w:r>
            <w:r w:rsidR="000405A1" w:rsidRPr="002F5D08">
              <w:rPr>
                <w:rFonts w:ascii="Arial" w:eastAsia="Times New Roman" w:hAnsi="Arial" w:cs="Arial"/>
                <w:color w:val="1F4E79"/>
                <w:sz w:val="20"/>
                <w:szCs w:val="20"/>
                <w:lang w:val="hr-HR"/>
              </w:rPr>
              <w:t>identificirane</w:t>
            </w:r>
            <w:r w:rsidR="00C81F2F" w:rsidRPr="002F5D08">
              <w:rPr>
                <w:rFonts w:ascii="Arial" w:eastAsia="Times New Roman" w:hAnsi="Arial" w:cs="Arial"/>
                <w:color w:val="1F4E79"/>
                <w:sz w:val="20"/>
                <w:szCs w:val="20"/>
                <w:lang w:val="hr-HR"/>
              </w:rPr>
              <w:t xml:space="preserve"> propuste i kršenja u sistemu </w:t>
            </w:r>
            <w:r w:rsidR="004B1CD7" w:rsidRPr="002F5D08">
              <w:rPr>
                <w:rFonts w:ascii="Arial" w:eastAsia="Times New Roman" w:hAnsi="Arial" w:cs="Arial"/>
                <w:color w:val="1F4E79"/>
                <w:sz w:val="20"/>
                <w:szCs w:val="20"/>
                <w:lang w:val="hr-HR"/>
              </w:rPr>
              <w:t>udomiteljstv</w:t>
            </w:r>
            <w:r w:rsidR="00C81F2F" w:rsidRPr="002F5D08">
              <w:rPr>
                <w:rFonts w:ascii="Arial" w:eastAsia="Times New Roman" w:hAnsi="Arial" w:cs="Arial"/>
                <w:color w:val="1F4E79"/>
                <w:sz w:val="20"/>
                <w:szCs w:val="20"/>
                <w:lang w:val="hr-HR"/>
              </w:rPr>
              <w:t>a u FBiH.</w:t>
            </w:r>
          </w:p>
        </w:tc>
        <w:tc>
          <w:tcPr>
            <w:tcW w:w="7109" w:type="dxa"/>
            <w:tcBorders>
              <w:top w:val="nil"/>
              <w:left w:val="wave" w:sz="6" w:space="0" w:color="auto"/>
              <w:bottom w:val="single" w:sz="4" w:space="0" w:color="auto"/>
            </w:tcBorders>
            <w:shd w:val="clear" w:color="auto" w:fill="auto"/>
            <w:vAlign w:val="center"/>
          </w:tcPr>
          <w:p w:rsidR="00C0662D" w:rsidRPr="002F5D08" w:rsidRDefault="00C0662D" w:rsidP="00CB3AC2">
            <w:pPr>
              <w:pStyle w:val="ListParagraph"/>
              <w:spacing w:after="0" w:line="240" w:lineRule="auto"/>
              <w:ind w:left="0"/>
              <w:rPr>
                <w:rFonts w:ascii="Arial" w:hAnsi="Arial" w:cs="Arial"/>
                <w:color w:val="1F497D"/>
                <w:sz w:val="20"/>
                <w:szCs w:val="20"/>
              </w:rPr>
            </w:pPr>
            <w:r w:rsidRPr="002F5D08">
              <w:rPr>
                <w:rFonts w:ascii="Arial" w:hAnsi="Arial" w:cs="Arial"/>
                <w:color w:val="1F497D"/>
                <w:sz w:val="20"/>
                <w:szCs w:val="20"/>
              </w:rPr>
              <w:t xml:space="preserve">4.2. Uspostaviti sveobuhvatan sistem praćenja, kontrole, (pro)ocjene i odgovora na </w:t>
            </w:r>
            <w:r w:rsidR="000405A1" w:rsidRPr="002F5D08">
              <w:rPr>
                <w:rFonts w:ascii="Arial" w:hAnsi="Arial" w:cs="Arial"/>
                <w:color w:val="1F497D"/>
                <w:sz w:val="20"/>
                <w:szCs w:val="20"/>
              </w:rPr>
              <w:t>identificirane</w:t>
            </w:r>
            <w:r w:rsidRPr="002F5D08">
              <w:rPr>
                <w:rFonts w:ascii="Arial" w:hAnsi="Arial" w:cs="Arial"/>
                <w:color w:val="1F497D"/>
                <w:sz w:val="20"/>
                <w:szCs w:val="20"/>
              </w:rPr>
              <w:t xml:space="preserve"> propuste i kršenja u sistemu </w:t>
            </w:r>
            <w:r w:rsidR="004B1CD7" w:rsidRPr="002F5D08">
              <w:rPr>
                <w:rFonts w:ascii="Arial" w:hAnsi="Arial" w:cs="Arial"/>
                <w:color w:val="1F497D"/>
                <w:sz w:val="20"/>
                <w:szCs w:val="20"/>
              </w:rPr>
              <w:t>udomiteljstv</w:t>
            </w:r>
            <w:r w:rsidRPr="002F5D08">
              <w:rPr>
                <w:rFonts w:ascii="Arial" w:hAnsi="Arial" w:cs="Arial"/>
                <w:color w:val="1F497D"/>
                <w:sz w:val="20"/>
                <w:szCs w:val="20"/>
              </w:rPr>
              <w:t>a u FBiH.</w:t>
            </w:r>
          </w:p>
          <w:p w:rsidR="00C0662D" w:rsidRPr="002F5D08" w:rsidRDefault="00C0662D" w:rsidP="00CB3AC2">
            <w:pPr>
              <w:spacing w:after="0" w:line="240" w:lineRule="auto"/>
              <w:ind w:left="404" w:hanging="404"/>
              <w:rPr>
                <w:rFonts w:ascii="Arial" w:hAnsi="Arial" w:cs="Arial"/>
                <w:sz w:val="20"/>
                <w:szCs w:val="20"/>
              </w:rPr>
            </w:pPr>
          </w:p>
        </w:tc>
      </w:tr>
      <w:tr w:rsidR="007D0189" w:rsidRPr="0039171A" w:rsidTr="002F5D08">
        <w:tc>
          <w:tcPr>
            <w:tcW w:w="7109" w:type="dxa"/>
            <w:tcBorders>
              <w:top w:val="nil"/>
              <w:bottom w:val="single" w:sz="4" w:space="0" w:color="auto"/>
              <w:right w:val="wave" w:sz="6" w:space="0" w:color="auto"/>
            </w:tcBorders>
            <w:shd w:val="clear" w:color="auto" w:fill="auto"/>
            <w:vAlign w:val="center"/>
          </w:tcPr>
          <w:p w:rsidR="007D0189" w:rsidRPr="002F5D08" w:rsidRDefault="003F1CC4" w:rsidP="00CB3AC2">
            <w:pPr>
              <w:spacing w:after="0" w:line="240" w:lineRule="auto"/>
              <w:ind w:left="426" w:hanging="426"/>
              <w:rPr>
                <w:rFonts w:ascii="Arial" w:hAnsi="Arial" w:cs="Arial"/>
                <w:sz w:val="20"/>
                <w:szCs w:val="20"/>
              </w:rPr>
            </w:pPr>
            <w:r w:rsidRPr="002F5D08">
              <w:rPr>
                <w:rFonts w:ascii="Arial" w:hAnsi="Arial" w:cs="Arial"/>
                <w:sz w:val="20"/>
                <w:szCs w:val="20"/>
              </w:rPr>
              <w:t>4.</w:t>
            </w:r>
            <w:r w:rsidR="00C0662D" w:rsidRPr="002F5D08">
              <w:rPr>
                <w:rFonts w:ascii="Arial" w:hAnsi="Arial" w:cs="Arial"/>
                <w:sz w:val="20"/>
                <w:szCs w:val="20"/>
              </w:rPr>
              <w:t xml:space="preserve">3. </w:t>
            </w:r>
            <w:r w:rsidR="007D0189" w:rsidRPr="002F5D08">
              <w:rPr>
                <w:rFonts w:ascii="Arial" w:hAnsi="Arial" w:cs="Arial"/>
                <w:sz w:val="20"/>
                <w:szCs w:val="20"/>
              </w:rPr>
              <w:t>Nizak</w:t>
            </w:r>
            <w:r w:rsidR="00120BA7" w:rsidRPr="002F5D08">
              <w:rPr>
                <w:rFonts w:ascii="Arial" w:hAnsi="Arial" w:cs="Arial"/>
                <w:sz w:val="20"/>
                <w:szCs w:val="20"/>
              </w:rPr>
              <w:t xml:space="preserve"> stupanj </w:t>
            </w:r>
            <w:r w:rsidR="007D0189" w:rsidRPr="002F5D08">
              <w:rPr>
                <w:rFonts w:ascii="Arial" w:hAnsi="Arial" w:cs="Arial"/>
                <w:sz w:val="20"/>
                <w:szCs w:val="20"/>
              </w:rPr>
              <w:t xml:space="preserve">iskorištenosti </w:t>
            </w:r>
            <w:r w:rsidR="002E3B02" w:rsidRPr="002F5D08">
              <w:rPr>
                <w:rFonts w:ascii="Arial" w:hAnsi="Arial" w:cs="Arial"/>
                <w:sz w:val="20"/>
                <w:szCs w:val="20"/>
              </w:rPr>
              <w:t>vanproračunskih</w:t>
            </w:r>
            <w:r w:rsidR="007D0189" w:rsidRPr="002F5D08">
              <w:rPr>
                <w:rFonts w:ascii="Arial" w:hAnsi="Arial" w:cs="Arial"/>
                <w:sz w:val="20"/>
                <w:szCs w:val="20"/>
              </w:rPr>
              <w:t xml:space="preserve"> izvora </w:t>
            </w:r>
            <w:r w:rsidR="00A81C03" w:rsidRPr="002F5D08">
              <w:rPr>
                <w:rFonts w:ascii="Arial" w:hAnsi="Arial" w:cs="Arial"/>
                <w:sz w:val="20"/>
                <w:szCs w:val="20"/>
              </w:rPr>
              <w:t>financ</w:t>
            </w:r>
            <w:r w:rsidR="007D0189" w:rsidRPr="002F5D08">
              <w:rPr>
                <w:rFonts w:ascii="Arial" w:hAnsi="Arial" w:cs="Arial"/>
                <w:sz w:val="20"/>
                <w:szCs w:val="20"/>
              </w:rPr>
              <w:t xml:space="preserve">iranja za </w:t>
            </w:r>
            <w:r w:rsidR="007D0189" w:rsidRPr="002F5D08">
              <w:rPr>
                <w:rFonts w:ascii="Arial" w:hAnsi="Arial" w:cs="Arial"/>
                <w:sz w:val="20"/>
                <w:szCs w:val="20"/>
              </w:rPr>
              <w:lastRenderedPageBreak/>
              <w:t>pit</w:t>
            </w:r>
            <w:r w:rsidR="008C1BCA" w:rsidRPr="002F5D08">
              <w:rPr>
                <w:rFonts w:ascii="Arial" w:hAnsi="Arial" w:cs="Arial"/>
                <w:sz w:val="20"/>
                <w:szCs w:val="20"/>
              </w:rPr>
              <w:t xml:space="preserve">anja </w:t>
            </w:r>
            <w:r w:rsidR="004B1CD7" w:rsidRPr="002F5D08">
              <w:rPr>
                <w:rFonts w:ascii="Arial" w:hAnsi="Arial" w:cs="Arial"/>
                <w:sz w:val="20"/>
                <w:szCs w:val="20"/>
              </w:rPr>
              <w:t>udomiteljstv</w:t>
            </w:r>
            <w:r w:rsidR="008C1BCA" w:rsidRPr="002F5D08">
              <w:rPr>
                <w:rFonts w:ascii="Arial" w:hAnsi="Arial" w:cs="Arial"/>
                <w:sz w:val="20"/>
                <w:szCs w:val="20"/>
              </w:rPr>
              <w:t>a u FBiH (</w:t>
            </w:r>
            <w:r w:rsidR="007D0189" w:rsidRPr="002F5D08">
              <w:rPr>
                <w:rFonts w:ascii="Arial" w:hAnsi="Arial" w:cs="Arial"/>
                <w:sz w:val="20"/>
                <w:szCs w:val="20"/>
              </w:rPr>
              <w:t>grantovi, zajmovi, EU fondovi pomoći, drugi bilateralni i multilateralni donatori).</w:t>
            </w:r>
          </w:p>
        </w:tc>
        <w:tc>
          <w:tcPr>
            <w:tcW w:w="7109" w:type="dxa"/>
            <w:tcBorders>
              <w:top w:val="nil"/>
              <w:left w:val="wave" w:sz="6" w:space="0" w:color="auto"/>
              <w:bottom w:val="single" w:sz="4" w:space="0" w:color="auto"/>
            </w:tcBorders>
            <w:shd w:val="clear" w:color="auto" w:fill="auto"/>
            <w:vAlign w:val="center"/>
          </w:tcPr>
          <w:p w:rsidR="007D0189" w:rsidRPr="002F5D08" w:rsidRDefault="00FC3295" w:rsidP="00CB3AC2">
            <w:pPr>
              <w:spacing w:after="0" w:line="240" w:lineRule="auto"/>
              <w:ind w:left="404" w:hanging="404"/>
              <w:rPr>
                <w:rFonts w:ascii="Arial" w:hAnsi="Arial" w:cs="Arial"/>
                <w:sz w:val="20"/>
                <w:szCs w:val="20"/>
              </w:rPr>
            </w:pPr>
            <w:r w:rsidRPr="002F5D08">
              <w:rPr>
                <w:rFonts w:ascii="Arial" w:hAnsi="Arial" w:cs="Arial"/>
                <w:sz w:val="20"/>
                <w:szCs w:val="20"/>
              </w:rPr>
              <w:lastRenderedPageBreak/>
              <w:t>4</w:t>
            </w:r>
            <w:r w:rsidR="007D0189" w:rsidRPr="002F5D08">
              <w:rPr>
                <w:rFonts w:ascii="Arial" w:hAnsi="Arial" w:cs="Arial"/>
                <w:sz w:val="20"/>
                <w:szCs w:val="20"/>
              </w:rPr>
              <w:t>.</w:t>
            </w:r>
            <w:r w:rsidR="00C0662D" w:rsidRPr="002F5D08">
              <w:rPr>
                <w:rFonts w:ascii="Arial" w:hAnsi="Arial" w:cs="Arial"/>
                <w:sz w:val="20"/>
                <w:szCs w:val="20"/>
              </w:rPr>
              <w:t>3</w:t>
            </w:r>
            <w:r w:rsidR="007D0189" w:rsidRPr="002F5D08">
              <w:rPr>
                <w:rFonts w:ascii="Arial" w:hAnsi="Arial" w:cs="Arial"/>
                <w:sz w:val="20"/>
                <w:szCs w:val="20"/>
              </w:rPr>
              <w:t>. Povećati</w:t>
            </w:r>
            <w:r w:rsidR="00120BA7" w:rsidRPr="002F5D08">
              <w:rPr>
                <w:rFonts w:ascii="Arial" w:hAnsi="Arial" w:cs="Arial"/>
                <w:sz w:val="20"/>
                <w:szCs w:val="20"/>
              </w:rPr>
              <w:t xml:space="preserve"> stupanj </w:t>
            </w:r>
            <w:r w:rsidR="007D0189" w:rsidRPr="002F5D08">
              <w:rPr>
                <w:rFonts w:ascii="Arial" w:hAnsi="Arial" w:cs="Arial"/>
                <w:sz w:val="20"/>
                <w:szCs w:val="20"/>
              </w:rPr>
              <w:t xml:space="preserve">iskorištenosti </w:t>
            </w:r>
            <w:r w:rsidR="002E3B02" w:rsidRPr="002F5D08">
              <w:rPr>
                <w:rFonts w:ascii="Arial" w:hAnsi="Arial" w:cs="Arial"/>
                <w:sz w:val="20"/>
                <w:szCs w:val="20"/>
              </w:rPr>
              <w:t>vanproračunskih</w:t>
            </w:r>
            <w:r w:rsidR="007D0189" w:rsidRPr="002F5D08">
              <w:rPr>
                <w:rFonts w:ascii="Arial" w:hAnsi="Arial" w:cs="Arial"/>
                <w:sz w:val="20"/>
                <w:szCs w:val="20"/>
              </w:rPr>
              <w:t xml:space="preserve"> izvora </w:t>
            </w:r>
            <w:r w:rsidR="00A81C03" w:rsidRPr="002F5D08">
              <w:rPr>
                <w:rFonts w:ascii="Arial" w:hAnsi="Arial" w:cs="Arial"/>
                <w:sz w:val="20"/>
                <w:szCs w:val="20"/>
              </w:rPr>
              <w:t>financ</w:t>
            </w:r>
            <w:r w:rsidR="007D0189" w:rsidRPr="002F5D08">
              <w:rPr>
                <w:rFonts w:ascii="Arial" w:hAnsi="Arial" w:cs="Arial"/>
                <w:sz w:val="20"/>
                <w:szCs w:val="20"/>
              </w:rPr>
              <w:t xml:space="preserve">iranja za </w:t>
            </w:r>
            <w:r w:rsidR="007D0189" w:rsidRPr="002F5D08">
              <w:rPr>
                <w:rFonts w:ascii="Arial" w:hAnsi="Arial" w:cs="Arial"/>
                <w:sz w:val="20"/>
                <w:szCs w:val="20"/>
              </w:rPr>
              <w:lastRenderedPageBreak/>
              <w:t>pit</w:t>
            </w:r>
            <w:r w:rsidR="008C1BCA" w:rsidRPr="002F5D08">
              <w:rPr>
                <w:rFonts w:ascii="Arial" w:hAnsi="Arial" w:cs="Arial"/>
                <w:sz w:val="20"/>
                <w:szCs w:val="20"/>
              </w:rPr>
              <w:t xml:space="preserve">anja </w:t>
            </w:r>
            <w:r w:rsidR="004B1CD7" w:rsidRPr="002F5D08">
              <w:rPr>
                <w:rFonts w:ascii="Arial" w:hAnsi="Arial" w:cs="Arial"/>
                <w:sz w:val="20"/>
                <w:szCs w:val="20"/>
              </w:rPr>
              <w:t>udomiteljstv</w:t>
            </w:r>
            <w:r w:rsidR="008C1BCA" w:rsidRPr="002F5D08">
              <w:rPr>
                <w:rFonts w:ascii="Arial" w:hAnsi="Arial" w:cs="Arial"/>
                <w:sz w:val="20"/>
                <w:szCs w:val="20"/>
              </w:rPr>
              <w:t>a u FBiH (</w:t>
            </w:r>
            <w:r w:rsidR="007D0189" w:rsidRPr="002F5D08">
              <w:rPr>
                <w:rFonts w:ascii="Arial" w:hAnsi="Arial" w:cs="Arial"/>
                <w:sz w:val="20"/>
                <w:szCs w:val="20"/>
              </w:rPr>
              <w:t>grantovi, zajmovi, EU fondovi pomoći, drugi bilateralni i multilateralni donatori).</w:t>
            </w:r>
          </w:p>
        </w:tc>
      </w:tr>
      <w:tr w:rsidR="008C1BCA" w:rsidRPr="0039171A" w:rsidTr="00E2657A">
        <w:tc>
          <w:tcPr>
            <w:tcW w:w="7109" w:type="dxa"/>
            <w:tcBorders>
              <w:top w:val="single" w:sz="4" w:space="0" w:color="auto"/>
              <w:bottom w:val="single" w:sz="4" w:space="0" w:color="auto"/>
              <w:right w:val="wave" w:sz="6" w:space="0" w:color="auto"/>
            </w:tcBorders>
            <w:shd w:val="clear" w:color="auto" w:fill="8DB3E2" w:themeFill="text2" w:themeFillTint="66"/>
          </w:tcPr>
          <w:p w:rsidR="000859D4" w:rsidRPr="0039171A" w:rsidRDefault="000859D4" w:rsidP="009E5C8F">
            <w:pPr>
              <w:spacing w:after="0" w:line="240" w:lineRule="auto"/>
              <w:ind w:left="426" w:hanging="426"/>
              <w:jc w:val="center"/>
              <w:rPr>
                <w:rFonts w:ascii="Arial" w:hAnsi="Arial" w:cs="Arial"/>
                <w:b/>
                <w:color w:val="FFFF00"/>
              </w:rPr>
            </w:pPr>
          </w:p>
          <w:p w:rsidR="0031187F" w:rsidRPr="0039171A" w:rsidRDefault="0031187F" w:rsidP="009E5C8F">
            <w:pPr>
              <w:spacing w:after="120" w:line="240" w:lineRule="auto"/>
              <w:ind w:left="426" w:hanging="426"/>
              <w:jc w:val="center"/>
              <w:rPr>
                <w:rFonts w:ascii="Arial" w:hAnsi="Arial" w:cs="Arial"/>
                <w:b/>
                <w:color w:val="FFFF00"/>
                <w:lang w:val="en-US"/>
              </w:rPr>
            </w:pPr>
            <w:r w:rsidRPr="0039171A">
              <w:rPr>
                <w:rFonts w:ascii="Arial" w:hAnsi="Arial" w:cs="Arial"/>
                <w:b/>
                <w:color w:val="FFFF00"/>
                <w:lang w:val="en-US"/>
              </w:rPr>
              <w:t>SREDIŠNJI PROBLEM</w:t>
            </w:r>
          </w:p>
        </w:tc>
        <w:tc>
          <w:tcPr>
            <w:tcW w:w="7109" w:type="dxa"/>
            <w:tcBorders>
              <w:top w:val="single" w:sz="4" w:space="0" w:color="auto"/>
              <w:left w:val="wave" w:sz="6" w:space="0" w:color="auto"/>
              <w:bottom w:val="single" w:sz="4" w:space="0" w:color="auto"/>
            </w:tcBorders>
            <w:shd w:val="clear" w:color="auto" w:fill="8DB3E2" w:themeFill="text2" w:themeFillTint="66"/>
          </w:tcPr>
          <w:p w:rsidR="000859D4" w:rsidRPr="0039171A" w:rsidRDefault="000859D4" w:rsidP="004E4EF5">
            <w:pPr>
              <w:spacing w:after="0" w:line="240" w:lineRule="auto"/>
              <w:ind w:left="404" w:hanging="404"/>
              <w:jc w:val="center"/>
              <w:rPr>
                <w:rFonts w:ascii="Arial" w:hAnsi="Arial" w:cs="Arial"/>
                <w:b/>
                <w:color w:val="FFFF00"/>
              </w:rPr>
            </w:pPr>
          </w:p>
          <w:p w:rsidR="0031187F" w:rsidRPr="0039171A" w:rsidRDefault="0031187F" w:rsidP="004E4EF5">
            <w:pPr>
              <w:spacing w:after="0" w:line="240" w:lineRule="auto"/>
              <w:ind w:left="404" w:hanging="404"/>
              <w:jc w:val="center"/>
              <w:rPr>
                <w:rFonts w:ascii="Arial" w:hAnsi="Arial" w:cs="Arial"/>
                <w:b/>
                <w:color w:val="FFFF00"/>
              </w:rPr>
            </w:pPr>
            <w:r w:rsidRPr="0039171A">
              <w:rPr>
                <w:rFonts w:ascii="Arial" w:hAnsi="Arial" w:cs="Arial"/>
                <w:b/>
                <w:color w:val="FFFF00"/>
              </w:rPr>
              <w:t>GLAVNI CILJ</w:t>
            </w:r>
          </w:p>
        </w:tc>
      </w:tr>
      <w:tr w:rsidR="0031187F" w:rsidRPr="002F5D08" w:rsidTr="002F5D08">
        <w:tc>
          <w:tcPr>
            <w:tcW w:w="7109" w:type="dxa"/>
            <w:tcBorders>
              <w:top w:val="single" w:sz="4" w:space="0" w:color="auto"/>
              <w:right w:val="wave" w:sz="6" w:space="0" w:color="auto"/>
            </w:tcBorders>
            <w:shd w:val="clear" w:color="auto" w:fill="auto"/>
            <w:vAlign w:val="center"/>
          </w:tcPr>
          <w:p w:rsidR="0031187F" w:rsidRPr="002F5D08" w:rsidRDefault="0031187F" w:rsidP="002F5D08">
            <w:pPr>
              <w:spacing w:after="120" w:line="240" w:lineRule="auto"/>
              <w:jc w:val="center"/>
              <w:rPr>
                <w:rFonts w:ascii="Arial" w:hAnsi="Arial" w:cs="Arial"/>
                <w:b/>
              </w:rPr>
            </w:pPr>
            <w:r w:rsidRPr="002F5D08">
              <w:rPr>
                <w:rFonts w:ascii="Arial" w:hAnsi="Arial" w:cs="Arial"/>
                <w:b/>
                <w:i/>
                <w:color w:val="002060"/>
              </w:rPr>
              <w:t xml:space="preserve">Neadekvatan i neefikasan sistem vaninstitucionalnog zbrinjavanja djece i odraslih bez </w:t>
            </w:r>
            <w:r w:rsidR="00A81C03" w:rsidRPr="002F5D08">
              <w:rPr>
                <w:rFonts w:ascii="Arial" w:hAnsi="Arial" w:cs="Arial"/>
                <w:b/>
                <w:i/>
                <w:color w:val="002060"/>
              </w:rPr>
              <w:t>obiteljskog</w:t>
            </w:r>
            <w:r w:rsidRPr="002F5D08">
              <w:rPr>
                <w:rFonts w:ascii="Arial" w:hAnsi="Arial" w:cs="Arial"/>
                <w:b/>
                <w:i/>
                <w:color w:val="002060"/>
              </w:rPr>
              <w:t xml:space="preserve"> staranja</w:t>
            </w:r>
          </w:p>
        </w:tc>
        <w:tc>
          <w:tcPr>
            <w:tcW w:w="7109" w:type="dxa"/>
            <w:tcBorders>
              <w:top w:val="single" w:sz="4" w:space="0" w:color="auto"/>
              <w:left w:val="wave" w:sz="6" w:space="0" w:color="auto"/>
            </w:tcBorders>
            <w:shd w:val="clear" w:color="auto" w:fill="auto"/>
            <w:vAlign w:val="center"/>
          </w:tcPr>
          <w:p w:rsidR="0031187F" w:rsidRPr="002F5D08" w:rsidRDefault="00AA5A17" w:rsidP="002F5D08">
            <w:pPr>
              <w:spacing w:after="0" w:line="240" w:lineRule="auto"/>
              <w:jc w:val="center"/>
              <w:rPr>
                <w:rFonts w:ascii="Arial" w:hAnsi="Arial" w:cs="Arial"/>
                <w:b/>
              </w:rPr>
            </w:pPr>
            <w:r w:rsidRPr="002F5D08">
              <w:rPr>
                <w:rFonts w:ascii="Arial" w:hAnsi="Arial" w:cs="Arial"/>
                <w:b/>
                <w:i/>
                <w:color w:val="002060"/>
              </w:rPr>
              <w:t>Razviti</w:t>
            </w:r>
            <w:r w:rsidR="00076166" w:rsidRPr="002F5D08">
              <w:rPr>
                <w:rFonts w:ascii="Arial" w:hAnsi="Arial" w:cs="Arial"/>
                <w:b/>
                <w:i/>
                <w:color w:val="002060"/>
              </w:rPr>
              <w:t xml:space="preserve"> </w:t>
            </w:r>
            <w:r w:rsidR="00B63A6A" w:rsidRPr="002F5D08">
              <w:rPr>
                <w:rFonts w:ascii="Arial" w:hAnsi="Arial" w:cs="Arial"/>
                <w:b/>
                <w:i/>
                <w:color w:val="002060"/>
              </w:rPr>
              <w:t xml:space="preserve">efikasan i održiv sistem </w:t>
            </w:r>
            <w:r w:rsidR="004B1CD7" w:rsidRPr="002F5D08">
              <w:rPr>
                <w:rFonts w:ascii="Arial" w:hAnsi="Arial" w:cs="Arial"/>
                <w:b/>
                <w:i/>
                <w:color w:val="002060"/>
              </w:rPr>
              <w:t>udomiteljstv</w:t>
            </w:r>
            <w:r w:rsidR="00B63A6A" w:rsidRPr="002F5D08">
              <w:rPr>
                <w:rFonts w:ascii="Arial" w:hAnsi="Arial" w:cs="Arial"/>
                <w:b/>
                <w:i/>
                <w:color w:val="002060"/>
              </w:rPr>
              <w:t>a u Federaciji BiH</w:t>
            </w:r>
          </w:p>
        </w:tc>
      </w:tr>
    </w:tbl>
    <w:p w:rsidR="003F15CF" w:rsidRDefault="003F15CF" w:rsidP="004E4EF5">
      <w:pPr>
        <w:spacing w:after="0" w:line="240" w:lineRule="auto"/>
        <w:jc w:val="both"/>
        <w:rPr>
          <w:rFonts w:ascii="Arial" w:hAnsi="Arial" w:cs="Arial"/>
          <w:b/>
          <w:color w:val="002060"/>
        </w:rPr>
        <w:sectPr w:rsidR="003F15CF" w:rsidSect="00CB3AC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rsidR="00BC39DD" w:rsidRPr="0039171A" w:rsidRDefault="00620BA7" w:rsidP="004E4EF5">
      <w:pPr>
        <w:pBdr>
          <w:bottom w:val="single" w:sz="12" w:space="1" w:color="FF0000"/>
        </w:pBdr>
        <w:spacing w:after="0" w:line="240" w:lineRule="auto"/>
        <w:jc w:val="both"/>
        <w:rPr>
          <w:rFonts w:ascii="Arial" w:hAnsi="Arial" w:cs="Arial"/>
          <w:b/>
          <w:color w:val="0070C0"/>
        </w:rPr>
      </w:pPr>
      <w:r>
        <w:rPr>
          <w:rFonts w:ascii="Arial" w:hAnsi="Arial" w:cs="Arial"/>
          <w:b/>
          <w:color w:val="0070C0"/>
        </w:rPr>
        <w:lastRenderedPageBreak/>
        <w:t>DIO</w:t>
      </w:r>
      <w:r w:rsidR="00BC39DD" w:rsidRPr="0039171A">
        <w:rPr>
          <w:rFonts w:ascii="Arial" w:hAnsi="Arial" w:cs="Arial"/>
          <w:b/>
          <w:color w:val="0070C0"/>
        </w:rPr>
        <w:t xml:space="preserve"> 3. – </w:t>
      </w:r>
      <w:r w:rsidR="004B1CD7">
        <w:rPr>
          <w:rFonts w:ascii="Arial" w:hAnsi="Arial" w:cs="Arial"/>
          <w:b/>
          <w:color w:val="0070C0"/>
        </w:rPr>
        <w:t>D</w:t>
      </w:r>
      <w:r>
        <w:rPr>
          <w:rFonts w:ascii="Arial" w:hAnsi="Arial" w:cs="Arial"/>
          <w:b/>
          <w:color w:val="0070C0"/>
        </w:rPr>
        <w:t>EFINIRANJE OPCIJA</w:t>
      </w:r>
    </w:p>
    <w:p w:rsidR="00BC39DD" w:rsidRPr="0039171A" w:rsidRDefault="00BC39DD" w:rsidP="004E4EF5">
      <w:pPr>
        <w:spacing w:after="0" w:line="240" w:lineRule="auto"/>
        <w:jc w:val="both"/>
        <w:rPr>
          <w:rFonts w:ascii="Arial" w:hAnsi="Arial" w:cs="Arial"/>
        </w:rPr>
      </w:pPr>
    </w:p>
    <w:p w:rsidR="000130A9" w:rsidRDefault="0034185C" w:rsidP="004E4EF5">
      <w:pPr>
        <w:spacing w:after="0" w:line="240" w:lineRule="auto"/>
        <w:jc w:val="both"/>
        <w:rPr>
          <w:rFonts w:ascii="Arial" w:hAnsi="Arial" w:cs="Arial"/>
        </w:rPr>
      </w:pPr>
      <w:r>
        <w:rPr>
          <w:rFonts w:ascii="Arial" w:hAnsi="Arial" w:cs="Arial"/>
          <w:shd w:val="clear" w:color="auto" w:fill="FFFFFF"/>
        </w:rPr>
        <w:t>Na temelju</w:t>
      </w:r>
      <w:r w:rsidR="000130A9" w:rsidRPr="0039171A">
        <w:rPr>
          <w:rFonts w:ascii="Arial" w:hAnsi="Arial" w:cs="Arial"/>
          <w:shd w:val="clear" w:color="auto" w:fill="FFFFFF"/>
        </w:rPr>
        <w:t xml:space="preserve"> član</w:t>
      </w:r>
      <w:r w:rsidR="00A904A5">
        <w:rPr>
          <w:rFonts w:ascii="Arial" w:hAnsi="Arial" w:cs="Arial"/>
          <w:shd w:val="clear" w:color="auto" w:fill="FFFFFF"/>
        </w:rPr>
        <w:t>k</w:t>
      </w:r>
      <w:r w:rsidR="000130A9" w:rsidRPr="0039171A">
        <w:rPr>
          <w:rFonts w:ascii="Arial" w:hAnsi="Arial" w:cs="Arial"/>
          <w:shd w:val="clear" w:color="auto" w:fill="FFFFFF"/>
        </w:rPr>
        <w:t>a 4.</w:t>
      </w:r>
      <w:r w:rsidR="00A904A5">
        <w:rPr>
          <w:rFonts w:ascii="Arial" w:hAnsi="Arial" w:cs="Arial"/>
          <w:shd w:val="clear" w:color="auto" w:fill="FFFFFF"/>
        </w:rPr>
        <w:t>,</w:t>
      </w:r>
      <w:r w:rsidR="000130A9" w:rsidRPr="0039171A">
        <w:rPr>
          <w:rFonts w:ascii="Arial" w:hAnsi="Arial" w:cs="Arial"/>
          <w:shd w:val="clear" w:color="auto" w:fill="FFFFFF"/>
        </w:rPr>
        <w:t xml:space="preserve"> stav</w:t>
      </w:r>
      <w:r w:rsidR="00A904A5">
        <w:rPr>
          <w:rFonts w:ascii="Arial" w:hAnsi="Arial" w:cs="Arial"/>
          <w:shd w:val="clear" w:color="auto" w:fill="FFFFFF"/>
        </w:rPr>
        <w:t>ak</w:t>
      </w:r>
      <w:r w:rsidR="000130A9" w:rsidRPr="0039171A">
        <w:rPr>
          <w:rFonts w:ascii="Arial" w:hAnsi="Arial" w:cs="Arial"/>
          <w:shd w:val="clear" w:color="auto" w:fill="FFFFFF"/>
        </w:rPr>
        <w:t xml:space="preserve"> (1)</w:t>
      </w:r>
      <w:r w:rsidR="00A904A5">
        <w:rPr>
          <w:rFonts w:ascii="Arial" w:hAnsi="Arial" w:cs="Arial"/>
          <w:shd w:val="clear" w:color="auto" w:fill="FFFFFF"/>
        </w:rPr>
        <w:t>, to</w:t>
      </w:r>
      <w:r w:rsidR="000130A9" w:rsidRPr="0039171A">
        <w:rPr>
          <w:rFonts w:ascii="Arial" w:hAnsi="Arial" w:cs="Arial"/>
          <w:shd w:val="clear" w:color="auto" w:fill="FFFFFF"/>
        </w:rPr>
        <w:t xml:space="preserve">čke d) i e) Uredbe, radna grupa je izvršila </w:t>
      </w:r>
      <w:r w:rsidR="004B1CD7">
        <w:rPr>
          <w:rFonts w:ascii="Arial" w:hAnsi="Arial" w:cs="Arial"/>
          <w:shd w:val="clear" w:color="auto" w:fill="FFFFFF"/>
        </w:rPr>
        <w:t>definir</w:t>
      </w:r>
      <w:r w:rsidR="000130A9" w:rsidRPr="0039171A">
        <w:rPr>
          <w:rFonts w:ascii="Arial" w:hAnsi="Arial" w:cs="Arial"/>
          <w:shd w:val="clear" w:color="auto" w:fill="FFFFFF"/>
        </w:rPr>
        <w:t xml:space="preserve">anje opcija za postizanje ciljeva, odnosno za rješavanje </w:t>
      </w:r>
      <w:r w:rsidR="002E3B02">
        <w:rPr>
          <w:rFonts w:ascii="Arial" w:hAnsi="Arial" w:cs="Arial"/>
          <w:shd w:val="clear" w:color="auto" w:fill="FFFFFF"/>
        </w:rPr>
        <w:t>identificiran</w:t>
      </w:r>
      <w:r w:rsidR="000130A9" w:rsidRPr="0039171A">
        <w:rPr>
          <w:rFonts w:ascii="Arial" w:hAnsi="Arial" w:cs="Arial"/>
          <w:shd w:val="clear" w:color="auto" w:fill="FFFFFF"/>
        </w:rPr>
        <w:t xml:space="preserve">ih problema, te je izvršila preliminarnu procjena mogućih utjecaja opcija u fiskalnom, ekonomskom i socijalnom </w:t>
      </w:r>
      <w:r w:rsidR="004A67AC" w:rsidRPr="0039171A">
        <w:rPr>
          <w:rFonts w:ascii="Arial" w:hAnsi="Arial" w:cs="Arial"/>
          <w:shd w:val="clear" w:color="auto" w:fill="FFFFFF"/>
        </w:rPr>
        <w:t>pogled</w:t>
      </w:r>
      <w:r w:rsidR="000130A9" w:rsidRPr="0039171A">
        <w:rPr>
          <w:rFonts w:ascii="Arial" w:hAnsi="Arial" w:cs="Arial"/>
          <w:shd w:val="clear" w:color="auto" w:fill="FFFFFF"/>
        </w:rPr>
        <w:t>u</w:t>
      </w:r>
      <w:r w:rsidR="00D06D4B" w:rsidRPr="0039171A">
        <w:rPr>
          <w:rFonts w:ascii="Arial" w:hAnsi="Arial" w:cs="Arial"/>
          <w:shd w:val="clear" w:color="auto" w:fill="FFFFFF"/>
        </w:rPr>
        <w:t xml:space="preserve">, </w:t>
      </w:r>
      <w:r w:rsidR="005D489F" w:rsidRPr="0039171A">
        <w:rPr>
          <w:rFonts w:ascii="Arial" w:hAnsi="Arial" w:cs="Arial"/>
          <w:shd w:val="clear" w:color="auto" w:fill="FFFFFF"/>
        </w:rPr>
        <w:t xml:space="preserve">uključujući </w:t>
      </w:r>
      <w:r w:rsidR="00D06D4B" w:rsidRPr="0039171A">
        <w:rPr>
          <w:rFonts w:ascii="Arial" w:hAnsi="Arial" w:cs="Arial"/>
          <w:shd w:val="clear" w:color="auto" w:fill="FFFFFF"/>
        </w:rPr>
        <w:t xml:space="preserve">procjenu </w:t>
      </w:r>
      <w:r w:rsidR="005D489F" w:rsidRPr="0039171A">
        <w:rPr>
          <w:rFonts w:ascii="Arial" w:hAnsi="Arial" w:cs="Arial"/>
          <w:shd w:val="clear" w:color="auto" w:fill="FFFFFF"/>
        </w:rPr>
        <w:t>utjecaj</w:t>
      </w:r>
      <w:r w:rsidR="00D06D4B" w:rsidRPr="0039171A">
        <w:rPr>
          <w:rFonts w:ascii="Arial" w:hAnsi="Arial" w:cs="Arial"/>
          <w:shd w:val="clear" w:color="auto" w:fill="FFFFFF"/>
        </w:rPr>
        <w:t>a</w:t>
      </w:r>
      <w:r w:rsidR="005D489F" w:rsidRPr="0039171A">
        <w:rPr>
          <w:rFonts w:ascii="Arial" w:hAnsi="Arial" w:cs="Arial"/>
          <w:shd w:val="clear" w:color="auto" w:fill="FFFFFF"/>
        </w:rPr>
        <w:t xml:space="preserve"> na položaj žena, muškaraca i marginaliziranih grupa</w:t>
      </w:r>
      <w:r w:rsidR="000130A9" w:rsidRPr="0039171A">
        <w:rPr>
          <w:rFonts w:ascii="Arial" w:hAnsi="Arial" w:cs="Arial"/>
          <w:shd w:val="clear" w:color="auto" w:fill="FFFFFF"/>
        </w:rPr>
        <w:t>. U tom smislu, opcije su osmišljene na način da se</w:t>
      </w:r>
      <w:r w:rsidR="005D489F" w:rsidRPr="0039171A">
        <w:rPr>
          <w:rFonts w:ascii="Arial" w:hAnsi="Arial" w:cs="Arial"/>
          <w:shd w:val="clear" w:color="auto" w:fill="FFFFFF"/>
        </w:rPr>
        <w:t>, u pravilu,</w:t>
      </w:r>
      <w:r w:rsidR="000130A9" w:rsidRPr="0039171A">
        <w:rPr>
          <w:rFonts w:ascii="Arial" w:hAnsi="Arial" w:cs="Arial"/>
          <w:shd w:val="clear" w:color="auto" w:fill="FFFFFF"/>
        </w:rPr>
        <w:t xml:space="preserve"> za svaki od operativnih ciljeva</w:t>
      </w:r>
      <w:r w:rsidR="00A904A5">
        <w:rPr>
          <w:rFonts w:ascii="Arial" w:hAnsi="Arial" w:cs="Arial"/>
          <w:shd w:val="clear" w:color="auto" w:fill="FFFFFF"/>
        </w:rPr>
        <w:t xml:space="preserve"> utvrdilo po tri opcije. Prva je</w:t>
      </w:r>
      <w:r w:rsidR="000130A9" w:rsidRPr="0039171A">
        <w:rPr>
          <w:rFonts w:ascii="Arial" w:hAnsi="Arial" w:cs="Arial"/>
          <w:shd w:val="clear" w:color="auto" w:fill="FFFFFF"/>
        </w:rPr>
        <w:t xml:space="preserve"> opcija a) u smislu zadržavanja </w:t>
      </w:r>
      <w:r w:rsidR="004A67AC" w:rsidRPr="0039171A">
        <w:rPr>
          <w:rFonts w:ascii="Arial" w:hAnsi="Arial" w:cs="Arial"/>
          <w:shd w:val="clear" w:color="auto" w:fill="FFFFFF"/>
        </w:rPr>
        <w:t>trenutno</w:t>
      </w:r>
      <w:r w:rsidR="000130A9" w:rsidRPr="0039171A">
        <w:rPr>
          <w:rFonts w:ascii="Arial" w:hAnsi="Arial" w:cs="Arial"/>
          <w:shd w:val="clear" w:color="auto" w:fill="FFFFFF"/>
        </w:rPr>
        <w:t xml:space="preserve">g stanja putem koje je izvršena preliminarna procjena budućih trendova </w:t>
      </w:r>
      <w:r>
        <w:rPr>
          <w:rFonts w:ascii="Arial" w:hAnsi="Arial" w:cs="Arial"/>
          <w:shd w:val="clear" w:color="auto" w:fill="FFFFFF"/>
        </w:rPr>
        <w:t>na temelju</w:t>
      </w:r>
      <w:r w:rsidR="000130A9" w:rsidRPr="0039171A">
        <w:rPr>
          <w:rFonts w:ascii="Arial" w:hAnsi="Arial" w:cs="Arial"/>
          <w:shd w:val="clear" w:color="auto" w:fill="FFFFFF"/>
        </w:rPr>
        <w:t xml:space="preserve"> trenutno raspoloživih podataka u slučaju da se ne poduzme ni jedna aktivnost</w:t>
      </w:r>
      <w:r w:rsidR="00A904A5">
        <w:rPr>
          <w:rFonts w:ascii="Arial" w:hAnsi="Arial" w:cs="Arial"/>
          <w:shd w:val="clear" w:color="auto" w:fill="FFFFFF"/>
        </w:rPr>
        <w:t>,</w:t>
      </w:r>
      <w:r w:rsidR="000130A9" w:rsidRPr="0039171A">
        <w:rPr>
          <w:rFonts w:ascii="Arial" w:hAnsi="Arial" w:cs="Arial"/>
          <w:shd w:val="clear" w:color="auto" w:fill="FFFFFF"/>
        </w:rPr>
        <w:t xml:space="preserve"> tj. </w:t>
      </w:r>
      <w:r w:rsidR="00A904A5">
        <w:rPr>
          <w:rFonts w:ascii="Arial" w:hAnsi="Arial" w:cs="Arial"/>
          <w:shd w:val="clear" w:color="auto" w:fill="FFFFFF"/>
        </w:rPr>
        <w:t xml:space="preserve">da se </w:t>
      </w:r>
      <w:r w:rsidR="000130A9" w:rsidRPr="0039171A">
        <w:rPr>
          <w:rFonts w:ascii="Arial" w:hAnsi="Arial" w:cs="Arial"/>
          <w:shd w:val="clear" w:color="auto" w:fill="FFFFFF"/>
        </w:rPr>
        <w:t xml:space="preserve">zadrži postojeće stanje. S druge strane, opcijama b) su, u pravilu, osmišljene mjere koje podrazumijevaju značajan zaokret u načinu rješavanja </w:t>
      </w:r>
      <w:r w:rsidR="002E3B02">
        <w:rPr>
          <w:rFonts w:ascii="Arial" w:hAnsi="Arial" w:cs="Arial"/>
          <w:shd w:val="clear" w:color="auto" w:fill="FFFFFF"/>
        </w:rPr>
        <w:t>identificirano</w:t>
      </w:r>
      <w:r w:rsidR="000130A9" w:rsidRPr="0039171A">
        <w:rPr>
          <w:rFonts w:ascii="Arial" w:hAnsi="Arial" w:cs="Arial"/>
          <w:shd w:val="clear" w:color="auto" w:fill="FFFFFF"/>
        </w:rPr>
        <w:t>g problema, odnosno ostvarenju cilja</w:t>
      </w:r>
      <w:r w:rsidR="000130A9" w:rsidRPr="0039171A" w:rsidDel="00C43242">
        <w:rPr>
          <w:rFonts w:ascii="Arial" w:hAnsi="Arial" w:cs="Arial"/>
          <w:shd w:val="clear" w:color="auto" w:fill="FFFFFF"/>
        </w:rPr>
        <w:t xml:space="preserve"> </w:t>
      </w:r>
      <w:r w:rsidR="000130A9" w:rsidRPr="0039171A">
        <w:rPr>
          <w:rFonts w:ascii="Arial" w:hAnsi="Arial" w:cs="Arial"/>
          <w:shd w:val="clear" w:color="auto" w:fill="FFFFFF"/>
        </w:rPr>
        <w:t xml:space="preserve">(tzv. radikalne opcije), dok su opcijama c), u pravilu, osmišljene mjere koje bi pretpostavljale </w:t>
      </w:r>
      <w:r w:rsidR="00A904A5">
        <w:rPr>
          <w:rFonts w:ascii="Arial" w:hAnsi="Arial" w:cs="Arial"/>
          <w:shd w:val="clear" w:color="auto" w:fill="FFFFFF"/>
        </w:rPr>
        <w:t>postup</w:t>
      </w:r>
      <w:r w:rsidR="000130A9" w:rsidRPr="0039171A">
        <w:rPr>
          <w:rFonts w:ascii="Arial" w:hAnsi="Arial" w:cs="Arial"/>
          <w:shd w:val="clear" w:color="auto" w:fill="FFFFFF"/>
        </w:rPr>
        <w:t xml:space="preserve">ne promjene u načinu rješavanja </w:t>
      </w:r>
      <w:r w:rsidR="002E3B02">
        <w:rPr>
          <w:rFonts w:ascii="Arial" w:hAnsi="Arial" w:cs="Arial"/>
          <w:shd w:val="clear" w:color="auto" w:fill="FFFFFF"/>
        </w:rPr>
        <w:t>identificirano</w:t>
      </w:r>
      <w:r w:rsidR="000130A9" w:rsidRPr="0039171A">
        <w:rPr>
          <w:rFonts w:ascii="Arial" w:hAnsi="Arial" w:cs="Arial"/>
          <w:shd w:val="clear" w:color="auto" w:fill="FFFFFF"/>
        </w:rPr>
        <w:t>g problema (tzv. inkrementalne opcije). Primjenom ovakvog pristupa omogućen</w:t>
      </w:r>
      <w:r w:rsidR="004A67AC" w:rsidRPr="0039171A">
        <w:rPr>
          <w:rFonts w:ascii="Arial" w:hAnsi="Arial" w:cs="Arial"/>
          <w:shd w:val="clear" w:color="auto" w:fill="FFFFFF"/>
        </w:rPr>
        <w:t>o</w:t>
      </w:r>
      <w:r w:rsidR="000130A9" w:rsidRPr="0039171A">
        <w:rPr>
          <w:rFonts w:ascii="Arial" w:hAnsi="Arial" w:cs="Arial"/>
          <w:shd w:val="clear" w:color="auto" w:fill="FFFFFF"/>
        </w:rPr>
        <w:t xml:space="preserve"> je </w:t>
      </w:r>
      <w:r w:rsidR="004A67AC" w:rsidRPr="0039171A">
        <w:rPr>
          <w:rFonts w:ascii="Arial" w:hAnsi="Arial" w:cs="Arial"/>
          <w:shd w:val="clear" w:color="auto" w:fill="FFFFFF"/>
        </w:rPr>
        <w:t>poređenje</w:t>
      </w:r>
      <w:r w:rsidR="000130A9" w:rsidRPr="0039171A">
        <w:rPr>
          <w:rFonts w:ascii="Arial" w:hAnsi="Arial" w:cs="Arial"/>
          <w:shd w:val="clear" w:color="auto" w:fill="FFFFFF"/>
        </w:rPr>
        <w:t xml:space="preserve"> između </w:t>
      </w:r>
      <w:r w:rsidR="005D489F" w:rsidRPr="0039171A">
        <w:rPr>
          <w:rFonts w:ascii="Arial" w:hAnsi="Arial" w:cs="Arial"/>
          <w:shd w:val="clear" w:color="auto" w:fill="FFFFFF"/>
        </w:rPr>
        <w:t>razmatranih</w:t>
      </w:r>
      <w:r w:rsidR="000130A9" w:rsidRPr="0039171A">
        <w:rPr>
          <w:rFonts w:ascii="Arial" w:hAnsi="Arial" w:cs="Arial"/>
          <w:shd w:val="clear" w:color="auto" w:fill="FFFFFF"/>
        </w:rPr>
        <w:t xml:space="preserve"> opcija (opcije a), b) i c)) kako bi se uvidjele njihove prednosti, odnosno nedostaci.</w:t>
      </w:r>
      <w:r w:rsidR="004A67AC" w:rsidRPr="0039171A">
        <w:rPr>
          <w:rFonts w:ascii="Arial" w:hAnsi="Arial" w:cs="Arial"/>
          <w:shd w:val="clear" w:color="auto" w:fill="FFFFFF"/>
        </w:rPr>
        <w:t xml:space="preserve"> Konačno, u skladu sa </w:t>
      </w:r>
      <w:r w:rsidR="004A67AC" w:rsidRPr="0039171A">
        <w:rPr>
          <w:rFonts w:ascii="Arial" w:hAnsi="Arial" w:cs="Arial"/>
        </w:rPr>
        <w:t>č</w:t>
      </w:r>
      <w:r w:rsidR="004A67AC" w:rsidRPr="0039171A">
        <w:rPr>
          <w:rFonts w:ascii="Arial" w:hAnsi="Arial" w:cs="Arial"/>
          <w:iCs/>
          <w:lang w:val="hr-HR"/>
        </w:rPr>
        <w:t>lan</w:t>
      </w:r>
      <w:r w:rsidR="00A904A5">
        <w:rPr>
          <w:rFonts w:ascii="Arial" w:hAnsi="Arial" w:cs="Arial"/>
          <w:iCs/>
          <w:lang w:val="hr-HR"/>
        </w:rPr>
        <w:t>k</w:t>
      </w:r>
      <w:r w:rsidR="004A67AC" w:rsidRPr="0039171A">
        <w:rPr>
          <w:rFonts w:ascii="Arial" w:hAnsi="Arial" w:cs="Arial"/>
          <w:iCs/>
          <w:lang w:val="hr-HR"/>
        </w:rPr>
        <w:t>om 3. Aneksa I Uredbe</w:t>
      </w:r>
      <w:r w:rsidR="004A67AC" w:rsidRPr="0039171A">
        <w:rPr>
          <w:rFonts w:ascii="Arial" w:hAnsi="Arial" w:cs="Arial"/>
          <w:shd w:val="clear" w:color="auto" w:fill="FFFFFF"/>
        </w:rPr>
        <w:t xml:space="preserve">, u slučaju operativnih ciljeva </w:t>
      </w:r>
      <w:r w:rsidR="00D06D4B" w:rsidRPr="0039171A">
        <w:rPr>
          <w:rFonts w:ascii="Arial" w:hAnsi="Arial" w:cs="Arial"/>
          <w:shd w:val="clear" w:color="auto" w:fill="FFFFFF"/>
        </w:rPr>
        <w:t xml:space="preserve">u okviru </w:t>
      </w:r>
      <w:r w:rsidR="004A67AC" w:rsidRPr="0039171A">
        <w:rPr>
          <w:rFonts w:ascii="Arial" w:hAnsi="Arial" w:cs="Arial"/>
          <w:shd w:val="clear" w:color="auto" w:fill="FFFFFF"/>
        </w:rPr>
        <w:t>petog specifičnog cilja nisu razmatrane alternativne opcije s obzirom na činjenicu da su ova pitanja</w:t>
      </w:r>
      <w:r w:rsidR="00B10444" w:rsidRPr="0039171A">
        <w:rPr>
          <w:rFonts w:ascii="Arial" w:hAnsi="Arial" w:cs="Arial"/>
          <w:shd w:val="clear" w:color="auto" w:fill="FFFFFF"/>
        </w:rPr>
        <w:t>,</w:t>
      </w:r>
      <w:r w:rsidR="00064E26" w:rsidRPr="0039171A">
        <w:rPr>
          <w:rFonts w:ascii="Arial" w:hAnsi="Arial" w:cs="Arial"/>
          <w:shd w:val="clear" w:color="auto" w:fill="FFFFFF"/>
        </w:rPr>
        <w:t xml:space="preserve"> na generički način</w:t>
      </w:r>
      <w:r w:rsidR="00B10444" w:rsidRPr="0039171A">
        <w:rPr>
          <w:rFonts w:ascii="Arial" w:hAnsi="Arial" w:cs="Arial"/>
          <w:shd w:val="clear" w:color="auto" w:fill="FFFFFF"/>
        </w:rPr>
        <w:t>,</w:t>
      </w:r>
      <w:r w:rsidR="004A67AC" w:rsidRPr="0039171A">
        <w:rPr>
          <w:rFonts w:ascii="Arial" w:hAnsi="Arial" w:cs="Arial"/>
          <w:shd w:val="clear" w:color="auto" w:fill="FFFFFF"/>
        </w:rPr>
        <w:t xml:space="preserve"> </w:t>
      </w:r>
      <w:r w:rsidR="005D489F" w:rsidRPr="0039171A">
        <w:rPr>
          <w:rFonts w:ascii="Arial" w:hAnsi="Arial" w:cs="Arial"/>
          <w:shd w:val="clear" w:color="auto" w:fill="FFFFFF"/>
        </w:rPr>
        <w:t xml:space="preserve">već </w:t>
      </w:r>
      <w:r w:rsidR="00D06D4B" w:rsidRPr="0039171A">
        <w:rPr>
          <w:rFonts w:ascii="Arial" w:hAnsi="Arial" w:cs="Arial"/>
          <w:shd w:val="clear" w:color="auto" w:fill="FFFFFF"/>
        </w:rPr>
        <w:t>bila predmetom razmatranja</w:t>
      </w:r>
      <w:r w:rsidR="004A67AC" w:rsidRPr="0039171A">
        <w:rPr>
          <w:rFonts w:ascii="Arial" w:hAnsi="Arial" w:cs="Arial"/>
          <w:shd w:val="clear" w:color="auto" w:fill="FFFFFF"/>
        </w:rPr>
        <w:t xml:space="preserve"> u okviru nacrta javne politike o razvojnom planiranju </w:t>
      </w:r>
      <w:r w:rsidR="00D06D4B" w:rsidRPr="0039171A">
        <w:rPr>
          <w:rFonts w:ascii="Arial" w:hAnsi="Arial" w:cs="Arial"/>
          <w:shd w:val="clear" w:color="auto" w:fill="FFFFFF"/>
        </w:rPr>
        <w:t xml:space="preserve">i upravljanju razvojem </w:t>
      </w:r>
      <w:r w:rsidR="004A67AC" w:rsidRPr="0039171A">
        <w:rPr>
          <w:rFonts w:ascii="Arial" w:hAnsi="Arial" w:cs="Arial"/>
          <w:shd w:val="clear" w:color="auto" w:fill="FFFFFF"/>
        </w:rPr>
        <w:t xml:space="preserve">u FBiH, te je </w:t>
      </w:r>
      <w:r w:rsidR="004A67AC" w:rsidRPr="0039171A">
        <w:rPr>
          <w:rFonts w:ascii="Arial" w:hAnsi="Arial" w:cs="Arial"/>
        </w:rPr>
        <w:t xml:space="preserve">primjenom analogije izveden logički zaključak o odgovarajućoj opciji i dat je kratak opis </w:t>
      </w:r>
      <w:r w:rsidR="00064E26" w:rsidRPr="0039171A">
        <w:rPr>
          <w:rFonts w:ascii="Arial" w:hAnsi="Arial" w:cs="Arial"/>
        </w:rPr>
        <w:t xml:space="preserve">mogućih </w:t>
      </w:r>
      <w:r w:rsidR="004A67AC" w:rsidRPr="0039171A">
        <w:rPr>
          <w:rFonts w:ascii="Arial" w:hAnsi="Arial" w:cs="Arial"/>
        </w:rPr>
        <w:t xml:space="preserve">mjera za postizanje </w:t>
      </w:r>
      <w:r w:rsidR="00B10444" w:rsidRPr="0039171A">
        <w:rPr>
          <w:rFonts w:ascii="Arial" w:hAnsi="Arial" w:cs="Arial"/>
        </w:rPr>
        <w:t>predmetnog operativnog</w:t>
      </w:r>
      <w:r w:rsidR="004A67AC" w:rsidRPr="0039171A">
        <w:rPr>
          <w:rFonts w:ascii="Arial" w:hAnsi="Arial" w:cs="Arial"/>
        </w:rPr>
        <w:t xml:space="preserve"> cilja.</w:t>
      </w:r>
    </w:p>
    <w:p w:rsidR="00061DFF" w:rsidRDefault="00061DFF" w:rsidP="004E4EF5">
      <w:pPr>
        <w:spacing w:after="0" w:line="240" w:lineRule="auto"/>
        <w:jc w:val="both"/>
        <w:rPr>
          <w:rFonts w:ascii="Arial" w:hAnsi="Arial" w:cs="Arial"/>
        </w:rPr>
      </w:pPr>
    </w:p>
    <w:p w:rsidR="00EE544E" w:rsidRDefault="00EE544E" w:rsidP="004E4EF5">
      <w:pPr>
        <w:spacing w:after="0" w:line="240" w:lineRule="auto"/>
        <w:jc w:val="both"/>
        <w:rPr>
          <w:rFonts w:ascii="Arial" w:hAnsi="Arial" w:cs="Arial"/>
        </w:rPr>
      </w:pPr>
    </w:p>
    <w:tbl>
      <w:tblPr>
        <w:tblStyle w:val="TableGrid"/>
        <w:tblW w:w="0" w:type="auto"/>
        <w:jc w:val="center"/>
        <w:shd w:val="clear" w:color="auto" w:fill="E36C0A" w:themeFill="accent6" w:themeFillShade="BF"/>
        <w:tblLook w:val="04A0" w:firstRow="1" w:lastRow="0" w:firstColumn="1" w:lastColumn="0" w:noHBand="0" w:noVBand="1"/>
      </w:tblPr>
      <w:tblGrid>
        <w:gridCol w:w="14218"/>
      </w:tblGrid>
      <w:tr w:rsidR="00EE544E" w:rsidRPr="00EE544E" w:rsidTr="00EE544E">
        <w:trPr>
          <w:trHeight w:val="397"/>
          <w:jc w:val="center"/>
        </w:trPr>
        <w:tc>
          <w:tcPr>
            <w:tcW w:w="14218" w:type="dxa"/>
            <w:shd w:val="clear" w:color="auto" w:fill="E36C0A" w:themeFill="accent6" w:themeFillShade="BF"/>
            <w:vAlign w:val="center"/>
          </w:tcPr>
          <w:p w:rsidR="00EE544E" w:rsidRPr="00EE544E" w:rsidRDefault="00EE544E" w:rsidP="00EE544E">
            <w:pPr>
              <w:spacing w:after="0" w:line="240" w:lineRule="auto"/>
              <w:jc w:val="center"/>
              <w:rPr>
                <w:rFonts w:ascii="Arial" w:hAnsi="Arial" w:cs="Arial"/>
                <w:b/>
              </w:rPr>
            </w:pPr>
            <w:r w:rsidRPr="00EE544E">
              <w:rPr>
                <w:rFonts w:ascii="Arial" w:hAnsi="Arial" w:cs="Arial"/>
                <w:b/>
              </w:rPr>
              <w:t>Specifični cilj 1: Unaprijediti i održavati harmoniziranim sistem udomiteljstva u FBiH</w:t>
            </w:r>
          </w:p>
        </w:tc>
      </w:tr>
    </w:tbl>
    <w:p w:rsidR="00EE544E" w:rsidRPr="0039171A" w:rsidRDefault="00EE544E" w:rsidP="004E4EF5">
      <w:pPr>
        <w:spacing w:after="0" w:line="240" w:lineRule="auto"/>
        <w:jc w:val="both"/>
        <w:rPr>
          <w:rFonts w:ascii="Arial" w:hAnsi="Arial" w:cs="Arial"/>
        </w:rPr>
      </w:pPr>
    </w:p>
    <w:p w:rsidR="00842E84" w:rsidRDefault="00842E84" w:rsidP="00D30DC7">
      <w:pPr>
        <w:shd w:val="clear" w:color="auto" w:fill="FFFFFF"/>
        <w:spacing w:after="0" w:line="240" w:lineRule="auto"/>
        <w:jc w:val="both"/>
        <w:rPr>
          <w:rFonts w:ascii="Arial" w:hAnsi="Arial" w:cs="Arial"/>
        </w:rPr>
      </w:pPr>
    </w:p>
    <w:tbl>
      <w:tblPr>
        <w:tblStyle w:val="TableGrid"/>
        <w:tblW w:w="14218" w:type="dxa"/>
        <w:tblLook w:val="04A0" w:firstRow="1" w:lastRow="0" w:firstColumn="1" w:lastColumn="0" w:noHBand="0" w:noVBand="1"/>
      </w:tblPr>
      <w:tblGrid>
        <w:gridCol w:w="2235"/>
        <w:gridCol w:w="11983"/>
      </w:tblGrid>
      <w:tr w:rsidR="00E2657A" w:rsidRPr="00E2657A" w:rsidTr="00E2657A">
        <w:trPr>
          <w:trHeight w:val="397"/>
        </w:trPr>
        <w:tc>
          <w:tcPr>
            <w:tcW w:w="2235" w:type="dxa"/>
            <w:shd w:val="clear" w:color="auto" w:fill="9BBB59" w:themeFill="accent3"/>
            <w:vAlign w:val="center"/>
          </w:tcPr>
          <w:p w:rsidR="00E2657A" w:rsidRPr="00E2657A" w:rsidRDefault="00E2657A" w:rsidP="00E2657A">
            <w:pPr>
              <w:spacing w:after="0" w:line="240" w:lineRule="auto"/>
              <w:jc w:val="both"/>
              <w:rPr>
                <w:rFonts w:ascii="Arial" w:hAnsi="Arial" w:cs="Arial"/>
                <w:b/>
              </w:rPr>
            </w:pPr>
            <w:r w:rsidRPr="00E2657A">
              <w:rPr>
                <w:rFonts w:ascii="Arial" w:hAnsi="Arial" w:cs="Arial"/>
                <w:b/>
              </w:rPr>
              <w:t>Operativni cilj 1.1.</w:t>
            </w:r>
          </w:p>
        </w:tc>
        <w:tc>
          <w:tcPr>
            <w:tcW w:w="11983" w:type="dxa"/>
            <w:shd w:val="clear" w:color="auto" w:fill="9BBB59" w:themeFill="accent3"/>
            <w:vAlign w:val="center"/>
          </w:tcPr>
          <w:p w:rsidR="00E2657A" w:rsidRPr="00E2657A" w:rsidRDefault="00E2657A" w:rsidP="00E2657A">
            <w:pPr>
              <w:spacing w:after="0" w:line="240" w:lineRule="auto"/>
              <w:rPr>
                <w:rFonts w:ascii="Arial" w:hAnsi="Arial" w:cs="Arial"/>
                <w:b/>
              </w:rPr>
            </w:pPr>
            <w:r w:rsidRPr="00E2657A">
              <w:rPr>
                <w:rFonts w:ascii="Arial" w:hAnsi="Arial" w:cs="Arial"/>
                <w:b/>
              </w:rPr>
              <w:t>Razviti i održavati harmoniziranim različite vrste/oblike udomiteljstva prema potrebama i statusu korisnika u FBiH</w:t>
            </w:r>
          </w:p>
        </w:tc>
      </w:tr>
      <w:tr w:rsidR="00E2657A" w:rsidTr="00E2657A">
        <w:trPr>
          <w:trHeight w:val="397"/>
        </w:trPr>
        <w:tc>
          <w:tcPr>
            <w:tcW w:w="2235" w:type="dxa"/>
            <w:vAlign w:val="center"/>
          </w:tcPr>
          <w:p w:rsidR="00E2657A" w:rsidRPr="0067386E" w:rsidRDefault="00E2657A" w:rsidP="00E2657A">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E2657A" w:rsidRPr="0067386E" w:rsidRDefault="00E2657A" w:rsidP="00E2657A">
            <w:pPr>
              <w:spacing w:after="0" w:line="240" w:lineRule="auto"/>
              <w:rPr>
                <w:rFonts w:ascii="Arial" w:hAnsi="Arial" w:cs="Arial"/>
              </w:rPr>
            </w:pPr>
            <w:r w:rsidRPr="0067386E">
              <w:rPr>
                <w:rFonts w:ascii="Arial" w:hAnsi="Arial" w:cs="Arial"/>
              </w:rPr>
              <w:t>Zadržati trenutno stanje</w:t>
            </w:r>
          </w:p>
        </w:tc>
      </w:tr>
      <w:tr w:rsidR="00E2657A" w:rsidTr="00E2657A">
        <w:trPr>
          <w:trHeight w:val="397"/>
        </w:trPr>
        <w:tc>
          <w:tcPr>
            <w:tcW w:w="2235" w:type="dxa"/>
            <w:vAlign w:val="center"/>
          </w:tcPr>
          <w:p w:rsidR="00E2657A" w:rsidRPr="0067386E" w:rsidRDefault="00E2657A" w:rsidP="00E2657A">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E2657A" w:rsidRPr="0067386E" w:rsidRDefault="00E2657A" w:rsidP="00E2657A">
            <w:pPr>
              <w:spacing w:after="0" w:line="240" w:lineRule="auto"/>
              <w:rPr>
                <w:rFonts w:ascii="Arial" w:hAnsi="Arial" w:cs="Arial"/>
              </w:rPr>
            </w:pPr>
            <w:r w:rsidRPr="0067386E">
              <w:rPr>
                <w:rFonts w:ascii="Arial" w:hAnsi="Arial" w:cs="Arial"/>
              </w:rPr>
              <w:t>Ojačati postojeće oblike udomiteljstva (tradicionalno i specijalizirano), te uspostaviti hitno i povremeno udomiteljstvo</w:t>
            </w:r>
          </w:p>
        </w:tc>
      </w:tr>
      <w:tr w:rsidR="00E2657A" w:rsidTr="00E2657A">
        <w:trPr>
          <w:trHeight w:val="397"/>
        </w:trPr>
        <w:tc>
          <w:tcPr>
            <w:tcW w:w="2235" w:type="dxa"/>
            <w:vAlign w:val="center"/>
          </w:tcPr>
          <w:p w:rsidR="00E2657A" w:rsidRPr="0067386E" w:rsidRDefault="00E2657A" w:rsidP="00E2657A">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E2657A" w:rsidRPr="0067386E" w:rsidRDefault="00E2657A" w:rsidP="00E2657A">
            <w:pPr>
              <w:spacing w:after="0" w:line="240" w:lineRule="auto"/>
              <w:rPr>
                <w:rFonts w:ascii="Arial" w:hAnsi="Arial" w:cs="Arial"/>
              </w:rPr>
            </w:pPr>
            <w:r w:rsidRPr="0067386E">
              <w:rPr>
                <w:rFonts w:ascii="Arial" w:hAnsi="Arial" w:cs="Arial"/>
              </w:rPr>
              <w:t>Razviti sveobuhvatan sistem profesionalnog udomiteljstva</w:t>
            </w:r>
          </w:p>
        </w:tc>
      </w:tr>
    </w:tbl>
    <w:p w:rsidR="00E2657A" w:rsidRDefault="00E2657A" w:rsidP="00D30DC7">
      <w:pPr>
        <w:shd w:val="clear" w:color="auto" w:fill="FFFFFF"/>
        <w:spacing w:after="0" w:line="240" w:lineRule="auto"/>
        <w:jc w:val="both"/>
        <w:rPr>
          <w:rFonts w:ascii="Arial" w:hAnsi="Arial" w:cs="Arial"/>
        </w:rPr>
      </w:pPr>
    </w:p>
    <w:p w:rsidR="00136762" w:rsidRPr="00A134EF" w:rsidRDefault="00136762" w:rsidP="00136762">
      <w:pPr>
        <w:spacing w:after="0" w:line="240" w:lineRule="auto"/>
        <w:jc w:val="both"/>
        <w:rPr>
          <w:rFonts w:ascii="Arial" w:hAnsi="Arial" w:cs="Arial"/>
          <w:b/>
        </w:rPr>
      </w:pPr>
      <w:r w:rsidRPr="00A134EF">
        <w:rPr>
          <w:rFonts w:ascii="Arial" w:hAnsi="Arial" w:cs="Arial"/>
          <w:b/>
        </w:rPr>
        <w:t>Opcija a)</w:t>
      </w:r>
      <w:r w:rsidR="00C26183" w:rsidRPr="00A134EF">
        <w:rPr>
          <w:rFonts w:ascii="Arial" w:hAnsi="Arial" w:cs="Arial"/>
          <w:b/>
        </w:rPr>
        <w:t>: Zadržati trenutno stanje</w:t>
      </w:r>
    </w:p>
    <w:p w:rsidR="00136762" w:rsidRPr="0039171A" w:rsidRDefault="00136762" w:rsidP="00136762">
      <w:pPr>
        <w:pStyle w:val="ListParagraph"/>
        <w:spacing w:after="0" w:line="240" w:lineRule="auto"/>
        <w:ind w:left="0"/>
        <w:jc w:val="both"/>
        <w:rPr>
          <w:rFonts w:ascii="Arial" w:hAnsi="Arial" w:cs="Arial"/>
        </w:rPr>
      </w:pPr>
    </w:p>
    <w:p w:rsidR="00136762" w:rsidRPr="0039171A"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Ukoliko se zadrži postojeće stanje, koje je zbog uređenosti Federacije jako neujednačeno po kantonima, ne može se očekivati da će se </w:t>
      </w:r>
      <w:r w:rsidR="004B1CD7">
        <w:rPr>
          <w:rFonts w:ascii="Arial" w:hAnsi="Arial" w:cs="Arial"/>
        </w:rPr>
        <w:t>udomiteljstv</w:t>
      </w:r>
      <w:r w:rsidRPr="0039171A">
        <w:rPr>
          <w:rFonts w:ascii="Arial" w:hAnsi="Arial" w:cs="Arial"/>
        </w:rPr>
        <w:t xml:space="preserve">o razvijati barem približno ujednačeno u svim kantonima, kao ni razvijanje različitih vrsta/oblika </w:t>
      </w:r>
      <w:r w:rsidR="004B1CD7">
        <w:rPr>
          <w:rFonts w:ascii="Arial" w:hAnsi="Arial" w:cs="Arial"/>
        </w:rPr>
        <w:t>udomiteljstv</w:t>
      </w:r>
      <w:r w:rsidRPr="0039171A">
        <w:rPr>
          <w:rFonts w:ascii="Arial" w:hAnsi="Arial" w:cs="Arial"/>
        </w:rPr>
        <w:t xml:space="preserve">a prema potrebama i statusu korisnika. Zadržavanjem postojećeg stanja nastavit će se nepoštivanje prava korisnika, a to je pravo na </w:t>
      </w:r>
      <w:r w:rsidR="00A879DF">
        <w:rPr>
          <w:rFonts w:ascii="Arial" w:hAnsi="Arial" w:cs="Arial"/>
        </w:rPr>
        <w:t>obiteljsko</w:t>
      </w:r>
      <w:r w:rsidRPr="0039171A">
        <w:rPr>
          <w:rFonts w:ascii="Arial" w:hAnsi="Arial" w:cs="Arial"/>
        </w:rPr>
        <w:t xml:space="preserve"> okruženje, koje</w:t>
      </w:r>
      <w:r w:rsidR="00C26183">
        <w:rPr>
          <w:rFonts w:ascii="Arial" w:hAnsi="Arial" w:cs="Arial"/>
        </w:rPr>
        <w:t xml:space="preserve"> je</w:t>
      </w:r>
      <w:r w:rsidRPr="0039171A">
        <w:rPr>
          <w:rFonts w:ascii="Arial" w:hAnsi="Arial" w:cs="Arial"/>
        </w:rPr>
        <w:t xml:space="preserve">, </w:t>
      </w:r>
      <w:r w:rsidRPr="0039171A">
        <w:rPr>
          <w:rFonts w:ascii="Arial" w:hAnsi="Arial" w:cs="Arial"/>
        </w:rPr>
        <w:lastRenderedPageBreak/>
        <w:t xml:space="preserve">ukoliko </w:t>
      </w:r>
      <w:r w:rsidR="00C26183">
        <w:rPr>
          <w:rFonts w:ascii="Arial" w:hAnsi="Arial" w:cs="Arial"/>
        </w:rPr>
        <w:t xml:space="preserve">ga </w:t>
      </w:r>
      <w:r w:rsidRPr="0039171A">
        <w:rPr>
          <w:rFonts w:ascii="Arial" w:hAnsi="Arial" w:cs="Arial"/>
        </w:rPr>
        <w:t xml:space="preserve">nije moguće </w:t>
      </w:r>
      <w:r w:rsidR="0059309E">
        <w:rPr>
          <w:rFonts w:ascii="Arial" w:hAnsi="Arial" w:cs="Arial"/>
        </w:rPr>
        <w:t>osigurati</w:t>
      </w:r>
      <w:r w:rsidRPr="0039171A">
        <w:rPr>
          <w:rFonts w:ascii="Arial" w:hAnsi="Arial" w:cs="Arial"/>
        </w:rPr>
        <w:t xml:space="preserve"> u biološkoj </w:t>
      </w:r>
      <w:r w:rsidR="00A81C03">
        <w:rPr>
          <w:rFonts w:ascii="Arial" w:hAnsi="Arial" w:cs="Arial"/>
        </w:rPr>
        <w:t>obitelji</w:t>
      </w:r>
      <w:r w:rsidR="00C26183">
        <w:rPr>
          <w:rFonts w:ascii="Arial" w:hAnsi="Arial" w:cs="Arial"/>
        </w:rPr>
        <w:t xml:space="preserve">, potrebno </w:t>
      </w:r>
      <w:r w:rsidRPr="0039171A">
        <w:rPr>
          <w:rFonts w:ascii="Arial" w:hAnsi="Arial" w:cs="Arial"/>
        </w:rPr>
        <w:t xml:space="preserve">pružiti u zamjenskoj </w:t>
      </w:r>
      <w:r w:rsidR="00A81C03">
        <w:rPr>
          <w:rFonts w:ascii="Arial" w:hAnsi="Arial" w:cs="Arial"/>
        </w:rPr>
        <w:t>obitelji</w:t>
      </w:r>
      <w:r w:rsidR="00C26183">
        <w:rPr>
          <w:rFonts w:ascii="Arial" w:hAnsi="Arial" w:cs="Arial"/>
        </w:rPr>
        <w:t xml:space="preserve">. </w:t>
      </w:r>
      <w:r w:rsidRPr="0039171A">
        <w:rPr>
          <w:rFonts w:ascii="Arial" w:hAnsi="Arial" w:cs="Arial"/>
        </w:rPr>
        <w:t>Također treba naglasi</w:t>
      </w:r>
      <w:r w:rsidR="00C26183">
        <w:rPr>
          <w:rFonts w:ascii="Arial" w:hAnsi="Arial" w:cs="Arial"/>
        </w:rPr>
        <w:t>t</w:t>
      </w:r>
      <w:r w:rsidRPr="0039171A">
        <w:rPr>
          <w:rFonts w:ascii="Arial" w:hAnsi="Arial" w:cs="Arial"/>
        </w:rPr>
        <w:t>i da se zadržavanjem ovakve prakse nastavlja nepoštivanje međunarodnih sporazuma i konvencija iz ove obasti koje je prihvatila BiH, čime bi se nastavilo narušavanje međunaro</w:t>
      </w:r>
      <w:r w:rsidR="00C26183">
        <w:rPr>
          <w:rFonts w:ascii="Arial" w:hAnsi="Arial" w:cs="Arial"/>
        </w:rPr>
        <w:t xml:space="preserve">dnog ugleda i kredibiliteta BiH </w:t>
      </w:r>
      <w:r w:rsidRPr="0039171A">
        <w:rPr>
          <w:rFonts w:ascii="Arial" w:hAnsi="Arial" w:cs="Arial"/>
        </w:rPr>
        <w:t xml:space="preserve">u međunarodnim organizacijama. Trenutno važeći Zakon o osnovama socijalne zaštite, zaštite civilnih žrtava rata i zaštite </w:t>
      </w:r>
      <w:r w:rsidR="005F2AC0">
        <w:rPr>
          <w:rFonts w:ascii="Arial" w:hAnsi="Arial" w:cs="Arial"/>
        </w:rPr>
        <w:t>obitelji</w:t>
      </w:r>
      <w:r w:rsidRPr="0039171A">
        <w:rPr>
          <w:rFonts w:ascii="Arial" w:hAnsi="Arial" w:cs="Arial"/>
        </w:rPr>
        <w:t xml:space="preserve"> sa djecom, u dijelu gdje su regulirana prava iz socijalne zaštite, definira smještaj u drugu </w:t>
      </w:r>
      <w:r w:rsidR="005F2AC0">
        <w:rPr>
          <w:rFonts w:ascii="Arial" w:hAnsi="Arial" w:cs="Arial"/>
        </w:rPr>
        <w:t>obitelj</w:t>
      </w:r>
      <w:r w:rsidRPr="0039171A">
        <w:rPr>
          <w:rFonts w:ascii="Arial" w:hAnsi="Arial" w:cs="Arial"/>
        </w:rPr>
        <w:t xml:space="preserve"> kao vid zaštite djece,</w:t>
      </w:r>
      <w:r w:rsidR="0059562B">
        <w:rPr>
          <w:rFonts w:ascii="Arial" w:hAnsi="Arial" w:cs="Arial"/>
        </w:rPr>
        <w:t xml:space="preserve"> osoba </w:t>
      </w:r>
      <w:r w:rsidR="00C26183">
        <w:rPr>
          <w:rFonts w:ascii="Arial" w:hAnsi="Arial" w:cs="Arial"/>
        </w:rPr>
        <w:t>s invaliditetom i starih osob</w:t>
      </w:r>
      <w:r w:rsidRPr="0039171A">
        <w:rPr>
          <w:rFonts w:ascii="Arial" w:hAnsi="Arial" w:cs="Arial"/>
        </w:rPr>
        <w:t xml:space="preserve">a. Obzirom na Ustavom Federacije BiH podijeljenu nadležnost između Federacije BiH i kantona, kantoni bi </w:t>
      </w:r>
      <w:r w:rsidR="0034185C">
        <w:rPr>
          <w:rFonts w:ascii="Arial" w:hAnsi="Arial" w:cs="Arial"/>
        </w:rPr>
        <w:t>na temelju</w:t>
      </w:r>
      <w:r w:rsidRPr="0039171A">
        <w:rPr>
          <w:rFonts w:ascii="Arial" w:hAnsi="Arial" w:cs="Arial"/>
        </w:rPr>
        <w:t xml:space="preserve"> gore navedenog Zakona zadržali svoje propise u postojećem sadržaju, čime bi smještaj u drugu </w:t>
      </w:r>
      <w:r w:rsidR="005F2AC0">
        <w:rPr>
          <w:rFonts w:ascii="Arial" w:hAnsi="Arial" w:cs="Arial"/>
        </w:rPr>
        <w:t>obitelj</w:t>
      </w:r>
      <w:r w:rsidRPr="0039171A">
        <w:rPr>
          <w:rFonts w:ascii="Arial" w:hAnsi="Arial" w:cs="Arial"/>
        </w:rPr>
        <w:t xml:space="preserve"> i dalje bio raznolik po kantonima, te bi se i dalje većinom primjenjivao samo za djecu bez roditeljskog staranja uz preferenciju smještaja u srodničke </w:t>
      </w:r>
      <w:r w:rsidR="005F2AC0">
        <w:rPr>
          <w:rFonts w:ascii="Arial" w:hAnsi="Arial" w:cs="Arial"/>
        </w:rPr>
        <w:t>obitelji</w:t>
      </w:r>
      <w:r w:rsidRPr="0039171A">
        <w:rPr>
          <w:rFonts w:ascii="Arial" w:hAnsi="Arial" w:cs="Arial"/>
        </w:rPr>
        <w:t>, što bi i dalje bilo krajnje nepovoljno za</w:t>
      </w:r>
      <w:r w:rsidR="00076166">
        <w:rPr>
          <w:rFonts w:ascii="Arial" w:hAnsi="Arial" w:cs="Arial"/>
        </w:rPr>
        <w:t xml:space="preserve"> </w:t>
      </w:r>
      <w:r w:rsidRPr="0039171A">
        <w:rPr>
          <w:rFonts w:ascii="Arial" w:hAnsi="Arial" w:cs="Arial"/>
        </w:rPr>
        <w:t xml:space="preserve">razvijanje </w:t>
      </w:r>
      <w:r w:rsidR="004B1CD7">
        <w:rPr>
          <w:rFonts w:ascii="Arial" w:hAnsi="Arial" w:cs="Arial"/>
        </w:rPr>
        <w:t>udomiteljstv</w:t>
      </w:r>
      <w:r w:rsidRPr="0039171A">
        <w:rPr>
          <w:rFonts w:ascii="Arial" w:hAnsi="Arial" w:cs="Arial"/>
        </w:rPr>
        <w:t>a kao oblika zaštite za druge ranjive kategorije kao što su djeca i</w:t>
      </w:r>
      <w:r w:rsidR="00C26183">
        <w:rPr>
          <w:rFonts w:ascii="Arial" w:hAnsi="Arial" w:cs="Arial"/>
        </w:rPr>
        <w:t xml:space="preserve"> osobe</w:t>
      </w:r>
      <w:r w:rsidR="0059562B">
        <w:rPr>
          <w:rFonts w:ascii="Arial" w:hAnsi="Arial" w:cs="Arial"/>
        </w:rPr>
        <w:t xml:space="preserve"> </w:t>
      </w:r>
      <w:r w:rsidR="00C26183">
        <w:rPr>
          <w:rFonts w:ascii="Arial" w:hAnsi="Arial" w:cs="Arial"/>
        </w:rPr>
        <w:t>s</w:t>
      </w:r>
      <w:r w:rsidRPr="0039171A">
        <w:rPr>
          <w:rFonts w:ascii="Arial" w:hAnsi="Arial" w:cs="Arial"/>
        </w:rPr>
        <w:t xml:space="preserve"> invaliditetom i</w:t>
      </w:r>
      <w:r w:rsidR="00C26183">
        <w:rPr>
          <w:rFonts w:ascii="Arial" w:hAnsi="Arial" w:cs="Arial"/>
        </w:rPr>
        <w:t xml:space="preserve"> osobe</w:t>
      </w:r>
      <w:r w:rsidR="0059562B">
        <w:rPr>
          <w:rFonts w:ascii="Arial" w:hAnsi="Arial" w:cs="Arial"/>
        </w:rPr>
        <w:t xml:space="preserve"> </w:t>
      </w:r>
      <w:r w:rsidRPr="0039171A">
        <w:rPr>
          <w:rFonts w:ascii="Arial" w:hAnsi="Arial" w:cs="Arial"/>
        </w:rPr>
        <w:t xml:space="preserve">bez </w:t>
      </w:r>
      <w:r w:rsidR="00A81C03">
        <w:rPr>
          <w:rFonts w:ascii="Arial" w:hAnsi="Arial" w:cs="Arial"/>
        </w:rPr>
        <w:t>obiteljskog</w:t>
      </w:r>
      <w:r w:rsidRPr="0039171A">
        <w:rPr>
          <w:rFonts w:ascii="Arial" w:hAnsi="Arial" w:cs="Arial"/>
        </w:rPr>
        <w:t xml:space="preserve"> staranja. Isti bi i dalje ograničavao mogućnost razvijanja vrsta i oblika </w:t>
      </w:r>
      <w:r w:rsidR="004B1CD7">
        <w:rPr>
          <w:rFonts w:ascii="Arial" w:hAnsi="Arial" w:cs="Arial"/>
        </w:rPr>
        <w:t>udomiteljstv</w:t>
      </w:r>
      <w:r w:rsidRPr="0039171A">
        <w:rPr>
          <w:rFonts w:ascii="Arial" w:hAnsi="Arial" w:cs="Arial"/>
        </w:rPr>
        <w:t>a prema potrebama i</w:t>
      </w:r>
      <w:r w:rsidR="00C26183">
        <w:rPr>
          <w:rFonts w:ascii="Arial" w:hAnsi="Arial" w:cs="Arial"/>
        </w:rPr>
        <w:t xml:space="preserve"> statusu korisnika i nastavio s</w:t>
      </w:r>
      <w:r w:rsidRPr="0039171A">
        <w:rPr>
          <w:rFonts w:ascii="Arial" w:hAnsi="Arial" w:cs="Arial"/>
        </w:rPr>
        <w:t xml:space="preserve"> dominantnim smještajem u ustanove socijalne zaštite, a ne suprotno – u </w:t>
      </w:r>
      <w:r w:rsidR="0059309E">
        <w:rPr>
          <w:rFonts w:ascii="Arial" w:hAnsi="Arial" w:cs="Arial"/>
        </w:rPr>
        <w:t>udomiteljske</w:t>
      </w:r>
      <w:r w:rsidRPr="0039171A">
        <w:rPr>
          <w:rFonts w:ascii="Arial" w:hAnsi="Arial" w:cs="Arial"/>
        </w:rPr>
        <w:t xml:space="preserve"> </w:t>
      </w:r>
      <w:r w:rsidR="005F2AC0">
        <w:rPr>
          <w:rFonts w:ascii="Arial" w:hAnsi="Arial" w:cs="Arial"/>
        </w:rPr>
        <w:t>obitelji</w:t>
      </w:r>
      <w:r w:rsidRPr="0039171A">
        <w:rPr>
          <w:rFonts w:ascii="Arial" w:hAnsi="Arial" w:cs="Arial"/>
        </w:rPr>
        <w:t xml:space="preserve">. Sveukupno gledano, postojeći sistem i dalje ne bi odgovarao na </w:t>
      </w:r>
      <w:r w:rsidR="000405A1">
        <w:rPr>
          <w:rFonts w:ascii="Arial" w:hAnsi="Arial" w:cs="Arial"/>
        </w:rPr>
        <w:t>identificirane</w:t>
      </w:r>
      <w:r w:rsidRPr="0039171A">
        <w:rPr>
          <w:rFonts w:ascii="Arial" w:hAnsi="Arial" w:cs="Arial"/>
        </w:rPr>
        <w:t xml:space="preserve"> potrebe djece i odraslih bez roditeljskog</w:t>
      </w:r>
      <w:r w:rsidR="00C26183">
        <w:rPr>
          <w:rFonts w:ascii="Arial" w:hAnsi="Arial" w:cs="Arial"/>
        </w:rPr>
        <w:t>,</w:t>
      </w:r>
      <w:r w:rsidRPr="0039171A">
        <w:rPr>
          <w:rFonts w:ascii="Arial" w:hAnsi="Arial" w:cs="Arial"/>
        </w:rPr>
        <w:t xml:space="preserve"> odnosno </w:t>
      </w:r>
      <w:r w:rsidR="00A81C03">
        <w:rPr>
          <w:rFonts w:ascii="Arial" w:hAnsi="Arial" w:cs="Arial"/>
        </w:rPr>
        <w:t>obiteljskog</w:t>
      </w:r>
      <w:r w:rsidRPr="0039171A">
        <w:rPr>
          <w:rFonts w:ascii="Arial" w:hAnsi="Arial" w:cs="Arial"/>
        </w:rPr>
        <w:t xml:space="preserve"> staranja, čime bi se z</w:t>
      </w:r>
      <w:r w:rsidR="00C26183">
        <w:rPr>
          <w:rFonts w:ascii="Arial" w:hAnsi="Arial" w:cs="Arial"/>
        </w:rPr>
        <w:t>adržao, a s vremenom vrlo vjerojatno i povećao</w:t>
      </w:r>
      <w:r w:rsidRPr="0039171A">
        <w:rPr>
          <w:rFonts w:ascii="Arial" w:hAnsi="Arial" w:cs="Arial"/>
        </w:rPr>
        <w:t xml:space="preserve"> trenutno krajnje nepovoljan i evedintan jaz između broja korisnika trenutno smještenih u ustanovama socijalne zaštite (85% od ukupnog broja korisnika) i </w:t>
      </w:r>
      <w:r w:rsidR="00A879DF">
        <w:rPr>
          <w:rFonts w:ascii="Arial" w:hAnsi="Arial" w:cs="Arial"/>
        </w:rPr>
        <w:t>obiteljsko</w:t>
      </w:r>
      <w:r w:rsidRPr="0039171A">
        <w:rPr>
          <w:rFonts w:ascii="Arial" w:hAnsi="Arial" w:cs="Arial"/>
        </w:rPr>
        <w:t xml:space="preserve">m smještaju (15% od ukupnog broja korisnika), što ni </w:t>
      </w:r>
      <w:r w:rsidR="00C26183">
        <w:rPr>
          <w:rFonts w:ascii="Arial" w:hAnsi="Arial" w:cs="Arial"/>
        </w:rPr>
        <w:t>u kom slučaju ne bi išlo u smjer</w:t>
      </w:r>
      <w:r w:rsidRPr="0039171A">
        <w:rPr>
          <w:rFonts w:ascii="Arial" w:hAnsi="Arial" w:cs="Arial"/>
        </w:rPr>
        <w:t xml:space="preserve">u razvoja </w:t>
      </w:r>
      <w:r w:rsidR="004B1CD7">
        <w:rPr>
          <w:rFonts w:ascii="Arial" w:hAnsi="Arial" w:cs="Arial"/>
        </w:rPr>
        <w:t>udomiteljstv</w:t>
      </w:r>
      <w:r w:rsidR="00C26183">
        <w:rPr>
          <w:rFonts w:ascii="Arial" w:hAnsi="Arial" w:cs="Arial"/>
        </w:rPr>
        <w:t>a u skladu s</w:t>
      </w:r>
      <w:r w:rsidRPr="0039171A">
        <w:rPr>
          <w:rFonts w:ascii="Arial" w:hAnsi="Arial" w:cs="Arial"/>
        </w:rPr>
        <w:t xml:space="preserve"> formalnim opredjeljenjima vlasti u FBiH zacrtanim u nizu službenih dokumenata u FBiH iz ove oblasti</w:t>
      </w:r>
      <w:r w:rsidRPr="0039171A">
        <w:rPr>
          <w:rStyle w:val="FootnoteReference"/>
          <w:rFonts w:ascii="Arial" w:hAnsi="Arial" w:cs="Arial"/>
        </w:rPr>
        <w:footnoteReference w:id="27"/>
      </w:r>
      <w:r w:rsidRPr="0039171A">
        <w:rPr>
          <w:rFonts w:ascii="Arial" w:hAnsi="Arial" w:cs="Arial"/>
        </w:rPr>
        <w:t xml:space="preserve">, ali i preuzetim međunarodnim </w:t>
      </w:r>
      <w:r w:rsidR="005F2AC0">
        <w:rPr>
          <w:rFonts w:ascii="Arial" w:hAnsi="Arial" w:cs="Arial"/>
        </w:rPr>
        <w:t>obvez</w:t>
      </w:r>
      <w:r w:rsidRPr="0039171A">
        <w:rPr>
          <w:rFonts w:ascii="Arial" w:hAnsi="Arial" w:cs="Arial"/>
        </w:rPr>
        <w:t>ama.</w:t>
      </w:r>
    </w:p>
    <w:p w:rsidR="00136762" w:rsidRPr="0039171A" w:rsidRDefault="00136762" w:rsidP="00136762">
      <w:pPr>
        <w:pStyle w:val="ListParagraph"/>
        <w:spacing w:after="0" w:line="240" w:lineRule="auto"/>
        <w:ind w:left="0"/>
        <w:jc w:val="both"/>
        <w:rPr>
          <w:rFonts w:ascii="Arial" w:hAnsi="Arial" w:cs="Arial"/>
        </w:rPr>
      </w:pPr>
    </w:p>
    <w:p w:rsidR="00136762" w:rsidRPr="0039171A" w:rsidRDefault="00136762" w:rsidP="00136762">
      <w:pPr>
        <w:pStyle w:val="ListParagraph"/>
        <w:spacing w:after="0" w:line="240" w:lineRule="auto"/>
        <w:ind w:left="0"/>
        <w:jc w:val="both"/>
        <w:rPr>
          <w:rFonts w:ascii="Arial" w:hAnsi="Arial" w:cs="Arial"/>
        </w:rPr>
      </w:pPr>
      <w:r w:rsidRPr="0085535E">
        <w:rPr>
          <w:rFonts w:ascii="Arial" w:hAnsi="Arial" w:cs="Arial"/>
          <w:i/>
          <w:u w:val="single"/>
        </w:rPr>
        <w:t>Fiskalni učinci:</w:t>
      </w:r>
      <w:r w:rsidRPr="0039171A">
        <w:rPr>
          <w:rFonts w:ascii="Arial" w:hAnsi="Arial" w:cs="Arial"/>
        </w:rPr>
        <w:t xml:space="preserve"> </w:t>
      </w:r>
      <w:r w:rsidR="0056175E">
        <w:rPr>
          <w:rFonts w:ascii="Arial" w:hAnsi="Arial" w:cs="Arial"/>
        </w:rPr>
        <w:t>Tijekom</w:t>
      </w:r>
      <w:r w:rsidRPr="0039171A">
        <w:rPr>
          <w:rFonts w:ascii="Arial" w:hAnsi="Arial" w:cs="Arial"/>
        </w:rPr>
        <w:t xml:space="preserve"> izrade Javne politike urađena je i analiza izdvajanja sredstava kantonalnih vlasti za potrebe institucionalnog i vaninstitucionalnog smještaja. Prema</w:t>
      </w:r>
      <w:r w:rsidR="00076166">
        <w:rPr>
          <w:rFonts w:ascii="Arial" w:hAnsi="Arial" w:cs="Arial"/>
        </w:rPr>
        <w:t xml:space="preserve"> </w:t>
      </w:r>
      <w:r w:rsidRPr="0039171A">
        <w:rPr>
          <w:rFonts w:ascii="Arial" w:hAnsi="Arial" w:cs="Arial"/>
        </w:rPr>
        <w:t>raspoloživim podacima</w:t>
      </w:r>
      <w:r w:rsidR="00C26183">
        <w:rPr>
          <w:rFonts w:ascii="Arial" w:hAnsi="Arial" w:cs="Arial"/>
        </w:rPr>
        <w:t>, utvrđeno je</w:t>
      </w:r>
      <w:r w:rsidRPr="0039171A">
        <w:rPr>
          <w:rFonts w:ascii="Arial" w:hAnsi="Arial" w:cs="Arial"/>
        </w:rPr>
        <w:t xml:space="preserve"> da su izdvajanja za institucije u kantonalnim </w:t>
      </w:r>
      <w:r w:rsidR="00084F08">
        <w:rPr>
          <w:rFonts w:ascii="Arial" w:hAnsi="Arial" w:cs="Arial"/>
        </w:rPr>
        <w:t>proračunima</w:t>
      </w:r>
      <w:r w:rsidRPr="0039171A">
        <w:rPr>
          <w:rFonts w:ascii="Arial" w:hAnsi="Arial" w:cs="Arial"/>
        </w:rPr>
        <w:t xml:space="preserve"> veća u odnosu na izdvajanja za smještaj u drugu </w:t>
      </w:r>
      <w:r w:rsidR="005F2AC0">
        <w:rPr>
          <w:rFonts w:ascii="Arial" w:hAnsi="Arial" w:cs="Arial"/>
        </w:rPr>
        <w:t>obitelj</w:t>
      </w:r>
      <w:r w:rsidRPr="0039171A">
        <w:rPr>
          <w:rFonts w:ascii="Arial" w:hAnsi="Arial" w:cs="Arial"/>
        </w:rPr>
        <w:t>/</w:t>
      </w:r>
      <w:r w:rsidR="004B1CD7">
        <w:rPr>
          <w:rFonts w:ascii="Arial" w:hAnsi="Arial" w:cs="Arial"/>
        </w:rPr>
        <w:t>udomiteljstv</w:t>
      </w:r>
      <w:r w:rsidRPr="0039171A">
        <w:rPr>
          <w:rFonts w:ascii="Arial" w:hAnsi="Arial" w:cs="Arial"/>
        </w:rPr>
        <w:t xml:space="preserve">o, što je i prikazano u sljedećoj </w:t>
      </w:r>
      <w:r w:rsidR="00CB3AC2">
        <w:rPr>
          <w:rFonts w:ascii="Arial" w:hAnsi="Arial" w:cs="Arial"/>
        </w:rPr>
        <w:t>Tabel</w:t>
      </w:r>
      <w:r w:rsidRPr="0039171A">
        <w:rPr>
          <w:rFonts w:ascii="Arial" w:hAnsi="Arial" w:cs="Arial"/>
        </w:rPr>
        <w:t>i:</w:t>
      </w:r>
    </w:p>
    <w:p w:rsidR="00136762" w:rsidRPr="0039171A" w:rsidRDefault="00136762" w:rsidP="00136762">
      <w:pPr>
        <w:pStyle w:val="ListParagraph"/>
        <w:spacing w:after="0" w:line="240" w:lineRule="auto"/>
        <w:ind w:left="0"/>
        <w:jc w:val="both"/>
        <w:rPr>
          <w:rFonts w:ascii="Arial" w:hAnsi="Arial" w:cs="Arial"/>
        </w:rPr>
      </w:pPr>
    </w:p>
    <w:p w:rsidR="00136762" w:rsidRDefault="00136762" w:rsidP="00C26183">
      <w:pPr>
        <w:pStyle w:val="ListParagraph"/>
        <w:spacing w:after="0" w:line="240" w:lineRule="auto"/>
        <w:ind w:left="0" w:firstLine="720"/>
        <w:jc w:val="center"/>
        <w:rPr>
          <w:rFonts w:ascii="Arial" w:hAnsi="Arial" w:cs="Arial"/>
          <w:b/>
          <w:sz w:val="20"/>
          <w:szCs w:val="20"/>
        </w:rPr>
      </w:pPr>
      <w:r w:rsidRPr="00A17285">
        <w:rPr>
          <w:rFonts w:ascii="Arial" w:hAnsi="Arial" w:cs="Arial"/>
          <w:b/>
          <w:sz w:val="20"/>
          <w:szCs w:val="20"/>
        </w:rPr>
        <w:t>Tabela 1.</w:t>
      </w:r>
    </w:p>
    <w:p w:rsidR="00A134F3" w:rsidRDefault="00A134F3" w:rsidP="00C26183">
      <w:pPr>
        <w:pStyle w:val="ListParagraph"/>
        <w:spacing w:after="0" w:line="240" w:lineRule="auto"/>
        <w:ind w:left="0" w:firstLine="720"/>
        <w:jc w:val="center"/>
        <w:rPr>
          <w:rFonts w:ascii="Arial" w:hAnsi="Arial" w:cs="Arial"/>
          <w:sz w:val="20"/>
          <w:szCs w:val="20"/>
        </w:rPr>
      </w:pPr>
    </w:p>
    <w:tbl>
      <w:tblPr>
        <w:tblStyle w:val="TableGrid"/>
        <w:tblW w:w="0" w:type="auto"/>
        <w:tblLook w:val="04A0" w:firstRow="1" w:lastRow="0" w:firstColumn="1" w:lastColumn="0" w:noHBand="0" w:noVBand="1"/>
      </w:tblPr>
      <w:tblGrid>
        <w:gridCol w:w="2031"/>
        <w:gridCol w:w="2031"/>
        <w:gridCol w:w="2031"/>
        <w:gridCol w:w="2031"/>
        <w:gridCol w:w="2031"/>
        <w:gridCol w:w="2031"/>
        <w:gridCol w:w="2032"/>
      </w:tblGrid>
      <w:tr w:rsidR="00A134F3" w:rsidTr="00900BEA">
        <w:trPr>
          <w:trHeight w:val="397"/>
        </w:trPr>
        <w:tc>
          <w:tcPr>
            <w:tcW w:w="2031" w:type="dxa"/>
            <w:vMerge w:val="restart"/>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Kanton</w:t>
            </w:r>
          </w:p>
        </w:tc>
        <w:tc>
          <w:tcPr>
            <w:tcW w:w="2031" w:type="dxa"/>
            <w:vMerge w:val="restart"/>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Smještaj u drugu obitelj</w:t>
            </w:r>
          </w:p>
        </w:tc>
        <w:tc>
          <w:tcPr>
            <w:tcW w:w="4062" w:type="dxa"/>
            <w:gridSpan w:val="2"/>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Broj korisnika / iznos</w:t>
            </w:r>
          </w:p>
        </w:tc>
        <w:tc>
          <w:tcPr>
            <w:tcW w:w="2031" w:type="dxa"/>
            <w:vMerge w:val="restart"/>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Smještaj u ustanovu socijalne zaštite</w:t>
            </w:r>
          </w:p>
        </w:tc>
        <w:tc>
          <w:tcPr>
            <w:tcW w:w="4063" w:type="dxa"/>
            <w:gridSpan w:val="2"/>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Broj korisnika / iznos</w:t>
            </w:r>
          </w:p>
        </w:tc>
      </w:tr>
      <w:tr w:rsidR="00A134F3" w:rsidTr="00900BEA">
        <w:trPr>
          <w:trHeight w:val="397"/>
        </w:trPr>
        <w:tc>
          <w:tcPr>
            <w:tcW w:w="2031" w:type="dxa"/>
            <w:vMerge/>
            <w:shd w:val="clear" w:color="auto" w:fill="365F91" w:themeFill="accent1" w:themeFillShade="BF"/>
            <w:vAlign w:val="center"/>
          </w:tcPr>
          <w:p w:rsidR="00A134F3" w:rsidRPr="00900BEA" w:rsidRDefault="00A134F3" w:rsidP="00A134F3">
            <w:pPr>
              <w:pStyle w:val="ListParagraph"/>
              <w:spacing w:after="0" w:line="240" w:lineRule="auto"/>
              <w:ind w:left="0"/>
              <w:jc w:val="both"/>
              <w:rPr>
                <w:rFonts w:ascii="Arial" w:hAnsi="Arial" w:cs="Arial"/>
                <w:b/>
                <w:sz w:val="16"/>
                <w:szCs w:val="16"/>
              </w:rPr>
            </w:pPr>
          </w:p>
        </w:tc>
        <w:tc>
          <w:tcPr>
            <w:tcW w:w="2031" w:type="dxa"/>
            <w:vMerge/>
            <w:shd w:val="clear" w:color="auto" w:fill="365F91" w:themeFill="accent1" w:themeFillShade="BF"/>
            <w:vAlign w:val="center"/>
          </w:tcPr>
          <w:p w:rsidR="00A134F3" w:rsidRPr="00900BEA" w:rsidRDefault="00A134F3" w:rsidP="00A134F3">
            <w:pPr>
              <w:pStyle w:val="ListParagraph"/>
              <w:spacing w:after="0" w:line="240" w:lineRule="auto"/>
              <w:ind w:left="0"/>
              <w:jc w:val="both"/>
              <w:rPr>
                <w:rFonts w:ascii="Arial" w:hAnsi="Arial" w:cs="Arial"/>
                <w:b/>
                <w:sz w:val="16"/>
                <w:szCs w:val="16"/>
              </w:rPr>
            </w:pPr>
          </w:p>
        </w:tc>
        <w:tc>
          <w:tcPr>
            <w:tcW w:w="2031" w:type="dxa"/>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Broj korisnika</w:t>
            </w:r>
          </w:p>
        </w:tc>
        <w:tc>
          <w:tcPr>
            <w:tcW w:w="2031" w:type="dxa"/>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Iznos</w:t>
            </w:r>
          </w:p>
        </w:tc>
        <w:tc>
          <w:tcPr>
            <w:tcW w:w="2031" w:type="dxa"/>
            <w:vMerge/>
            <w:shd w:val="clear" w:color="auto" w:fill="365F91" w:themeFill="accent1" w:themeFillShade="BF"/>
            <w:vAlign w:val="center"/>
          </w:tcPr>
          <w:p w:rsidR="00A134F3" w:rsidRPr="00900BEA" w:rsidRDefault="00A134F3" w:rsidP="00A134F3">
            <w:pPr>
              <w:pStyle w:val="ListParagraph"/>
              <w:spacing w:after="0" w:line="240" w:lineRule="auto"/>
              <w:ind w:left="0"/>
              <w:jc w:val="both"/>
              <w:rPr>
                <w:rFonts w:ascii="Arial" w:hAnsi="Arial" w:cs="Arial"/>
                <w:b/>
                <w:sz w:val="16"/>
                <w:szCs w:val="16"/>
              </w:rPr>
            </w:pPr>
          </w:p>
        </w:tc>
        <w:tc>
          <w:tcPr>
            <w:tcW w:w="2031" w:type="dxa"/>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Broj korisnika</w:t>
            </w:r>
          </w:p>
        </w:tc>
        <w:tc>
          <w:tcPr>
            <w:tcW w:w="2032" w:type="dxa"/>
            <w:shd w:val="clear" w:color="auto" w:fill="95B3D7" w:themeFill="accent1" w:themeFillTint="99"/>
            <w:vAlign w:val="center"/>
          </w:tcPr>
          <w:p w:rsidR="00A134F3" w:rsidRPr="00900BEA" w:rsidRDefault="00A134F3" w:rsidP="00900BEA">
            <w:pPr>
              <w:pStyle w:val="ListParagraph"/>
              <w:spacing w:after="0" w:line="240" w:lineRule="auto"/>
              <w:ind w:left="0"/>
              <w:jc w:val="center"/>
              <w:rPr>
                <w:rFonts w:ascii="Arial" w:hAnsi="Arial" w:cs="Arial"/>
                <w:b/>
                <w:sz w:val="16"/>
                <w:szCs w:val="16"/>
              </w:rPr>
            </w:pPr>
            <w:r w:rsidRPr="00900BEA">
              <w:rPr>
                <w:rFonts w:ascii="Arial" w:hAnsi="Arial" w:cs="Arial"/>
                <w:b/>
                <w:sz w:val="16"/>
                <w:szCs w:val="16"/>
              </w:rPr>
              <w:t>Iznos</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Unsko-sanski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62.348,00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32</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200,00</w:t>
            </w:r>
          </w:p>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250,00</w:t>
            </w:r>
          </w:p>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(stare osobe)</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1.043.444,14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p>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260</w:t>
            </w:r>
          </w:p>
        </w:tc>
        <w:tc>
          <w:tcPr>
            <w:tcW w:w="2032" w:type="dxa"/>
            <w:vAlign w:val="center"/>
          </w:tcPr>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300,00</w:t>
            </w:r>
          </w:p>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680,00</w:t>
            </w:r>
          </w:p>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(stare osobe)</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Posavski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54.180,00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16</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214.952,00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36</w:t>
            </w:r>
          </w:p>
        </w:tc>
        <w:tc>
          <w:tcPr>
            <w:tcW w:w="2032"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Tuzlanski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1.259.216,76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243</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440,00</w:t>
            </w:r>
          </w:p>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366,00</w:t>
            </w:r>
          </w:p>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(stare osobe)</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2.850.512,35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526</w:t>
            </w:r>
          </w:p>
        </w:tc>
        <w:tc>
          <w:tcPr>
            <w:tcW w:w="2032"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Zeničko-dobojski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218.881,10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112</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154,60 – 281,15</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4.461.457,06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533</w:t>
            </w:r>
          </w:p>
        </w:tc>
        <w:tc>
          <w:tcPr>
            <w:tcW w:w="2032" w:type="dxa"/>
            <w:vAlign w:val="center"/>
          </w:tcPr>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315,00 – 1.151,00 (djeca)</w:t>
            </w:r>
          </w:p>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lastRenderedPageBreak/>
              <w:t>300,00 – 1.211,00 (odrasli)</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lastRenderedPageBreak/>
              <w:t>Bosansko-podrinjski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16.439,50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9</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523.862,74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83</w:t>
            </w:r>
          </w:p>
        </w:tc>
        <w:tc>
          <w:tcPr>
            <w:tcW w:w="2032"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Srednjobosanski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211.096,87 KM</w:t>
            </w:r>
          </w:p>
        </w:tc>
        <w:tc>
          <w:tcPr>
            <w:tcW w:w="2031" w:type="dxa"/>
            <w:vAlign w:val="center"/>
          </w:tcPr>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34</w:t>
            </w:r>
          </w:p>
        </w:tc>
        <w:tc>
          <w:tcPr>
            <w:tcW w:w="2031" w:type="dxa"/>
            <w:vAlign w:val="center"/>
          </w:tcPr>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405,00</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1.601.032.22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270</w:t>
            </w:r>
          </w:p>
        </w:tc>
        <w:tc>
          <w:tcPr>
            <w:tcW w:w="2032"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315,00 – 620,00 (djeca)</w:t>
            </w:r>
          </w:p>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500,00 - 800,00 (odrasli)</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Hercegovačko-neretvanski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81.149,94 KM</w:t>
            </w:r>
          </w:p>
        </w:tc>
        <w:tc>
          <w:tcPr>
            <w:tcW w:w="2031" w:type="dxa"/>
            <w:vAlign w:val="center"/>
          </w:tcPr>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26</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217,40 – 500,00 (djeca) 220,00 – 400,00 (odrasli)</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1.662.345,87 KM</w:t>
            </w:r>
          </w:p>
        </w:tc>
        <w:tc>
          <w:tcPr>
            <w:tcW w:w="2031" w:type="dxa"/>
            <w:vAlign w:val="center"/>
          </w:tcPr>
          <w:p w:rsidR="00A134F3" w:rsidRPr="00A134F3" w:rsidRDefault="00A134F3" w:rsidP="00900BEA">
            <w:pPr>
              <w:spacing w:after="0" w:line="240" w:lineRule="auto"/>
              <w:contextualSpacing/>
              <w:jc w:val="center"/>
              <w:rPr>
                <w:rFonts w:ascii="Arial" w:hAnsi="Arial" w:cs="Arial"/>
                <w:sz w:val="16"/>
                <w:szCs w:val="16"/>
              </w:rPr>
            </w:pPr>
            <w:r w:rsidRPr="00A134F3">
              <w:rPr>
                <w:rFonts w:ascii="Arial" w:hAnsi="Arial" w:cs="Arial"/>
                <w:sz w:val="16"/>
                <w:szCs w:val="16"/>
              </w:rPr>
              <w:t>252</w:t>
            </w:r>
          </w:p>
        </w:tc>
        <w:tc>
          <w:tcPr>
            <w:tcW w:w="2032"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w:t>
            </w:r>
          </w:p>
        </w:tc>
      </w:tr>
      <w:tr w:rsidR="00A134F3" w:rsidRPr="00900BEA" w:rsidTr="00900BEA">
        <w:trPr>
          <w:trHeight w:val="397"/>
        </w:trPr>
        <w:tc>
          <w:tcPr>
            <w:tcW w:w="2031" w:type="dxa"/>
            <w:vAlign w:val="center"/>
          </w:tcPr>
          <w:p w:rsidR="00A134F3" w:rsidRPr="00900BEA" w:rsidRDefault="00A134F3" w:rsidP="00A134F3">
            <w:pPr>
              <w:pStyle w:val="ListParagraph"/>
              <w:spacing w:after="0" w:line="240" w:lineRule="auto"/>
              <w:ind w:left="0"/>
              <w:jc w:val="both"/>
              <w:rPr>
                <w:rFonts w:ascii="Arial" w:hAnsi="Arial" w:cs="Arial"/>
                <w:sz w:val="16"/>
                <w:szCs w:val="16"/>
              </w:rPr>
            </w:pPr>
            <w:r w:rsidRPr="00900BEA">
              <w:rPr>
                <w:rFonts w:ascii="Arial" w:hAnsi="Arial" w:cs="Arial"/>
                <w:sz w:val="16"/>
                <w:szCs w:val="16"/>
              </w:rPr>
              <w:t>Zapadno-hercegovački</w:t>
            </w:r>
          </w:p>
        </w:tc>
        <w:tc>
          <w:tcPr>
            <w:tcW w:w="2031" w:type="dxa"/>
            <w:vAlign w:val="center"/>
          </w:tcPr>
          <w:p w:rsidR="00A134F3" w:rsidRPr="00900BEA" w:rsidRDefault="00A134F3" w:rsidP="00900BEA">
            <w:pPr>
              <w:spacing w:after="0" w:line="240" w:lineRule="auto"/>
              <w:contextualSpacing/>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900BEA"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900BEA"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900BEA"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900BEA"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2" w:type="dxa"/>
            <w:vAlign w:val="center"/>
          </w:tcPr>
          <w:p w:rsidR="00A134F3" w:rsidRPr="00900BEA"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Kanton Sarajevo</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23.037,00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53</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434,00</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501.414,00 KM</w:t>
            </w:r>
          </w:p>
        </w:tc>
        <w:tc>
          <w:tcPr>
            <w:tcW w:w="2031"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844</w:t>
            </w:r>
          </w:p>
        </w:tc>
        <w:tc>
          <w:tcPr>
            <w:tcW w:w="2032" w:type="dxa"/>
            <w:vAlign w:val="center"/>
          </w:tcPr>
          <w:p w:rsidR="00A134F3" w:rsidRPr="00A134F3" w:rsidRDefault="00A134F3" w:rsidP="00A134F3">
            <w:pPr>
              <w:spacing w:after="0" w:line="240" w:lineRule="auto"/>
              <w:contextualSpacing/>
              <w:jc w:val="center"/>
              <w:rPr>
                <w:rFonts w:ascii="Arial" w:hAnsi="Arial" w:cs="Arial"/>
                <w:sz w:val="16"/>
                <w:szCs w:val="16"/>
              </w:rPr>
            </w:pPr>
            <w:r w:rsidRPr="00A134F3">
              <w:rPr>
                <w:rFonts w:ascii="Arial" w:hAnsi="Arial" w:cs="Arial"/>
                <w:sz w:val="16"/>
                <w:szCs w:val="16"/>
              </w:rPr>
              <w:t>594,00</w:t>
            </w:r>
          </w:p>
        </w:tc>
      </w:tr>
      <w:tr w:rsidR="00A134F3" w:rsidTr="00900BEA">
        <w:trPr>
          <w:trHeight w:val="397"/>
        </w:trPr>
        <w:tc>
          <w:tcPr>
            <w:tcW w:w="2031" w:type="dxa"/>
            <w:vAlign w:val="center"/>
          </w:tcPr>
          <w:p w:rsidR="00A134F3" w:rsidRPr="00A134F3" w:rsidRDefault="00A134F3" w:rsidP="00A134F3">
            <w:pPr>
              <w:pStyle w:val="ListParagraph"/>
              <w:spacing w:after="0" w:line="240" w:lineRule="auto"/>
              <w:ind w:left="0"/>
              <w:jc w:val="both"/>
              <w:rPr>
                <w:rFonts w:ascii="Arial" w:hAnsi="Arial" w:cs="Arial"/>
                <w:sz w:val="16"/>
                <w:szCs w:val="16"/>
              </w:rPr>
            </w:pPr>
            <w:r w:rsidRPr="00A134F3">
              <w:rPr>
                <w:rFonts w:ascii="Arial" w:hAnsi="Arial" w:cs="Arial"/>
                <w:sz w:val="16"/>
                <w:szCs w:val="16"/>
              </w:rPr>
              <w:t>Kanton 10</w:t>
            </w:r>
          </w:p>
        </w:tc>
        <w:tc>
          <w:tcPr>
            <w:tcW w:w="2031" w:type="dxa"/>
            <w:vAlign w:val="center"/>
          </w:tcPr>
          <w:p w:rsidR="00A134F3" w:rsidRPr="00900BEA" w:rsidRDefault="00A134F3" w:rsidP="00900BEA">
            <w:pPr>
              <w:spacing w:after="0" w:line="240" w:lineRule="auto"/>
              <w:contextualSpacing/>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A134F3"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A134F3"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A134F3"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1" w:type="dxa"/>
            <w:vAlign w:val="center"/>
          </w:tcPr>
          <w:p w:rsidR="00A134F3" w:rsidRPr="00A134F3"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c>
          <w:tcPr>
            <w:tcW w:w="2032" w:type="dxa"/>
            <w:vAlign w:val="center"/>
          </w:tcPr>
          <w:p w:rsidR="00A134F3" w:rsidRPr="00A134F3" w:rsidRDefault="00900BEA" w:rsidP="00900BEA">
            <w:pPr>
              <w:pStyle w:val="ListParagraph"/>
              <w:spacing w:after="0" w:line="240" w:lineRule="auto"/>
              <w:ind w:left="0"/>
              <w:jc w:val="center"/>
              <w:rPr>
                <w:rFonts w:ascii="Arial" w:hAnsi="Arial" w:cs="Arial"/>
                <w:sz w:val="16"/>
                <w:szCs w:val="16"/>
              </w:rPr>
            </w:pPr>
            <w:r w:rsidRPr="00900BEA">
              <w:rPr>
                <w:rFonts w:ascii="Arial" w:hAnsi="Arial" w:cs="Arial"/>
                <w:sz w:val="16"/>
                <w:szCs w:val="16"/>
              </w:rPr>
              <w:t>Nema podataka</w:t>
            </w:r>
          </w:p>
        </w:tc>
      </w:tr>
      <w:tr w:rsidR="00A134F3" w:rsidRPr="00900BEA" w:rsidTr="00900BEA">
        <w:trPr>
          <w:trHeight w:val="397"/>
        </w:trPr>
        <w:tc>
          <w:tcPr>
            <w:tcW w:w="2031" w:type="dxa"/>
            <w:vAlign w:val="center"/>
          </w:tcPr>
          <w:p w:rsidR="00A134F3" w:rsidRPr="00900BEA" w:rsidRDefault="00A134F3" w:rsidP="00900BEA">
            <w:pPr>
              <w:pStyle w:val="ListParagraph"/>
              <w:spacing w:after="0" w:line="240" w:lineRule="auto"/>
              <w:ind w:left="0"/>
              <w:rPr>
                <w:rFonts w:ascii="Arial" w:hAnsi="Arial" w:cs="Arial"/>
                <w:b/>
                <w:sz w:val="16"/>
                <w:szCs w:val="16"/>
              </w:rPr>
            </w:pPr>
            <w:r w:rsidRPr="00900BEA">
              <w:rPr>
                <w:rFonts w:ascii="Arial" w:hAnsi="Arial" w:cs="Arial"/>
                <w:b/>
                <w:sz w:val="16"/>
                <w:szCs w:val="16"/>
              </w:rPr>
              <w:t>Ukupno</w:t>
            </w:r>
          </w:p>
        </w:tc>
        <w:tc>
          <w:tcPr>
            <w:tcW w:w="2031" w:type="dxa"/>
            <w:vAlign w:val="center"/>
          </w:tcPr>
          <w:p w:rsidR="00A134F3" w:rsidRPr="00900BEA" w:rsidRDefault="00A134F3" w:rsidP="00900BEA">
            <w:pPr>
              <w:spacing w:after="0" w:line="240" w:lineRule="auto"/>
              <w:contextualSpacing/>
              <w:jc w:val="center"/>
              <w:rPr>
                <w:rFonts w:ascii="Arial" w:hAnsi="Arial" w:cs="Arial"/>
                <w:b/>
                <w:sz w:val="16"/>
                <w:szCs w:val="16"/>
              </w:rPr>
            </w:pPr>
            <w:r w:rsidRPr="00900BEA">
              <w:rPr>
                <w:rFonts w:ascii="Arial" w:hAnsi="Arial" w:cs="Arial"/>
                <w:b/>
                <w:sz w:val="16"/>
                <w:szCs w:val="16"/>
              </w:rPr>
              <w:t>1.926.349,17</w:t>
            </w:r>
          </w:p>
        </w:tc>
        <w:tc>
          <w:tcPr>
            <w:tcW w:w="2031" w:type="dxa"/>
            <w:vAlign w:val="center"/>
          </w:tcPr>
          <w:p w:rsidR="00A134F3" w:rsidRPr="00900BEA" w:rsidRDefault="00A134F3" w:rsidP="00900BEA">
            <w:pPr>
              <w:spacing w:after="0" w:line="240" w:lineRule="auto"/>
              <w:contextualSpacing/>
              <w:jc w:val="center"/>
              <w:rPr>
                <w:rFonts w:ascii="Arial" w:hAnsi="Arial" w:cs="Arial"/>
                <w:b/>
                <w:sz w:val="16"/>
                <w:szCs w:val="16"/>
              </w:rPr>
            </w:pPr>
            <w:r w:rsidRPr="00900BEA">
              <w:rPr>
                <w:rFonts w:ascii="Arial" w:hAnsi="Arial" w:cs="Arial"/>
                <w:b/>
                <w:sz w:val="16"/>
                <w:szCs w:val="16"/>
              </w:rPr>
              <w:t>525</w:t>
            </w:r>
          </w:p>
        </w:tc>
        <w:tc>
          <w:tcPr>
            <w:tcW w:w="2031" w:type="dxa"/>
            <w:vAlign w:val="center"/>
          </w:tcPr>
          <w:p w:rsidR="00A134F3" w:rsidRPr="00900BEA" w:rsidRDefault="00A134F3" w:rsidP="00900BEA">
            <w:pPr>
              <w:spacing w:after="0" w:line="240" w:lineRule="auto"/>
              <w:contextualSpacing/>
              <w:jc w:val="center"/>
              <w:rPr>
                <w:rFonts w:ascii="Arial" w:hAnsi="Arial" w:cs="Arial"/>
                <w:b/>
                <w:sz w:val="16"/>
                <w:szCs w:val="16"/>
              </w:rPr>
            </w:pPr>
            <w:r w:rsidRPr="00900BEA">
              <w:rPr>
                <w:rFonts w:ascii="Arial" w:hAnsi="Arial" w:cs="Arial"/>
                <w:b/>
                <w:sz w:val="16"/>
                <w:szCs w:val="16"/>
              </w:rPr>
              <w:t>-</w:t>
            </w:r>
          </w:p>
        </w:tc>
        <w:tc>
          <w:tcPr>
            <w:tcW w:w="2031" w:type="dxa"/>
            <w:vAlign w:val="center"/>
          </w:tcPr>
          <w:p w:rsidR="00A134F3" w:rsidRPr="00900BEA" w:rsidRDefault="00A134F3" w:rsidP="00900BEA">
            <w:pPr>
              <w:spacing w:after="0" w:line="240" w:lineRule="auto"/>
              <w:contextualSpacing/>
              <w:jc w:val="center"/>
              <w:rPr>
                <w:rFonts w:ascii="Arial" w:hAnsi="Arial" w:cs="Arial"/>
                <w:b/>
                <w:sz w:val="16"/>
                <w:szCs w:val="16"/>
              </w:rPr>
            </w:pPr>
            <w:r w:rsidRPr="00900BEA">
              <w:rPr>
                <w:rFonts w:ascii="Arial" w:hAnsi="Arial" w:cs="Arial"/>
                <w:b/>
                <w:sz w:val="16"/>
                <w:szCs w:val="16"/>
              </w:rPr>
              <w:t>12.819.018,38</w:t>
            </w:r>
          </w:p>
        </w:tc>
        <w:tc>
          <w:tcPr>
            <w:tcW w:w="2031" w:type="dxa"/>
            <w:vAlign w:val="center"/>
          </w:tcPr>
          <w:p w:rsidR="00A134F3" w:rsidRPr="00900BEA" w:rsidRDefault="00A134F3" w:rsidP="00900BEA">
            <w:pPr>
              <w:spacing w:after="0" w:line="240" w:lineRule="auto"/>
              <w:contextualSpacing/>
              <w:jc w:val="center"/>
              <w:rPr>
                <w:rFonts w:ascii="Arial" w:hAnsi="Arial" w:cs="Arial"/>
                <w:b/>
                <w:sz w:val="16"/>
                <w:szCs w:val="16"/>
              </w:rPr>
            </w:pPr>
            <w:r w:rsidRPr="00900BEA">
              <w:rPr>
                <w:rFonts w:ascii="Arial" w:hAnsi="Arial" w:cs="Arial"/>
                <w:b/>
                <w:sz w:val="16"/>
                <w:szCs w:val="16"/>
              </w:rPr>
              <w:t>2804</w:t>
            </w:r>
          </w:p>
        </w:tc>
        <w:tc>
          <w:tcPr>
            <w:tcW w:w="2032" w:type="dxa"/>
            <w:vAlign w:val="center"/>
          </w:tcPr>
          <w:p w:rsidR="00A134F3" w:rsidRPr="00900BEA" w:rsidRDefault="00A134F3" w:rsidP="00900BEA">
            <w:pPr>
              <w:spacing w:after="0" w:line="240" w:lineRule="auto"/>
              <w:contextualSpacing/>
              <w:jc w:val="center"/>
              <w:rPr>
                <w:rFonts w:ascii="Arial" w:hAnsi="Arial" w:cs="Arial"/>
                <w:b/>
                <w:sz w:val="16"/>
                <w:szCs w:val="16"/>
              </w:rPr>
            </w:pPr>
            <w:r w:rsidRPr="00900BEA">
              <w:rPr>
                <w:rFonts w:ascii="Arial" w:hAnsi="Arial" w:cs="Arial"/>
                <w:b/>
                <w:sz w:val="16"/>
                <w:szCs w:val="16"/>
              </w:rPr>
              <w:t>-</w:t>
            </w:r>
          </w:p>
        </w:tc>
      </w:tr>
    </w:tbl>
    <w:p w:rsidR="00A134F3" w:rsidRDefault="00A134F3" w:rsidP="00A134F3">
      <w:pPr>
        <w:pStyle w:val="ListParagraph"/>
        <w:spacing w:after="0" w:line="240" w:lineRule="auto"/>
        <w:ind w:left="0" w:firstLine="720"/>
        <w:jc w:val="both"/>
        <w:rPr>
          <w:rFonts w:ascii="Arial" w:hAnsi="Arial" w:cs="Arial"/>
          <w:sz w:val="20"/>
          <w:szCs w:val="20"/>
        </w:rPr>
      </w:pPr>
    </w:p>
    <w:p w:rsidR="00136762" w:rsidRPr="00900BEA" w:rsidRDefault="00136762" w:rsidP="00900BEA">
      <w:pPr>
        <w:spacing w:after="0" w:line="240" w:lineRule="auto"/>
        <w:jc w:val="center"/>
        <w:rPr>
          <w:rFonts w:ascii="Arial" w:hAnsi="Arial" w:cs="Arial"/>
          <w:i/>
          <w:sz w:val="20"/>
          <w:szCs w:val="20"/>
        </w:rPr>
      </w:pPr>
      <w:r w:rsidRPr="00900BEA">
        <w:rPr>
          <w:rFonts w:ascii="Arial" w:hAnsi="Arial" w:cs="Arial"/>
          <w:b/>
          <w:i/>
          <w:sz w:val="20"/>
          <w:szCs w:val="20"/>
        </w:rPr>
        <w:t>Napomena:</w:t>
      </w:r>
      <w:r w:rsidRPr="00900BEA">
        <w:rPr>
          <w:rFonts w:ascii="Arial" w:hAnsi="Arial" w:cs="Arial"/>
          <w:i/>
          <w:sz w:val="20"/>
          <w:szCs w:val="20"/>
        </w:rPr>
        <w:t xml:space="preserve"> Podaci Federalnog ministarstva rada i socijalne politike za 2012. godinu</w:t>
      </w:r>
      <w:r w:rsidR="00C26183" w:rsidRPr="00900BEA">
        <w:rPr>
          <w:rFonts w:ascii="Arial" w:hAnsi="Arial" w:cs="Arial"/>
          <w:i/>
          <w:sz w:val="20"/>
          <w:szCs w:val="20"/>
        </w:rPr>
        <w:t>.</w:t>
      </w:r>
    </w:p>
    <w:p w:rsidR="00136762" w:rsidRPr="0039171A" w:rsidRDefault="00136762" w:rsidP="00136762">
      <w:pPr>
        <w:pStyle w:val="ListParagraph"/>
        <w:spacing w:after="0" w:line="240" w:lineRule="auto"/>
        <w:ind w:left="0"/>
        <w:jc w:val="both"/>
        <w:rPr>
          <w:rFonts w:ascii="Arial" w:hAnsi="Arial" w:cs="Arial"/>
          <w:i/>
        </w:rPr>
      </w:pPr>
    </w:p>
    <w:p w:rsidR="00136762" w:rsidRDefault="00136762" w:rsidP="00136762">
      <w:pPr>
        <w:pStyle w:val="CommentText"/>
        <w:spacing w:after="0"/>
        <w:jc w:val="both"/>
        <w:rPr>
          <w:rFonts w:ascii="Arial" w:hAnsi="Arial" w:cs="Arial"/>
          <w:sz w:val="22"/>
          <w:szCs w:val="22"/>
        </w:rPr>
      </w:pPr>
      <w:r w:rsidRPr="0039171A">
        <w:rPr>
          <w:rFonts w:ascii="Arial" w:hAnsi="Arial" w:cs="Arial"/>
          <w:sz w:val="22"/>
          <w:szCs w:val="22"/>
        </w:rPr>
        <w:t xml:space="preserve">Dakle, </w:t>
      </w:r>
      <w:r w:rsidR="0034185C">
        <w:rPr>
          <w:rFonts w:ascii="Arial" w:hAnsi="Arial" w:cs="Arial"/>
          <w:sz w:val="22"/>
          <w:szCs w:val="22"/>
        </w:rPr>
        <w:t>na temelju</w:t>
      </w:r>
      <w:r w:rsidRPr="0039171A">
        <w:rPr>
          <w:rFonts w:ascii="Arial" w:hAnsi="Arial" w:cs="Arial"/>
          <w:sz w:val="22"/>
          <w:szCs w:val="22"/>
        </w:rPr>
        <w:t xml:space="preserve"> podataka prikazanih u ovoj </w:t>
      </w:r>
      <w:r w:rsidR="00CB3AC2">
        <w:rPr>
          <w:rFonts w:ascii="Arial" w:hAnsi="Arial" w:cs="Arial"/>
          <w:sz w:val="22"/>
          <w:szCs w:val="22"/>
        </w:rPr>
        <w:t>Tabel</w:t>
      </w:r>
      <w:r w:rsidRPr="0039171A">
        <w:rPr>
          <w:rFonts w:ascii="Arial" w:hAnsi="Arial" w:cs="Arial"/>
          <w:sz w:val="22"/>
          <w:szCs w:val="22"/>
        </w:rPr>
        <w:t xml:space="preserve">i može se zaključiti da kantoni izdvajaju znatno više sredstava za institucionalni smještaj u odnosu na smještaj u drugu </w:t>
      </w:r>
      <w:r w:rsidR="005F2AC0">
        <w:rPr>
          <w:rFonts w:ascii="Arial" w:hAnsi="Arial" w:cs="Arial"/>
          <w:sz w:val="22"/>
          <w:szCs w:val="22"/>
        </w:rPr>
        <w:t>obitelj</w:t>
      </w:r>
      <w:r w:rsidRPr="0039171A">
        <w:rPr>
          <w:rFonts w:ascii="Arial" w:hAnsi="Arial" w:cs="Arial"/>
          <w:sz w:val="22"/>
          <w:szCs w:val="22"/>
        </w:rPr>
        <w:t xml:space="preserve">, dok su krajnji rezultati koji se </w:t>
      </w:r>
      <w:r w:rsidR="007D72F9">
        <w:rPr>
          <w:rFonts w:ascii="Arial" w:hAnsi="Arial" w:cs="Arial"/>
          <w:sz w:val="22"/>
          <w:szCs w:val="22"/>
        </w:rPr>
        <w:t>neposredno</w:t>
      </w:r>
      <w:r w:rsidRPr="0039171A">
        <w:rPr>
          <w:rFonts w:ascii="Arial" w:hAnsi="Arial" w:cs="Arial"/>
          <w:sz w:val="22"/>
          <w:szCs w:val="22"/>
        </w:rPr>
        <w:t xml:space="preserve"> odnose na</w:t>
      </w:r>
      <w:r w:rsidR="007D72F9">
        <w:rPr>
          <w:rFonts w:ascii="Arial" w:hAnsi="Arial" w:cs="Arial"/>
          <w:sz w:val="22"/>
          <w:szCs w:val="22"/>
        </w:rPr>
        <w:t xml:space="preserve"> pravilan razvoj djece, djece s</w:t>
      </w:r>
      <w:r w:rsidRPr="0039171A">
        <w:rPr>
          <w:rFonts w:ascii="Arial" w:hAnsi="Arial" w:cs="Arial"/>
          <w:sz w:val="22"/>
          <w:szCs w:val="22"/>
        </w:rPr>
        <w:t xml:space="preserve"> invaliditetom, te socijalnu integraciju</w:t>
      </w:r>
      <w:r w:rsidR="0059562B">
        <w:rPr>
          <w:rFonts w:ascii="Arial" w:hAnsi="Arial" w:cs="Arial"/>
          <w:sz w:val="22"/>
          <w:szCs w:val="22"/>
        </w:rPr>
        <w:t xml:space="preserve"> osoba </w:t>
      </w:r>
      <w:r w:rsidR="007D72F9">
        <w:rPr>
          <w:rFonts w:ascii="Arial" w:hAnsi="Arial" w:cs="Arial"/>
          <w:sz w:val="22"/>
          <w:szCs w:val="22"/>
        </w:rPr>
        <w:t>s</w:t>
      </w:r>
      <w:r w:rsidRPr="0039171A">
        <w:rPr>
          <w:rFonts w:ascii="Arial" w:hAnsi="Arial" w:cs="Arial"/>
          <w:sz w:val="22"/>
          <w:szCs w:val="22"/>
        </w:rPr>
        <w:t xml:space="preserve"> invaliditetom i starih bez </w:t>
      </w:r>
      <w:r w:rsidR="00A81C03">
        <w:rPr>
          <w:rFonts w:ascii="Arial" w:hAnsi="Arial" w:cs="Arial"/>
          <w:sz w:val="22"/>
          <w:szCs w:val="22"/>
        </w:rPr>
        <w:t>obiteljskog</w:t>
      </w:r>
      <w:r w:rsidRPr="0039171A">
        <w:rPr>
          <w:rFonts w:ascii="Arial" w:hAnsi="Arial" w:cs="Arial"/>
          <w:sz w:val="22"/>
          <w:szCs w:val="22"/>
        </w:rPr>
        <w:t xml:space="preserve"> staranja u suprotnosti s omjerom </w:t>
      </w:r>
      <w:r w:rsidR="00A81C03">
        <w:rPr>
          <w:rFonts w:ascii="Arial" w:hAnsi="Arial" w:cs="Arial"/>
          <w:sz w:val="22"/>
          <w:szCs w:val="22"/>
        </w:rPr>
        <w:t>financ</w:t>
      </w:r>
      <w:r w:rsidRPr="0039171A">
        <w:rPr>
          <w:rFonts w:ascii="Arial" w:hAnsi="Arial" w:cs="Arial"/>
          <w:sz w:val="22"/>
          <w:szCs w:val="22"/>
        </w:rPr>
        <w:t xml:space="preserve">ijskog ulaganja. Također, </w:t>
      </w:r>
      <w:r w:rsidR="0065029A">
        <w:rPr>
          <w:rFonts w:ascii="Arial" w:hAnsi="Arial" w:cs="Arial"/>
          <w:sz w:val="22"/>
          <w:szCs w:val="22"/>
        </w:rPr>
        <w:t xml:space="preserve">značajno je napomenuti da je s </w:t>
      </w:r>
      <w:r w:rsidRPr="0039171A">
        <w:rPr>
          <w:rFonts w:ascii="Arial" w:hAnsi="Arial" w:cs="Arial"/>
          <w:sz w:val="22"/>
          <w:szCs w:val="22"/>
        </w:rPr>
        <w:t>početkom 2014. godine utvrđena nova cijena smještaja u ustanovama koje su od federalnog značaja, a koje zbrinjavaju djecu i</w:t>
      </w:r>
      <w:r w:rsidR="007D72F9">
        <w:rPr>
          <w:rFonts w:ascii="Arial" w:hAnsi="Arial" w:cs="Arial"/>
          <w:sz w:val="22"/>
          <w:szCs w:val="22"/>
        </w:rPr>
        <w:t xml:space="preserve"> osobe</w:t>
      </w:r>
      <w:r w:rsidR="0059562B">
        <w:rPr>
          <w:rFonts w:ascii="Arial" w:hAnsi="Arial" w:cs="Arial"/>
          <w:sz w:val="22"/>
          <w:szCs w:val="22"/>
        </w:rPr>
        <w:t xml:space="preserve"> </w:t>
      </w:r>
      <w:r w:rsidRPr="0039171A">
        <w:rPr>
          <w:rFonts w:ascii="Arial" w:hAnsi="Arial" w:cs="Arial"/>
          <w:sz w:val="22"/>
          <w:szCs w:val="22"/>
        </w:rPr>
        <w:t xml:space="preserve">s invaliditetom i ista je od 01. </w:t>
      </w:r>
      <w:r w:rsidR="007D72F9">
        <w:rPr>
          <w:rFonts w:ascii="Arial" w:hAnsi="Arial" w:cs="Arial"/>
          <w:sz w:val="22"/>
          <w:szCs w:val="22"/>
        </w:rPr>
        <w:t>siječnj</w:t>
      </w:r>
      <w:r w:rsidRPr="0039171A">
        <w:rPr>
          <w:rFonts w:ascii="Arial" w:hAnsi="Arial" w:cs="Arial"/>
          <w:sz w:val="22"/>
          <w:szCs w:val="22"/>
        </w:rPr>
        <w:t>a 2014. godine povećana s 26</w:t>
      </w:r>
      <w:r w:rsidR="0065029A">
        <w:rPr>
          <w:rFonts w:ascii="Arial" w:hAnsi="Arial" w:cs="Arial"/>
          <w:sz w:val="22"/>
          <w:szCs w:val="22"/>
        </w:rPr>
        <w:t>,00</w:t>
      </w:r>
      <w:r w:rsidRPr="0039171A">
        <w:rPr>
          <w:rFonts w:ascii="Arial" w:hAnsi="Arial" w:cs="Arial"/>
          <w:sz w:val="22"/>
          <w:szCs w:val="22"/>
        </w:rPr>
        <w:t xml:space="preserve"> KM na 35</w:t>
      </w:r>
      <w:r w:rsidR="0065029A">
        <w:rPr>
          <w:rFonts w:ascii="Arial" w:hAnsi="Arial" w:cs="Arial"/>
          <w:sz w:val="22"/>
          <w:szCs w:val="22"/>
        </w:rPr>
        <w:t>,00</w:t>
      </w:r>
      <w:r w:rsidRPr="0039171A">
        <w:rPr>
          <w:rFonts w:ascii="Arial" w:hAnsi="Arial" w:cs="Arial"/>
          <w:sz w:val="22"/>
          <w:szCs w:val="22"/>
        </w:rPr>
        <w:t xml:space="preserve"> KM po danu za je</w:t>
      </w:r>
      <w:r w:rsidR="007D72F9">
        <w:rPr>
          <w:rFonts w:ascii="Arial" w:hAnsi="Arial" w:cs="Arial"/>
          <w:sz w:val="22"/>
          <w:szCs w:val="22"/>
        </w:rPr>
        <w:t>dnog korisnika, što na mjesečnoj</w:t>
      </w:r>
      <w:r w:rsidRPr="0039171A">
        <w:rPr>
          <w:rFonts w:ascii="Arial" w:hAnsi="Arial" w:cs="Arial"/>
          <w:sz w:val="22"/>
          <w:szCs w:val="22"/>
        </w:rPr>
        <w:t xml:space="preserve"> </w:t>
      </w:r>
      <w:r w:rsidR="00A81C03">
        <w:rPr>
          <w:rFonts w:ascii="Arial" w:hAnsi="Arial" w:cs="Arial"/>
          <w:sz w:val="22"/>
          <w:szCs w:val="22"/>
        </w:rPr>
        <w:t>razini</w:t>
      </w:r>
      <w:r w:rsidR="007D72F9">
        <w:rPr>
          <w:rFonts w:ascii="Arial" w:hAnsi="Arial" w:cs="Arial"/>
          <w:sz w:val="22"/>
          <w:szCs w:val="22"/>
        </w:rPr>
        <w:t xml:space="preserve"> iznosi </w:t>
      </w:r>
      <w:r w:rsidRPr="0039171A">
        <w:rPr>
          <w:rFonts w:ascii="Arial" w:hAnsi="Arial" w:cs="Arial"/>
          <w:sz w:val="22"/>
          <w:szCs w:val="22"/>
        </w:rPr>
        <w:t>oko 1.0</w:t>
      </w:r>
      <w:r w:rsidR="007D72F9">
        <w:rPr>
          <w:rFonts w:ascii="Arial" w:hAnsi="Arial" w:cs="Arial"/>
          <w:sz w:val="22"/>
          <w:szCs w:val="22"/>
        </w:rPr>
        <w:t xml:space="preserve">50,00 KM po korisniku, odnosno </w:t>
      </w:r>
      <w:r w:rsidRPr="0039171A">
        <w:rPr>
          <w:rFonts w:ascii="Arial" w:hAnsi="Arial" w:cs="Arial"/>
          <w:sz w:val="22"/>
          <w:szCs w:val="22"/>
        </w:rPr>
        <w:t>oko 12.600</w:t>
      </w:r>
      <w:r w:rsidR="007D72F9">
        <w:rPr>
          <w:rFonts w:ascii="Arial" w:hAnsi="Arial" w:cs="Arial"/>
          <w:sz w:val="22"/>
          <w:szCs w:val="22"/>
        </w:rPr>
        <w:t>,00 KM po korisniku na godišnjoj</w:t>
      </w:r>
      <w:r w:rsidRPr="0039171A">
        <w:rPr>
          <w:rFonts w:ascii="Arial" w:hAnsi="Arial" w:cs="Arial"/>
          <w:sz w:val="22"/>
          <w:szCs w:val="22"/>
        </w:rPr>
        <w:t xml:space="preserve"> </w:t>
      </w:r>
      <w:r w:rsidR="00A81C03">
        <w:rPr>
          <w:rFonts w:ascii="Arial" w:hAnsi="Arial" w:cs="Arial"/>
          <w:sz w:val="22"/>
          <w:szCs w:val="22"/>
        </w:rPr>
        <w:t>razini</w:t>
      </w:r>
      <w:r w:rsidRPr="0039171A">
        <w:rPr>
          <w:rFonts w:ascii="Arial" w:hAnsi="Arial" w:cs="Arial"/>
          <w:sz w:val="22"/>
          <w:szCs w:val="22"/>
        </w:rPr>
        <w:t xml:space="preserve">. Istovremeno, ovaj rast cijene smještaja ne prati eventualno povećanje izdvajanja za naknade za smještaj u drugu </w:t>
      </w:r>
      <w:r w:rsidR="005F2AC0">
        <w:rPr>
          <w:rFonts w:ascii="Arial" w:hAnsi="Arial" w:cs="Arial"/>
          <w:sz w:val="22"/>
          <w:szCs w:val="22"/>
        </w:rPr>
        <w:t>obitelj</w:t>
      </w:r>
      <w:r w:rsidRPr="0039171A">
        <w:rPr>
          <w:rFonts w:ascii="Arial" w:hAnsi="Arial" w:cs="Arial"/>
          <w:sz w:val="22"/>
          <w:szCs w:val="22"/>
        </w:rPr>
        <w:t xml:space="preserve"> što ne</w:t>
      </w:r>
      <w:r w:rsidR="0065029A">
        <w:rPr>
          <w:rFonts w:ascii="Arial" w:hAnsi="Arial" w:cs="Arial"/>
          <w:sz w:val="22"/>
          <w:szCs w:val="22"/>
        </w:rPr>
        <w:t>dvojb</w:t>
      </w:r>
      <w:r w:rsidRPr="0039171A">
        <w:rPr>
          <w:rFonts w:ascii="Arial" w:hAnsi="Arial" w:cs="Arial"/>
          <w:sz w:val="22"/>
          <w:szCs w:val="22"/>
        </w:rPr>
        <w:t xml:space="preserve">eno ukazuje na nastavak trenda dominantnog opredjeljivanja za smještaj u ustanove u odnosu na </w:t>
      </w:r>
      <w:r w:rsidR="002D15B1">
        <w:rPr>
          <w:rFonts w:ascii="Arial" w:hAnsi="Arial" w:cs="Arial"/>
          <w:sz w:val="22"/>
          <w:szCs w:val="22"/>
        </w:rPr>
        <w:t>obiteljski</w:t>
      </w:r>
      <w:r w:rsidR="007D72F9">
        <w:rPr>
          <w:rFonts w:ascii="Arial" w:hAnsi="Arial" w:cs="Arial"/>
          <w:sz w:val="22"/>
          <w:szCs w:val="22"/>
        </w:rPr>
        <w:t xml:space="preserve"> smještaj. Iz navedenog proiz</w:t>
      </w:r>
      <w:r w:rsidRPr="0039171A">
        <w:rPr>
          <w:rFonts w:ascii="Arial" w:hAnsi="Arial" w:cs="Arial"/>
          <w:sz w:val="22"/>
          <w:szCs w:val="22"/>
        </w:rPr>
        <w:t xml:space="preserve">lazi da se zadržavanjem trenutnog stanja nastavlja trend neadekvatnog i nedovoljno </w:t>
      </w:r>
      <w:r w:rsidR="00DC3B0D">
        <w:rPr>
          <w:rFonts w:ascii="Arial" w:hAnsi="Arial" w:cs="Arial"/>
          <w:sz w:val="22"/>
          <w:szCs w:val="22"/>
        </w:rPr>
        <w:t>kvalitetno</w:t>
      </w:r>
      <w:r w:rsidRPr="0039171A">
        <w:rPr>
          <w:rFonts w:ascii="Arial" w:hAnsi="Arial" w:cs="Arial"/>
          <w:sz w:val="22"/>
          <w:szCs w:val="22"/>
        </w:rPr>
        <w:t xml:space="preserve">g planiranja kao i </w:t>
      </w:r>
      <w:r w:rsidR="00ED10C3">
        <w:rPr>
          <w:rFonts w:ascii="Arial" w:hAnsi="Arial" w:cs="Arial"/>
          <w:sz w:val="22"/>
          <w:szCs w:val="22"/>
        </w:rPr>
        <w:t>neučinkovito</w:t>
      </w:r>
      <w:r w:rsidRPr="0039171A">
        <w:rPr>
          <w:rFonts w:ascii="Arial" w:hAnsi="Arial" w:cs="Arial"/>
          <w:sz w:val="22"/>
          <w:szCs w:val="22"/>
        </w:rPr>
        <w:t xml:space="preserve">g trošenja ograničenih </w:t>
      </w:r>
      <w:r w:rsidR="00884E86">
        <w:rPr>
          <w:rFonts w:ascii="Arial" w:hAnsi="Arial" w:cs="Arial"/>
          <w:sz w:val="22"/>
          <w:szCs w:val="22"/>
        </w:rPr>
        <w:t>proračunskih</w:t>
      </w:r>
      <w:r w:rsidR="007D72F9">
        <w:rPr>
          <w:rFonts w:ascii="Arial" w:hAnsi="Arial" w:cs="Arial"/>
          <w:sz w:val="22"/>
          <w:szCs w:val="22"/>
        </w:rPr>
        <w:t xml:space="preserve"> sredstava, </w:t>
      </w:r>
      <w:r w:rsidRPr="0039171A">
        <w:rPr>
          <w:rFonts w:ascii="Arial" w:hAnsi="Arial" w:cs="Arial"/>
          <w:sz w:val="22"/>
          <w:szCs w:val="22"/>
        </w:rPr>
        <w:t xml:space="preserve">što ni na koji način neće doprinijeti razvoju različitih oblika </w:t>
      </w:r>
      <w:r w:rsidR="004B1CD7">
        <w:rPr>
          <w:rFonts w:ascii="Arial" w:hAnsi="Arial" w:cs="Arial"/>
          <w:sz w:val="22"/>
          <w:szCs w:val="22"/>
        </w:rPr>
        <w:t>udomiteljstv</w:t>
      </w:r>
      <w:r w:rsidRPr="0039171A">
        <w:rPr>
          <w:rFonts w:ascii="Arial" w:hAnsi="Arial" w:cs="Arial"/>
          <w:sz w:val="22"/>
          <w:szCs w:val="22"/>
        </w:rPr>
        <w:t xml:space="preserve">a i </w:t>
      </w:r>
      <w:r w:rsidR="004B1CD7">
        <w:rPr>
          <w:rFonts w:ascii="Arial" w:hAnsi="Arial" w:cs="Arial"/>
          <w:sz w:val="22"/>
          <w:szCs w:val="22"/>
        </w:rPr>
        <w:t>udomiteljstv</w:t>
      </w:r>
      <w:r w:rsidRPr="0039171A">
        <w:rPr>
          <w:rFonts w:ascii="Arial" w:hAnsi="Arial" w:cs="Arial"/>
          <w:sz w:val="22"/>
          <w:szCs w:val="22"/>
        </w:rPr>
        <w:t>a u cjelini.</w:t>
      </w:r>
    </w:p>
    <w:p w:rsidR="007D72F9" w:rsidRPr="0039171A" w:rsidRDefault="007D72F9" w:rsidP="00136762">
      <w:pPr>
        <w:pStyle w:val="CommentText"/>
        <w:spacing w:after="0"/>
        <w:jc w:val="both"/>
        <w:rPr>
          <w:rStyle w:val="CommentReference"/>
          <w:rFonts w:ascii="Arial" w:hAnsi="Arial" w:cs="Arial"/>
          <w:sz w:val="22"/>
          <w:szCs w:val="22"/>
        </w:rPr>
      </w:pPr>
    </w:p>
    <w:p w:rsidR="00136762" w:rsidRPr="0039171A"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Nadalje, postojeće stanje neće doprinijeti razvijanju različitih oblika </w:t>
      </w:r>
      <w:r w:rsidR="004B1CD7">
        <w:rPr>
          <w:rFonts w:ascii="Arial" w:hAnsi="Arial" w:cs="Arial"/>
        </w:rPr>
        <w:t>udomiteljstv</w:t>
      </w:r>
      <w:r w:rsidRPr="0039171A">
        <w:rPr>
          <w:rFonts w:ascii="Arial" w:hAnsi="Arial" w:cs="Arial"/>
        </w:rPr>
        <w:t>a, obzirom da će pristup uslugama i dalje biti neujednačen po kantonima, naročito u pogledu naknada za smještaj koje su različite od kantona do kantona (ca. 150,00 – 500,</w:t>
      </w:r>
      <w:r w:rsidR="007D72F9">
        <w:rPr>
          <w:rFonts w:ascii="Arial" w:hAnsi="Arial" w:cs="Arial"/>
        </w:rPr>
        <w:t>00</w:t>
      </w:r>
      <w:r w:rsidRPr="0039171A">
        <w:rPr>
          <w:rFonts w:ascii="Arial" w:hAnsi="Arial" w:cs="Arial"/>
        </w:rPr>
        <w:t xml:space="preserve"> KM), dok naknada za </w:t>
      </w:r>
      <w:r w:rsidR="007A477B">
        <w:rPr>
          <w:rFonts w:ascii="Arial" w:hAnsi="Arial" w:cs="Arial"/>
        </w:rPr>
        <w:t>udomitelj</w:t>
      </w:r>
      <w:r w:rsidRPr="0039171A">
        <w:rPr>
          <w:rFonts w:ascii="Arial" w:hAnsi="Arial" w:cs="Arial"/>
        </w:rPr>
        <w:t xml:space="preserve">e </w:t>
      </w:r>
      <w:r w:rsidR="0059562B">
        <w:rPr>
          <w:rFonts w:ascii="Arial" w:hAnsi="Arial" w:cs="Arial"/>
        </w:rPr>
        <w:t>uopće</w:t>
      </w:r>
      <w:r w:rsidRPr="0039171A">
        <w:rPr>
          <w:rFonts w:ascii="Arial" w:hAnsi="Arial" w:cs="Arial"/>
        </w:rPr>
        <w:t xml:space="preserve"> nema. Naknade za smještaj se odnose isključivo za potrebe korisnika, a s obzirom da su cijene troškova života u stalnom porastu, sadašnje naknade ne mogu pokriti stvarne troškove. Sve ovo će imati </w:t>
      </w:r>
      <w:r w:rsidR="002D15B1">
        <w:rPr>
          <w:rFonts w:ascii="Arial" w:hAnsi="Arial" w:cs="Arial"/>
        </w:rPr>
        <w:t>utjecaj</w:t>
      </w:r>
      <w:r w:rsidRPr="0039171A">
        <w:rPr>
          <w:rFonts w:ascii="Arial" w:hAnsi="Arial" w:cs="Arial"/>
        </w:rPr>
        <w:t xml:space="preserve">a na nastavak evidentnog trenda opadajućeg interesa potencijalnih </w:t>
      </w:r>
      <w:r w:rsidR="0059309E">
        <w:rPr>
          <w:rFonts w:ascii="Arial" w:hAnsi="Arial" w:cs="Arial"/>
        </w:rPr>
        <w:t>udomitelja</w:t>
      </w:r>
      <w:r w:rsidRPr="0039171A">
        <w:rPr>
          <w:rFonts w:ascii="Arial" w:hAnsi="Arial" w:cs="Arial"/>
        </w:rPr>
        <w:t xml:space="preserve">, te se u srednjoročnom smislu može čak očekivati i odustajanje postojećih </w:t>
      </w:r>
      <w:r w:rsidR="0059309E">
        <w:rPr>
          <w:rFonts w:ascii="Arial" w:hAnsi="Arial" w:cs="Arial"/>
        </w:rPr>
        <w:t>udomitelja</w:t>
      </w:r>
      <w:r w:rsidRPr="0039171A">
        <w:rPr>
          <w:rFonts w:ascii="Arial" w:hAnsi="Arial" w:cs="Arial"/>
        </w:rPr>
        <w:t xml:space="preserve">. </w:t>
      </w:r>
    </w:p>
    <w:p w:rsidR="00136762" w:rsidRPr="0039171A" w:rsidRDefault="00136762" w:rsidP="00136762">
      <w:pPr>
        <w:pStyle w:val="ListParagraph"/>
        <w:spacing w:after="0" w:line="240" w:lineRule="auto"/>
        <w:ind w:left="0"/>
        <w:jc w:val="both"/>
        <w:rPr>
          <w:rFonts w:ascii="Arial" w:hAnsi="Arial" w:cs="Arial"/>
        </w:rPr>
      </w:pPr>
    </w:p>
    <w:p w:rsidR="00136762" w:rsidRPr="0039171A" w:rsidRDefault="00136762" w:rsidP="00136762">
      <w:pPr>
        <w:pStyle w:val="ListParagraph"/>
        <w:spacing w:after="0" w:line="240" w:lineRule="auto"/>
        <w:ind w:left="0"/>
        <w:jc w:val="both"/>
        <w:rPr>
          <w:rFonts w:ascii="Arial" w:hAnsi="Arial" w:cs="Arial"/>
        </w:rPr>
      </w:pPr>
      <w:r w:rsidRPr="0085535E">
        <w:rPr>
          <w:rFonts w:ascii="Arial" w:hAnsi="Arial" w:cs="Arial"/>
          <w:i/>
          <w:u w:val="single"/>
        </w:rPr>
        <w:lastRenderedPageBreak/>
        <w:t>Ekonomski učinci:</w:t>
      </w:r>
      <w:r w:rsidRPr="0039171A">
        <w:rPr>
          <w:rFonts w:ascii="Arial" w:hAnsi="Arial" w:cs="Arial"/>
        </w:rPr>
        <w:t xml:space="preserve"> Zadržavanje postojećeg stanja će imati dalj</w:t>
      </w:r>
      <w:r w:rsidR="007D72F9">
        <w:rPr>
          <w:rFonts w:ascii="Arial" w:hAnsi="Arial" w:cs="Arial"/>
        </w:rPr>
        <w:t>nj</w:t>
      </w:r>
      <w:r w:rsidRPr="0039171A">
        <w:rPr>
          <w:rFonts w:ascii="Arial" w:hAnsi="Arial" w:cs="Arial"/>
        </w:rPr>
        <w:t xml:space="preserve">e negativne utjecaje na ekonomsku zaštitu </w:t>
      </w:r>
      <w:r w:rsidR="005F2AC0">
        <w:rPr>
          <w:rFonts w:ascii="Arial" w:hAnsi="Arial" w:cs="Arial"/>
        </w:rPr>
        <w:t>obitelji</w:t>
      </w:r>
      <w:r w:rsidRPr="0039171A">
        <w:rPr>
          <w:rFonts w:ascii="Arial" w:hAnsi="Arial" w:cs="Arial"/>
        </w:rPr>
        <w:t xml:space="preserve"> i djece, te može rezultirati dalj</w:t>
      </w:r>
      <w:r w:rsidR="007D72F9">
        <w:rPr>
          <w:rFonts w:ascii="Arial" w:hAnsi="Arial" w:cs="Arial"/>
        </w:rPr>
        <w:t>nj</w:t>
      </w:r>
      <w:r w:rsidRPr="0039171A">
        <w:rPr>
          <w:rFonts w:ascii="Arial" w:hAnsi="Arial" w:cs="Arial"/>
        </w:rPr>
        <w:t xml:space="preserve">im negativnim posljedicama na </w:t>
      </w:r>
      <w:r w:rsidR="00A81C03">
        <w:rPr>
          <w:rFonts w:ascii="Arial" w:hAnsi="Arial" w:cs="Arial"/>
        </w:rPr>
        <w:t>financ</w:t>
      </w:r>
      <w:r w:rsidRPr="0039171A">
        <w:rPr>
          <w:rFonts w:ascii="Arial" w:hAnsi="Arial" w:cs="Arial"/>
        </w:rPr>
        <w:t xml:space="preserve">ijsku poziciju pojedinaca/domaćinstava, što sve u srednjoročnom smislu može dovesti do smanjenja broja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Pr="0039171A">
        <w:rPr>
          <w:rFonts w:ascii="Arial" w:hAnsi="Arial" w:cs="Arial"/>
        </w:rPr>
        <w:t xml:space="preserve">, čak i u onim kantonima u kojima je </w:t>
      </w:r>
      <w:r w:rsidR="004B1CD7">
        <w:rPr>
          <w:rFonts w:ascii="Arial" w:hAnsi="Arial" w:cs="Arial"/>
        </w:rPr>
        <w:t>udomiteljstv</w:t>
      </w:r>
      <w:r w:rsidRPr="0039171A">
        <w:rPr>
          <w:rFonts w:ascii="Arial" w:hAnsi="Arial" w:cs="Arial"/>
        </w:rPr>
        <w:t>o trenutno najjače razvijeno (</w:t>
      </w:r>
      <w:r w:rsidR="00723DD1">
        <w:rPr>
          <w:rFonts w:ascii="Arial" w:hAnsi="Arial" w:cs="Arial"/>
        </w:rPr>
        <w:t>primjerice,</w:t>
      </w:r>
      <w:r w:rsidRPr="0039171A">
        <w:rPr>
          <w:rFonts w:ascii="Arial" w:hAnsi="Arial" w:cs="Arial"/>
        </w:rPr>
        <w:t xml:space="preserve"> Tuzlanski kanton). Također, svaki daljnji izostanak političke volje i ozbiljnijeg zaokreta u pogledu razvoja alternativnog zbrinjavanja ranjivih kategorija na koji se ukazuje u analizi problema ove javne politike, može imati i negativne efekte na pristup donatorskim sredstvima, jer je evidentno kako donatori imaju sve manji interes za ulaganje u ovu oblast s obzirom da, osim deklarativne podrške, u pravilu izostaje </w:t>
      </w:r>
      <w:r w:rsidR="007D72F9">
        <w:rPr>
          <w:rFonts w:ascii="Arial" w:hAnsi="Arial" w:cs="Arial"/>
        </w:rPr>
        <w:t>nedvojbena</w:t>
      </w:r>
      <w:r w:rsidRPr="0039171A">
        <w:rPr>
          <w:rFonts w:ascii="Arial" w:hAnsi="Arial" w:cs="Arial"/>
        </w:rPr>
        <w:t xml:space="preserve"> i konkretna politička opredjeljenost </w:t>
      </w:r>
      <w:r w:rsidR="007D72F9">
        <w:rPr>
          <w:rFonts w:ascii="Arial" w:hAnsi="Arial" w:cs="Arial"/>
        </w:rPr>
        <w:t>za reformu</w:t>
      </w:r>
      <w:r w:rsidRPr="0039171A">
        <w:rPr>
          <w:rFonts w:ascii="Arial" w:hAnsi="Arial" w:cs="Arial"/>
        </w:rPr>
        <w:t xml:space="preserve"> </w:t>
      </w:r>
      <w:r w:rsidR="004B1CD7">
        <w:rPr>
          <w:rFonts w:ascii="Arial" w:hAnsi="Arial" w:cs="Arial"/>
        </w:rPr>
        <w:t>udomiteljstv</w:t>
      </w:r>
      <w:r w:rsidRPr="0039171A">
        <w:rPr>
          <w:rFonts w:ascii="Arial" w:hAnsi="Arial" w:cs="Arial"/>
        </w:rPr>
        <w:t xml:space="preserve">a i smještaja u ustanove. Na taj način će i u narednom periodu biti propuštene šanse i potencijali koji bi u suprotnom mogli značajno doprinijeti ubrzanijem razvoju pravičnog i harmoniziranog sistema </w:t>
      </w:r>
      <w:r w:rsidR="004B1CD7">
        <w:rPr>
          <w:rFonts w:ascii="Arial" w:hAnsi="Arial" w:cs="Arial"/>
        </w:rPr>
        <w:t>udomiteljstv</w:t>
      </w:r>
      <w:r w:rsidRPr="0039171A">
        <w:rPr>
          <w:rFonts w:ascii="Arial" w:hAnsi="Arial" w:cs="Arial"/>
        </w:rPr>
        <w:t xml:space="preserve">a u FBiH, a što su zemlje iz okruženja (Hrvatska i Srbija) u proteklom periodu znale prepoznati i iskoristiti za ubrzaniji proces reforme njihovih sistema </w:t>
      </w:r>
      <w:r w:rsidR="004B1CD7">
        <w:rPr>
          <w:rFonts w:ascii="Arial" w:hAnsi="Arial" w:cs="Arial"/>
        </w:rPr>
        <w:t>udomiteljstv</w:t>
      </w:r>
      <w:r w:rsidRPr="0039171A">
        <w:rPr>
          <w:rFonts w:ascii="Arial" w:hAnsi="Arial" w:cs="Arial"/>
        </w:rPr>
        <w:t>a i deinstitucionalizacije i transformacije ustanova socijalne zaštite.</w:t>
      </w:r>
    </w:p>
    <w:p w:rsidR="00136762" w:rsidRPr="0039171A" w:rsidRDefault="00136762" w:rsidP="00136762">
      <w:pPr>
        <w:pStyle w:val="ListParagraph"/>
        <w:spacing w:after="0" w:line="240" w:lineRule="auto"/>
        <w:ind w:left="0"/>
        <w:jc w:val="both"/>
        <w:rPr>
          <w:rFonts w:ascii="Arial" w:hAnsi="Arial" w:cs="Arial"/>
        </w:rPr>
      </w:pPr>
    </w:p>
    <w:p w:rsidR="00F02423" w:rsidRPr="00061DFF" w:rsidRDefault="00136762" w:rsidP="00F02423">
      <w:pPr>
        <w:pStyle w:val="ListParagraph"/>
        <w:spacing w:after="0" w:line="240" w:lineRule="auto"/>
        <w:ind w:left="0"/>
        <w:jc w:val="both"/>
        <w:rPr>
          <w:rFonts w:ascii="Arial" w:hAnsi="Arial" w:cs="Arial"/>
        </w:rPr>
      </w:pPr>
      <w:r w:rsidRPr="0085535E">
        <w:rPr>
          <w:rFonts w:ascii="Arial" w:hAnsi="Arial" w:cs="Arial"/>
          <w:i/>
          <w:u w:val="single"/>
        </w:rPr>
        <w:t>Socijalni učinci:</w:t>
      </w:r>
      <w:r w:rsidRPr="0039171A">
        <w:rPr>
          <w:rFonts w:ascii="Arial" w:hAnsi="Arial" w:cs="Arial"/>
        </w:rPr>
        <w:t xml:space="preserve"> Zadržavanjem postojećeg stanja, ostat će i dalje neujednačenost pristupa ovoj vrsti usluge i nejednakosti prava korisnika. Kada su u pitanju naknade za </w:t>
      </w:r>
      <w:r w:rsidR="007A477B">
        <w:rPr>
          <w:rFonts w:ascii="Arial" w:hAnsi="Arial" w:cs="Arial"/>
        </w:rPr>
        <w:t>udomitelj</w:t>
      </w:r>
      <w:r w:rsidRPr="0039171A">
        <w:rPr>
          <w:rFonts w:ascii="Arial" w:hAnsi="Arial" w:cs="Arial"/>
        </w:rPr>
        <w:t>e član</w:t>
      </w:r>
      <w:r w:rsidR="007D72F9">
        <w:rPr>
          <w:rFonts w:ascii="Arial" w:hAnsi="Arial" w:cs="Arial"/>
        </w:rPr>
        <w:t>k</w:t>
      </w:r>
      <w:r w:rsidRPr="0039171A">
        <w:rPr>
          <w:rFonts w:ascii="Arial" w:hAnsi="Arial" w:cs="Arial"/>
        </w:rPr>
        <w:t xml:space="preserve">om 38. važećeg Zakona o osnovama socijalne zaštite, zaštite civilnih žrtava rata i zaštite </w:t>
      </w:r>
      <w:r w:rsidR="005F2AC0">
        <w:rPr>
          <w:rFonts w:ascii="Arial" w:hAnsi="Arial" w:cs="Arial"/>
        </w:rPr>
        <w:t>obitelji</w:t>
      </w:r>
      <w:r w:rsidRPr="0039171A">
        <w:rPr>
          <w:rFonts w:ascii="Arial" w:hAnsi="Arial" w:cs="Arial"/>
        </w:rPr>
        <w:t xml:space="preserve"> sa djecom propisano je da </w:t>
      </w:r>
      <w:r w:rsidR="007A477B">
        <w:rPr>
          <w:rFonts w:ascii="Arial" w:hAnsi="Arial" w:cs="Arial"/>
        </w:rPr>
        <w:t>udomitelj</w:t>
      </w:r>
      <w:r w:rsidRPr="0039171A">
        <w:rPr>
          <w:rFonts w:ascii="Arial" w:hAnsi="Arial" w:cs="Arial"/>
        </w:rPr>
        <w:t xml:space="preserve"> ima pravo na naknadu. Međutim, s obzirom da je ostavljeno da kantoni svojim propisima </w:t>
      </w:r>
      <w:r w:rsidR="007D72F9">
        <w:rPr>
          <w:rFonts w:ascii="Arial" w:hAnsi="Arial" w:cs="Arial"/>
        </w:rPr>
        <w:t>reguliraju</w:t>
      </w:r>
      <w:r w:rsidRPr="0039171A">
        <w:rPr>
          <w:rFonts w:ascii="Arial" w:hAnsi="Arial" w:cs="Arial"/>
        </w:rPr>
        <w:t xml:space="preserve"> naknade za </w:t>
      </w:r>
      <w:r w:rsidR="007A477B">
        <w:rPr>
          <w:rFonts w:ascii="Arial" w:hAnsi="Arial" w:cs="Arial"/>
        </w:rPr>
        <w:t>udomitelj</w:t>
      </w:r>
      <w:r w:rsidRPr="0039171A">
        <w:rPr>
          <w:rFonts w:ascii="Arial" w:hAnsi="Arial" w:cs="Arial"/>
        </w:rPr>
        <w:t xml:space="preserve">e i troškove za pokrivanje smještaja korisnika, naknade za </w:t>
      </w:r>
      <w:r w:rsidR="007A477B">
        <w:rPr>
          <w:rFonts w:ascii="Arial" w:hAnsi="Arial" w:cs="Arial"/>
        </w:rPr>
        <w:t>udomitelj</w:t>
      </w:r>
      <w:r w:rsidRPr="0039171A">
        <w:rPr>
          <w:rFonts w:ascii="Arial" w:hAnsi="Arial" w:cs="Arial"/>
        </w:rPr>
        <w:t xml:space="preserve">e će i dalje ostati neuređene ili će </w:t>
      </w:r>
      <w:r w:rsidR="007D72F9" w:rsidRPr="0039171A">
        <w:rPr>
          <w:rFonts w:ascii="Arial" w:hAnsi="Arial" w:cs="Arial"/>
        </w:rPr>
        <w:t xml:space="preserve">u pojedinim kantonima </w:t>
      </w:r>
      <w:r w:rsidRPr="0039171A">
        <w:rPr>
          <w:rFonts w:ascii="Arial" w:hAnsi="Arial" w:cs="Arial"/>
        </w:rPr>
        <w:t>i dalje izostajati, obzirom da kantoni naknadu za smještaj korisnika</w:t>
      </w:r>
      <w:r w:rsidR="007D72F9">
        <w:rPr>
          <w:rFonts w:ascii="Arial" w:hAnsi="Arial" w:cs="Arial"/>
        </w:rPr>
        <w:t>,</w:t>
      </w:r>
      <w:r w:rsidRPr="0039171A">
        <w:rPr>
          <w:rFonts w:ascii="Arial" w:hAnsi="Arial" w:cs="Arial"/>
        </w:rPr>
        <w:t xml:space="preserve"> koja je prema zakonu namijenjena isključivo za pokrivanje troškova korisnika, zapravo definiraju kao naknadu za </w:t>
      </w:r>
      <w:r w:rsidR="007A477B">
        <w:rPr>
          <w:rFonts w:ascii="Arial" w:hAnsi="Arial" w:cs="Arial"/>
        </w:rPr>
        <w:t>udomitelj</w:t>
      </w:r>
      <w:r w:rsidRPr="0039171A">
        <w:rPr>
          <w:rFonts w:ascii="Arial" w:hAnsi="Arial" w:cs="Arial"/>
        </w:rPr>
        <w:t>e. Postojećim sta</w:t>
      </w:r>
      <w:r w:rsidR="007D72F9">
        <w:rPr>
          <w:rFonts w:ascii="Arial" w:hAnsi="Arial" w:cs="Arial"/>
        </w:rPr>
        <w:t>njem u oblasti socijalne i dječ</w:t>
      </w:r>
      <w:r w:rsidRPr="0039171A">
        <w:rPr>
          <w:rFonts w:ascii="Arial" w:hAnsi="Arial" w:cs="Arial"/>
        </w:rPr>
        <w:t xml:space="preserve">je zaštite nastavit će se ugrožavanje </w:t>
      </w:r>
      <w:r w:rsidR="007D72F9">
        <w:rPr>
          <w:rFonts w:ascii="Arial" w:hAnsi="Arial" w:cs="Arial"/>
        </w:rPr>
        <w:t>temelj</w:t>
      </w:r>
      <w:r w:rsidRPr="0039171A">
        <w:rPr>
          <w:rFonts w:ascii="Arial" w:hAnsi="Arial" w:cs="Arial"/>
        </w:rPr>
        <w:t xml:space="preserve">nog prava djeteta na odrastanje u </w:t>
      </w:r>
      <w:r w:rsidR="00A879DF">
        <w:rPr>
          <w:rFonts w:ascii="Arial" w:hAnsi="Arial" w:cs="Arial"/>
        </w:rPr>
        <w:t>obiteljsko</w:t>
      </w:r>
      <w:r w:rsidR="007D72F9">
        <w:rPr>
          <w:rFonts w:ascii="Arial" w:hAnsi="Arial" w:cs="Arial"/>
        </w:rPr>
        <w:t>m okruženju</w:t>
      </w:r>
      <w:r w:rsidRPr="0039171A">
        <w:rPr>
          <w:rFonts w:ascii="Arial" w:hAnsi="Arial" w:cs="Arial"/>
        </w:rPr>
        <w:t xml:space="preserve"> i nastavi</w:t>
      </w:r>
      <w:r w:rsidR="007D72F9">
        <w:rPr>
          <w:rFonts w:ascii="Arial" w:hAnsi="Arial" w:cs="Arial"/>
        </w:rPr>
        <w:t xml:space="preserve">t </w:t>
      </w:r>
      <w:r w:rsidRPr="0039171A">
        <w:rPr>
          <w:rFonts w:ascii="Arial" w:hAnsi="Arial" w:cs="Arial"/>
        </w:rPr>
        <w:t>će se diskriminacija djece i</w:t>
      </w:r>
      <w:r w:rsidR="0059562B">
        <w:rPr>
          <w:rFonts w:ascii="Arial" w:hAnsi="Arial" w:cs="Arial"/>
        </w:rPr>
        <w:t xml:space="preserve"> osoba </w:t>
      </w:r>
      <w:r w:rsidR="007D72F9">
        <w:rPr>
          <w:rFonts w:ascii="Arial" w:hAnsi="Arial" w:cs="Arial"/>
        </w:rPr>
        <w:t>s</w:t>
      </w:r>
      <w:r w:rsidRPr="0039171A">
        <w:rPr>
          <w:rFonts w:ascii="Arial" w:hAnsi="Arial" w:cs="Arial"/>
        </w:rPr>
        <w:t xml:space="preserve"> invaliditetom zbog njihovog onesposobljenja, iz razloga što se može očekivati nastavak smještaja ove kategorije korisnika uglavnom u institucije. Isto tako, prava </w:t>
      </w:r>
      <w:r w:rsidR="0059309E">
        <w:rPr>
          <w:rFonts w:ascii="Arial" w:hAnsi="Arial" w:cs="Arial"/>
        </w:rPr>
        <w:t>udomitelja</w:t>
      </w:r>
      <w:r w:rsidRPr="0039171A">
        <w:rPr>
          <w:rFonts w:ascii="Arial" w:hAnsi="Arial" w:cs="Arial"/>
        </w:rPr>
        <w:t xml:space="preserve"> će i dalje biti ugrožena jer kantonalni propisi i dalje neće prepoznavati potrebu utvrđivanja naknada za rad </w:t>
      </w:r>
      <w:r w:rsidR="0059309E">
        <w:rPr>
          <w:rFonts w:ascii="Arial" w:hAnsi="Arial" w:cs="Arial"/>
        </w:rPr>
        <w:t>udomitelja</w:t>
      </w:r>
      <w:r w:rsidRPr="0039171A">
        <w:rPr>
          <w:rFonts w:ascii="Arial" w:hAnsi="Arial" w:cs="Arial"/>
        </w:rPr>
        <w:t xml:space="preserve">, dakle i dalje će izostajati odgovarajući instrument za stimuliranje potencijalnih </w:t>
      </w:r>
      <w:r w:rsidR="0059309E">
        <w:rPr>
          <w:rFonts w:ascii="Arial" w:hAnsi="Arial" w:cs="Arial"/>
        </w:rPr>
        <w:t>udomitelja</w:t>
      </w:r>
      <w:r w:rsidRPr="0039171A">
        <w:rPr>
          <w:rFonts w:ascii="Arial" w:hAnsi="Arial" w:cs="Arial"/>
        </w:rPr>
        <w:t xml:space="preserve"> i značajniju zastupljenost </w:t>
      </w:r>
      <w:r w:rsidR="004B1CD7">
        <w:rPr>
          <w:rFonts w:ascii="Arial" w:hAnsi="Arial" w:cs="Arial"/>
        </w:rPr>
        <w:t>udomiteljstv</w:t>
      </w:r>
      <w:r w:rsidRPr="0039171A">
        <w:rPr>
          <w:rFonts w:ascii="Arial" w:hAnsi="Arial" w:cs="Arial"/>
        </w:rPr>
        <w:t>a u FBiH u odnosu na trenutno stanje.</w:t>
      </w:r>
      <w:r w:rsidR="00F02423" w:rsidRPr="00F02423">
        <w:rPr>
          <w:rFonts w:ascii="Arial" w:hAnsi="Arial" w:cs="Arial"/>
          <w:color w:val="FF0000"/>
        </w:rPr>
        <w:t xml:space="preserve"> </w:t>
      </w:r>
      <w:r w:rsidR="00F02423" w:rsidRPr="00061DFF">
        <w:rPr>
          <w:rFonts w:ascii="Arial" w:hAnsi="Arial" w:cs="Arial"/>
        </w:rPr>
        <w:t>Zadržavanje postojećeg stanja bi imalo negativne efekte i na rodnu ravnopravnost jer</w:t>
      </w:r>
      <w:r w:rsidR="00061DFF" w:rsidRPr="00061DFF">
        <w:rPr>
          <w:rFonts w:ascii="Arial" w:hAnsi="Arial" w:cs="Arial"/>
        </w:rPr>
        <w:t xml:space="preserve"> su, kako je već isticano, žene </w:t>
      </w:r>
      <w:r w:rsidR="00F02423" w:rsidRPr="00061DFF">
        <w:rPr>
          <w:rFonts w:ascii="Arial" w:hAnsi="Arial" w:cs="Arial"/>
        </w:rPr>
        <w:t xml:space="preserve">u većem broju </w:t>
      </w:r>
      <w:r w:rsidR="00061DFF" w:rsidRPr="00061DFF">
        <w:rPr>
          <w:rFonts w:ascii="Arial" w:hAnsi="Arial" w:cs="Arial"/>
        </w:rPr>
        <w:t>udom</w:t>
      </w:r>
      <w:r w:rsidR="00F02423" w:rsidRPr="00061DFF">
        <w:rPr>
          <w:rFonts w:ascii="Arial" w:hAnsi="Arial" w:cs="Arial"/>
        </w:rPr>
        <w:t xml:space="preserve">iteljke ili se skrbe za korisnike </w:t>
      </w:r>
      <w:r w:rsidR="00061DFF" w:rsidRPr="00061DFF">
        <w:rPr>
          <w:rFonts w:ascii="Arial" w:hAnsi="Arial" w:cs="Arial"/>
        </w:rPr>
        <w:t>udomi</w:t>
      </w:r>
      <w:r w:rsidR="00F02423" w:rsidRPr="00061DFF">
        <w:rPr>
          <w:rFonts w:ascii="Arial" w:hAnsi="Arial" w:cs="Arial"/>
        </w:rPr>
        <w:t>teljstva u obiteljima</w:t>
      </w:r>
      <w:r w:rsidR="00061DFF" w:rsidRPr="00061DFF">
        <w:rPr>
          <w:rFonts w:ascii="Arial" w:hAnsi="Arial" w:cs="Arial"/>
        </w:rPr>
        <w:t>,</w:t>
      </w:r>
      <w:r w:rsidR="00F02423" w:rsidRPr="00061DFF">
        <w:rPr>
          <w:rFonts w:ascii="Arial" w:hAnsi="Arial" w:cs="Arial"/>
        </w:rPr>
        <w:t xml:space="preserve"> a nedostaci kao što su nepostojanje naknada za </w:t>
      </w:r>
      <w:r w:rsidR="00061DFF" w:rsidRPr="00061DFF">
        <w:rPr>
          <w:rFonts w:ascii="Arial" w:hAnsi="Arial" w:cs="Arial"/>
        </w:rPr>
        <w:t>udom</w:t>
      </w:r>
      <w:r w:rsidR="00F02423" w:rsidRPr="00061DFF">
        <w:rPr>
          <w:rFonts w:ascii="Arial" w:hAnsi="Arial" w:cs="Arial"/>
        </w:rPr>
        <w:t>itelje u većoj mjeri pogađa žene i nastavlja tren</w:t>
      </w:r>
      <w:r w:rsidR="00061DFF" w:rsidRPr="00061DFF">
        <w:rPr>
          <w:rFonts w:ascii="Arial" w:hAnsi="Arial" w:cs="Arial"/>
        </w:rPr>
        <w:t>d</w:t>
      </w:r>
      <w:r w:rsidR="00F02423" w:rsidRPr="00061DFF">
        <w:rPr>
          <w:rFonts w:ascii="Arial" w:hAnsi="Arial" w:cs="Arial"/>
        </w:rPr>
        <w:t xml:space="preserve"> neplaćenog ženskog rada. </w:t>
      </w:r>
    </w:p>
    <w:p w:rsidR="00136762" w:rsidRPr="00061DFF" w:rsidRDefault="00136762" w:rsidP="00136762">
      <w:pPr>
        <w:pStyle w:val="ListParagraph"/>
        <w:spacing w:after="0" w:line="240" w:lineRule="auto"/>
        <w:ind w:left="0"/>
        <w:jc w:val="both"/>
        <w:rPr>
          <w:rFonts w:ascii="Arial" w:hAnsi="Arial" w:cs="Arial"/>
        </w:rPr>
      </w:pPr>
      <w:r w:rsidRPr="00061DFF">
        <w:rPr>
          <w:rFonts w:ascii="Arial" w:hAnsi="Arial" w:cs="Arial"/>
        </w:rPr>
        <w:t xml:space="preserve"> </w:t>
      </w:r>
    </w:p>
    <w:p w:rsidR="00136762" w:rsidRPr="000738EF" w:rsidRDefault="0065029A" w:rsidP="0065029A">
      <w:pPr>
        <w:spacing w:after="0" w:line="240" w:lineRule="auto"/>
        <w:jc w:val="both"/>
        <w:rPr>
          <w:rFonts w:ascii="Arial" w:hAnsi="Arial" w:cs="Arial"/>
          <w:b/>
        </w:rPr>
      </w:pPr>
      <w:r w:rsidRPr="000738EF">
        <w:rPr>
          <w:rFonts w:ascii="Arial" w:hAnsi="Arial" w:cs="Arial"/>
          <w:b/>
        </w:rPr>
        <w:t xml:space="preserve">Opcija </w:t>
      </w:r>
      <w:r w:rsidR="00136762" w:rsidRPr="000738EF">
        <w:rPr>
          <w:rFonts w:ascii="Arial" w:hAnsi="Arial" w:cs="Arial"/>
          <w:b/>
        </w:rPr>
        <w:t>b)</w:t>
      </w:r>
      <w:r w:rsidRPr="000738EF">
        <w:rPr>
          <w:rFonts w:ascii="Arial" w:hAnsi="Arial" w:cs="Arial"/>
          <w:b/>
        </w:rPr>
        <w:t xml:space="preserve">: </w:t>
      </w:r>
      <w:r w:rsidR="00136762" w:rsidRPr="000738EF">
        <w:rPr>
          <w:rFonts w:ascii="Arial" w:hAnsi="Arial" w:cs="Arial"/>
          <w:b/>
        </w:rPr>
        <w:t xml:space="preserve">Ojačati postojeće oblike </w:t>
      </w:r>
      <w:r w:rsidR="004B1CD7" w:rsidRPr="000738EF">
        <w:rPr>
          <w:rFonts w:ascii="Arial" w:hAnsi="Arial" w:cs="Arial"/>
          <w:b/>
        </w:rPr>
        <w:t>udomiteljstv</w:t>
      </w:r>
      <w:r w:rsidR="00136762" w:rsidRPr="000738EF">
        <w:rPr>
          <w:rFonts w:ascii="Arial" w:hAnsi="Arial" w:cs="Arial"/>
          <w:b/>
        </w:rPr>
        <w:t xml:space="preserve">a (tradicionalno i specijalizirano), te uspostaviti hitno i povremeno </w:t>
      </w:r>
      <w:r w:rsidR="004B1CD7" w:rsidRPr="000738EF">
        <w:rPr>
          <w:rFonts w:ascii="Arial" w:hAnsi="Arial" w:cs="Arial"/>
          <w:b/>
        </w:rPr>
        <w:t>udomiteljstv</w:t>
      </w:r>
      <w:r w:rsidRPr="000738EF">
        <w:rPr>
          <w:rFonts w:ascii="Arial" w:hAnsi="Arial" w:cs="Arial"/>
          <w:b/>
        </w:rPr>
        <w:t>o</w:t>
      </w:r>
    </w:p>
    <w:p w:rsidR="00136762" w:rsidRPr="0039171A" w:rsidRDefault="00136762" w:rsidP="00136762">
      <w:pPr>
        <w:pStyle w:val="ListParagraph"/>
        <w:spacing w:after="0" w:line="240" w:lineRule="auto"/>
        <w:ind w:left="0"/>
        <w:jc w:val="both"/>
        <w:rPr>
          <w:rFonts w:ascii="Arial" w:hAnsi="Arial" w:cs="Arial"/>
          <w:b/>
        </w:rPr>
      </w:pPr>
    </w:p>
    <w:p w:rsidR="00136762"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Prateći trend i praksu u zemljama u </w:t>
      </w:r>
      <w:r w:rsidR="006F3EDD">
        <w:rPr>
          <w:rFonts w:ascii="Arial" w:hAnsi="Arial" w:cs="Arial"/>
        </w:rPr>
        <w:t>regiji</w:t>
      </w:r>
      <w:r w:rsidRPr="0039171A">
        <w:rPr>
          <w:rFonts w:ascii="Arial" w:hAnsi="Arial" w:cs="Arial"/>
        </w:rPr>
        <w:t xml:space="preserve">, a s obzirom da je </w:t>
      </w:r>
      <w:r w:rsidR="0065029A">
        <w:rPr>
          <w:rFonts w:ascii="Arial" w:hAnsi="Arial" w:cs="Arial"/>
        </w:rPr>
        <w:t>u tijeku</w:t>
      </w:r>
      <w:r w:rsidRPr="0039171A">
        <w:rPr>
          <w:rFonts w:ascii="Arial" w:hAnsi="Arial" w:cs="Arial"/>
        </w:rPr>
        <w:t xml:space="preserve"> i izrada Prijedloga Strategije deinstitucionalizacije i transformacije ustanova socijalne zaštite u FBiH, neophodno je oblast smještaja u drugu </w:t>
      </w:r>
      <w:r w:rsidR="005F2AC0">
        <w:rPr>
          <w:rFonts w:ascii="Arial" w:hAnsi="Arial" w:cs="Arial"/>
        </w:rPr>
        <w:t>obitelj</w:t>
      </w:r>
      <w:r w:rsidRPr="0039171A">
        <w:rPr>
          <w:rFonts w:ascii="Arial" w:hAnsi="Arial" w:cs="Arial"/>
        </w:rPr>
        <w:t>/</w:t>
      </w:r>
      <w:r w:rsidR="004B1CD7">
        <w:rPr>
          <w:rFonts w:ascii="Arial" w:hAnsi="Arial" w:cs="Arial"/>
        </w:rPr>
        <w:t>udomiteljstv</w:t>
      </w:r>
      <w:r w:rsidRPr="0039171A">
        <w:rPr>
          <w:rFonts w:ascii="Arial" w:hAnsi="Arial" w:cs="Arial"/>
        </w:rPr>
        <w:t>o u FBiH unaprijediti i</w:t>
      </w:r>
      <w:r w:rsidR="0065029A">
        <w:rPr>
          <w:rFonts w:ascii="Arial" w:hAnsi="Arial" w:cs="Arial"/>
        </w:rPr>
        <w:t xml:space="preserve"> definirati posebnim propisom.</w:t>
      </w:r>
    </w:p>
    <w:p w:rsidR="0065029A" w:rsidRPr="0039171A" w:rsidRDefault="0065029A" w:rsidP="00136762">
      <w:pPr>
        <w:pStyle w:val="ListParagraph"/>
        <w:spacing w:after="0" w:line="240" w:lineRule="auto"/>
        <w:ind w:left="0"/>
        <w:jc w:val="both"/>
        <w:rPr>
          <w:rFonts w:ascii="Arial" w:hAnsi="Arial" w:cs="Arial"/>
        </w:rPr>
      </w:pPr>
    </w:p>
    <w:p w:rsidR="00136762"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Ova opcija daje prednost </w:t>
      </w:r>
      <w:r w:rsidR="00A879DF">
        <w:rPr>
          <w:rFonts w:ascii="Arial" w:hAnsi="Arial" w:cs="Arial"/>
        </w:rPr>
        <w:t>obiteljsko</w:t>
      </w:r>
      <w:r w:rsidRPr="0039171A">
        <w:rPr>
          <w:rFonts w:ascii="Arial" w:hAnsi="Arial" w:cs="Arial"/>
        </w:rPr>
        <w:t>m smještaju u odnosu na institucionalni smještaj kako to propisuju međunarodne konvencije za zaštitu ljudskih prava, odnos</w:t>
      </w:r>
      <w:r w:rsidR="0065029A">
        <w:rPr>
          <w:rFonts w:ascii="Arial" w:hAnsi="Arial" w:cs="Arial"/>
        </w:rPr>
        <w:t xml:space="preserve">no kako to preporučuju Komiteti </w:t>
      </w:r>
      <w:r w:rsidRPr="0039171A">
        <w:rPr>
          <w:rFonts w:ascii="Arial" w:hAnsi="Arial" w:cs="Arial"/>
        </w:rPr>
        <w:t>UN</w:t>
      </w:r>
      <w:r w:rsidR="0065029A">
        <w:rPr>
          <w:rFonts w:ascii="Arial" w:hAnsi="Arial" w:cs="Arial"/>
        </w:rPr>
        <w:t>-a</w:t>
      </w:r>
      <w:r w:rsidRPr="0039171A">
        <w:rPr>
          <w:rFonts w:ascii="Arial" w:hAnsi="Arial" w:cs="Arial"/>
        </w:rPr>
        <w:t>. Ins</w:t>
      </w:r>
      <w:r w:rsidR="00005E94">
        <w:rPr>
          <w:rFonts w:ascii="Arial" w:hAnsi="Arial" w:cs="Arial"/>
        </w:rPr>
        <w:t>t</w:t>
      </w:r>
      <w:r w:rsidRPr="0039171A">
        <w:rPr>
          <w:rFonts w:ascii="Arial" w:hAnsi="Arial" w:cs="Arial"/>
        </w:rPr>
        <w:t xml:space="preserve">itucionalni smještaj za određene kategorije korisnika ne može pružiti adekvatne </w:t>
      </w:r>
      <w:r w:rsidR="005F2AC0">
        <w:rPr>
          <w:rFonts w:ascii="Arial" w:hAnsi="Arial" w:cs="Arial"/>
        </w:rPr>
        <w:t>uvjet</w:t>
      </w:r>
      <w:r w:rsidRPr="0039171A">
        <w:rPr>
          <w:rFonts w:ascii="Arial" w:hAnsi="Arial" w:cs="Arial"/>
        </w:rPr>
        <w:t xml:space="preserve">e za pravilno razvijanje i funkcioniranje u društvenoj zajednici. Ovo istovremeno ne znači ukidanje postojećih ustanova za socijalnu zaštitu jer će određeni broj korisnika i dalje trebati ovaj vid smještaja. S druge strane, </w:t>
      </w:r>
      <w:r w:rsidR="0059309E">
        <w:rPr>
          <w:rFonts w:ascii="Arial" w:hAnsi="Arial" w:cs="Arial"/>
        </w:rPr>
        <w:t>postupno</w:t>
      </w:r>
      <w:r w:rsidRPr="0039171A">
        <w:rPr>
          <w:rFonts w:ascii="Arial" w:hAnsi="Arial" w:cs="Arial"/>
        </w:rPr>
        <w:t>, broj korisnika smještaja će se smanjivati</w:t>
      </w:r>
      <w:r w:rsidR="0065029A">
        <w:rPr>
          <w:rFonts w:ascii="Arial" w:hAnsi="Arial" w:cs="Arial"/>
        </w:rPr>
        <w:t>,</w:t>
      </w:r>
      <w:r w:rsidRPr="0039171A">
        <w:rPr>
          <w:rFonts w:ascii="Arial" w:hAnsi="Arial" w:cs="Arial"/>
        </w:rPr>
        <w:t xml:space="preserve"> a ustanove </w:t>
      </w:r>
      <w:r w:rsidRPr="0039171A">
        <w:rPr>
          <w:rFonts w:ascii="Arial" w:hAnsi="Arial" w:cs="Arial"/>
        </w:rPr>
        <w:lastRenderedPageBreak/>
        <w:t xml:space="preserve">će se </w:t>
      </w:r>
      <w:r w:rsidR="0065029A">
        <w:rPr>
          <w:rFonts w:ascii="Arial" w:hAnsi="Arial" w:cs="Arial"/>
        </w:rPr>
        <w:t>transformirat</w:t>
      </w:r>
      <w:r w:rsidRPr="0039171A">
        <w:rPr>
          <w:rFonts w:ascii="Arial" w:hAnsi="Arial" w:cs="Arial"/>
        </w:rPr>
        <w:t>i za pružanje usluga u socijalnoj zaštiti prema</w:t>
      </w:r>
      <w:r w:rsidR="00076166">
        <w:rPr>
          <w:rFonts w:ascii="Arial" w:hAnsi="Arial" w:cs="Arial"/>
        </w:rPr>
        <w:t xml:space="preserve"> </w:t>
      </w:r>
      <w:r w:rsidR="00B34CA1">
        <w:rPr>
          <w:rFonts w:ascii="Arial" w:hAnsi="Arial" w:cs="Arial"/>
        </w:rPr>
        <w:t>prijedlogu</w:t>
      </w:r>
      <w:r w:rsidRPr="0039171A">
        <w:rPr>
          <w:rFonts w:ascii="Arial" w:hAnsi="Arial" w:cs="Arial"/>
        </w:rPr>
        <w:t xml:space="preserve"> Strategij</w:t>
      </w:r>
      <w:r w:rsidR="00B34CA1">
        <w:rPr>
          <w:rFonts w:ascii="Arial" w:hAnsi="Arial" w:cs="Arial"/>
        </w:rPr>
        <w:t>e</w:t>
      </w:r>
      <w:r w:rsidRPr="0039171A">
        <w:rPr>
          <w:rFonts w:ascii="Arial" w:hAnsi="Arial" w:cs="Arial"/>
        </w:rPr>
        <w:t xml:space="preserve"> deinstitucionalizacije i transformacije ust</w:t>
      </w:r>
      <w:r w:rsidR="0065029A">
        <w:rPr>
          <w:rFonts w:ascii="Arial" w:hAnsi="Arial" w:cs="Arial"/>
        </w:rPr>
        <w:t>anova socijalne zaštite u FBiH.</w:t>
      </w:r>
    </w:p>
    <w:p w:rsidR="0065029A" w:rsidRPr="0039171A" w:rsidRDefault="0065029A" w:rsidP="00136762">
      <w:pPr>
        <w:pStyle w:val="ListParagraph"/>
        <w:spacing w:after="0" w:line="240" w:lineRule="auto"/>
        <w:ind w:left="0"/>
        <w:jc w:val="both"/>
        <w:rPr>
          <w:rFonts w:ascii="Arial" w:hAnsi="Arial" w:cs="Arial"/>
        </w:rPr>
      </w:pPr>
    </w:p>
    <w:p w:rsidR="00136762"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Treba navesti da postojeće zakonodavstvo </w:t>
      </w:r>
      <w:r w:rsidR="007A477B">
        <w:rPr>
          <w:rFonts w:ascii="Arial" w:hAnsi="Arial" w:cs="Arial"/>
        </w:rPr>
        <w:t>regulira</w:t>
      </w:r>
      <w:r w:rsidR="0065029A">
        <w:rPr>
          <w:rFonts w:ascii="Arial" w:hAnsi="Arial" w:cs="Arial"/>
        </w:rPr>
        <w:t xml:space="preserve"> ovo pitanje kao </w:t>
      </w:r>
      <w:r w:rsidRPr="0039171A">
        <w:rPr>
          <w:rFonts w:ascii="Arial" w:hAnsi="Arial" w:cs="Arial"/>
        </w:rPr>
        <w:t xml:space="preserve">vid zaštite djece bez roditeljskog staranja i odraslih bez adekvatnog </w:t>
      </w:r>
      <w:r w:rsidR="00A81C03">
        <w:rPr>
          <w:rFonts w:ascii="Arial" w:hAnsi="Arial" w:cs="Arial"/>
        </w:rPr>
        <w:t>obiteljskog</w:t>
      </w:r>
      <w:r w:rsidRPr="0039171A">
        <w:rPr>
          <w:rFonts w:ascii="Arial" w:hAnsi="Arial" w:cs="Arial"/>
        </w:rPr>
        <w:t xml:space="preserve"> staranja putem smještaja u drugu </w:t>
      </w:r>
      <w:r w:rsidR="005F2AC0">
        <w:rPr>
          <w:rFonts w:ascii="Arial" w:hAnsi="Arial" w:cs="Arial"/>
        </w:rPr>
        <w:t>obitelj</w:t>
      </w:r>
      <w:r w:rsidR="00005E94">
        <w:rPr>
          <w:rFonts w:ascii="Arial" w:hAnsi="Arial" w:cs="Arial"/>
        </w:rPr>
        <w:t>.</w:t>
      </w:r>
    </w:p>
    <w:p w:rsidR="0065029A" w:rsidRPr="0039171A" w:rsidRDefault="0065029A" w:rsidP="00136762">
      <w:pPr>
        <w:pStyle w:val="ListParagraph"/>
        <w:spacing w:after="0" w:line="240" w:lineRule="auto"/>
        <w:ind w:left="0"/>
        <w:jc w:val="both"/>
        <w:rPr>
          <w:rFonts w:ascii="Arial" w:hAnsi="Arial" w:cs="Arial"/>
        </w:rPr>
      </w:pPr>
    </w:p>
    <w:p w:rsidR="00136762"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Znači, ovom opcijom se razmatra mogućnost jačanja postojećih oblika </w:t>
      </w:r>
      <w:r w:rsidR="004B1CD7">
        <w:rPr>
          <w:rFonts w:ascii="Arial" w:hAnsi="Arial" w:cs="Arial"/>
        </w:rPr>
        <w:t>udomiteljstv</w:t>
      </w:r>
      <w:r w:rsidRPr="0039171A">
        <w:rPr>
          <w:rFonts w:ascii="Arial" w:hAnsi="Arial" w:cs="Arial"/>
        </w:rPr>
        <w:t xml:space="preserve">a i razvijanje novih oblika </w:t>
      </w:r>
      <w:r w:rsidR="004B1CD7">
        <w:rPr>
          <w:rFonts w:ascii="Arial" w:hAnsi="Arial" w:cs="Arial"/>
        </w:rPr>
        <w:t>udomiteljstv</w:t>
      </w:r>
      <w:r w:rsidRPr="0039171A">
        <w:rPr>
          <w:rFonts w:ascii="Arial" w:hAnsi="Arial" w:cs="Arial"/>
        </w:rPr>
        <w:t>a primjenjivih na cijelo</w:t>
      </w:r>
      <w:r w:rsidR="0065029A">
        <w:rPr>
          <w:rFonts w:ascii="Arial" w:hAnsi="Arial" w:cs="Arial"/>
        </w:rPr>
        <w:t>m</w:t>
      </w:r>
      <w:r w:rsidRPr="0039171A">
        <w:rPr>
          <w:rFonts w:ascii="Arial" w:hAnsi="Arial" w:cs="Arial"/>
        </w:rPr>
        <w:t xml:space="preserve"> teritorij</w:t>
      </w:r>
      <w:r w:rsidR="0065029A">
        <w:rPr>
          <w:rFonts w:ascii="Arial" w:hAnsi="Arial" w:cs="Arial"/>
        </w:rPr>
        <w:t>u</w:t>
      </w:r>
      <w:r w:rsidRPr="0039171A">
        <w:rPr>
          <w:rFonts w:ascii="Arial" w:hAnsi="Arial" w:cs="Arial"/>
        </w:rPr>
        <w:t xml:space="preserve"> Fed</w:t>
      </w:r>
      <w:r w:rsidR="0065029A">
        <w:rPr>
          <w:rFonts w:ascii="Arial" w:hAnsi="Arial" w:cs="Arial"/>
        </w:rPr>
        <w:t xml:space="preserve">eracije BiH. Prema saznanjima s terena, trenutno </w:t>
      </w:r>
      <w:r w:rsidRPr="0039171A">
        <w:rPr>
          <w:rFonts w:ascii="Arial" w:hAnsi="Arial" w:cs="Arial"/>
        </w:rPr>
        <w:t xml:space="preserve">najzastupljeniji oblik </w:t>
      </w:r>
      <w:r w:rsidR="004B1CD7">
        <w:rPr>
          <w:rFonts w:ascii="Arial" w:hAnsi="Arial" w:cs="Arial"/>
        </w:rPr>
        <w:t>udomiteljstv</w:t>
      </w:r>
      <w:r w:rsidRPr="0039171A">
        <w:rPr>
          <w:rFonts w:ascii="Arial" w:hAnsi="Arial" w:cs="Arial"/>
        </w:rPr>
        <w:t xml:space="preserve">a </w:t>
      </w:r>
      <w:r w:rsidR="0065029A">
        <w:rPr>
          <w:rFonts w:ascii="Arial" w:hAnsi="Arial" w:cs="Arial"/>
        </w:rPr>
        <w:t xml:space="preserve">je </w:t>
      </w:r>
      <w:r w:rsidRPr="0039171A">
        <w:rPr>
          <w:rFonts w:ascii="Arial" w:hAnsi="Arial" w:cs="Arial"/>
        </w:rPr>
        <w:t xml:space="preserve">smještaj u srodničku </w:t>
      </w:r>
      <w:r w:rsidR="005F2AC0">
        <w:rPr>
          <w:rFonts w:ascii="Arial" w:hAnsi="Arial" w:cs="Arial"/>
        </w:rPr>
        <w:t>obitelj</w:t>
      </w:r>
      <w:r w:rsidRPr="0039171A">
        <w:rPr>
          <w:rFonts w:ascii="Arial" w:hAnsi="Arial" w:cs="Arial"/>
        </w:rPr>
        <w:t xml:space="preserve">, dok je smještaj u nesrodničku </w:t>
      </w:r>
      <w:r w:rsidR="005F2AC0">
        <w:rPr>
          <w:rFonts w:ascii="Arial" w:hAnsi="Arial" w:cs="Arial"/>
        </w:rPr>
        <w:t>obitelj</w:t>
      </w:r>
      <w:r w:rsidRPr="0039171A">
        <w:rPr>
          <w:rFonts w:ascii="Arial" w:hAnsi="Arial" w:cs="Arial"/>
        </w:rPr>
        <w:t xml:space="preserve"> i smještaj djece i</w:t>
      </w:r>
      <w:r w:rsidR="0059562B">
        <w:rPr>
          <w:rFonts w:ascii="Arial" w:hAnsi="Arial" w:cs="Arial"/>
        </w:rPr>
        <w:t xml:space="preserve"> osoba </w:t>
      </w:r>
      <w:r w:rsidR="0065029A">
        <w:rPr>
          <w:rFonts w:ascii="Arial" w:hAnsi="Arial" w:cs="Arial"/>
        </w:rPr>
        <w:t>s</w:t>
      </w:r>
      <w:r w:rsidRPr="0039171A">
        <w:rPr>
          <w:rFonts w:ascii="Arial" w:hAnsi="Arial" w:cs="Arial"/>
        </w:rPr>
        <w:t xml:space="preserve"> invaliditetom znatno manje zastupljen, </w:t>
      </w:r>
      <w:r w:rsidR="0065029A">
        <w:rPr>
          <w:rFonts w:ascii="Arial" w:hAnsi="Arial" w:cs="Arial"/>
        </w:rPr>
        <w:t>iako</w:t>
      </w:r>
      <w:r w:rsidRPr="0039171A">
        <w:rPr>
          <w:rFonts w:ascii="Arial" w:hAnsi="Arial" w:cs="Arial"/>
        </w:rPr>
        <w:t xml:space="preserve"> postoji određeni broj primjera u praksi koji ukazuju da se ipak koristi. Treba naglasiti da su neki kantoni (</w:t>
      </w:r>
      <w:r w:rsidR="00723DD1">
        <w:rPr>
          <w:rFonts w:ascii="Arial" w:hAnsi="Arial" w:cs="Arial"/>
        </w:rPr>
        <w:t>primjerice,</w:t>
      </w:r>
      <w:r w:rsidRPr="0039171A">
        <w:rPr>
          <w:rFonts w:ascii="Arial" w:hAnsi="Arial" w:cs="Arial"/>
        </w:rPr>
        <w:t xml:space="preserve"> Tuzlanski i Srednjobosanski kanton) napravili iskorak u smislu razvijanja </w:t>
      </w:r>
      <w:r w:rsidR="004B1CD7">
        <w:rPr>
          <w:rFonts w:ascii="Arial" w:hAnsi="Arial" w:cs="Arial"/>
        </w:rPr>
        <w:t>udomiteljstv</w:t>
      </w:r>
      <w:r w:rsidRPr="0039171A">
        <w:rPr>
          <w:rFonts w:ascii="Arial" w:hAnsi="Arial" w:cs="Arial"/>
        </w:rPr>
        <w:t xml:space="preserve">a tako što su provođenjem javnih kampanja i </w:t>
      </w:r>
      <w:r w:rsidR="0065029A">
        <w:rPr>
          <w:rFonts w:ascii="Arial" w:hAnsi="Arial" w:cs="Arial"/>
        </w:rPr>
        <w:t>organiziranje</w:t>
      </w:r>
      <w:r w:rsidRPr="0039171A">
        <w:rPr>
          <w:rFonts w:ascii="Arial" w:hAnsi="Arial" w:cs="Arial"/>
        </w:rPr>
        <w:t xml:space="preserve">m udruženja </w:t>
      </w:r>
      <w:r w:rsidR="0059309E">
        <w:rPr>
          <w:rFonts w:ascii="Arial" w:hAnsi="Arial" w:cs="Arial"/>
        </w:rPr>
        <w:t>udomitelja</w:t>
      </w:r>
      <w:r w:rsidRPr="0039171A">
        <w:rPr>
          <w:rFonts w:ascii="Arial" w:hAnsi="Arial" w:cs="Arial"/>
        </w:rPr>
        <w:t xml:space="preserve"> podigli svijest građana o važnosti </w:t>
      </w:r>
      <w:r w:rsidR="004B1CD7">
        <w:rPr>
          <w:rFonts w:ascii="Arial" w:hAnsi="Arial" w:cs="Arial"/>
        </w:rPr>
        <w:t>udomiteljstv</w:t>
      </w:r>
      <w:r w:rsidRPr="0039171A">
        <w:rPr>
          <w:rFonts w:ascii="Arial" w:hAnsi="Arial" w:cs="Arial"/>
        </w:rPr>
        <w:t xml:space="preserve">a i samim tim povećali broj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Pr="0039171A">
        <w:rPr>
          <w:rFonts w:ascii="Arial" w:hAnsi="Arial" w:cs="Arial"/>
        </w:rPr>
        <w:t xml:space="preserve"> i korisnika </w:t>
      </w:r>
      <w:r w:rsidR="004B1CD7">
        <w:rPr>
          <w:rFonts w:ascii="Arial" w:hAnsi="Arial" w:cs="Arial"/>
        </w:rPr>
        <w:t>udomiteljstv</w:t>
      </w:r>
      <w:r w:rsidRPr="0039171A">
        <w:rPr>
          <w:rFonts w:ascii="Arial" w:hAnsi="Arial" w:cs="Arial"/>
        </w:rPr>
        <w:t>a na svom području.</w:t>
      </w:r>
    </w:p>
    <w:p w:rsidR="0065029A" w:rsidRPr="0039171A" w:rsidRDefault="0065029A" w:rsidP="00136762">
      <w:pPr>
        <w:pStyle w:val="ListParagraph"/>
        <w:spacing w:after="0" w:line="240" w:lineRule="auto"/>
        <w:ind w:left="0"/>
        <w:jc w:val="both"/>
        <w:rPr>
          <w:rFonts w:ascii="Arial" w:hAnsi="Arial" w:cs="Arial"/>
        </w:rPr>
      </w:pPr>
    </w:p>
    <w:p w:rsidR="00136762"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Rukovodeći se primjerima zemalja u </w:t>
      </w:r>
      <w:r w:rsidR="006F3EDD">
        <w:rPr>
          <w:rFonts w:ascii="Arial" w:hAnsi="Arial" w:cs="Arial"/>
        </w:rPr>
        <w:t>regiji</w:t>
      </w:r>
      <w:r w:rsidRPr="0039171A">
        <w:rPr>
          <w:rFonts w:ascii="Arial" w:hAnsi="Arial" w:cs="Arial"/>
        </w:rPr>
        <w:t xml:space="preserve"> koje su posebnim zakonskim propisom definirale određene vrste </w:t>
      </w:r>
      <w:r w:rsidR="004B1CD7">
        <w:rPr>
          <w:rFonts w:ascii="Arial" w:hAnsi="Arial" w:cs="Arial"/>
        </w:rPr>
        <w:t>udomiteljstv</w:t>
      </w:r>
      <w:r w:rsidRPr="0039171A">
        <w:rPr>
          <w:rFonts w:ascii="Arial" w:hAnsi="Arial" w:cs="Arial"/>
        </w:rPr>
        <w:t xml:space="preserve">a (ali i niz drugih pitanja od značaja za </w:t>
      </w:r>
      <w:r w:rsidR="00F16888">
        <w:rPr>
          <w:rFonts w:ascii="Arial" w:hAnsi="Arial" w:cs="Arial"/>
        </w:rPr>
        <w:t>funkcioniranj</w:t>
      </w:r>
      <w:r w:rsidRPr="0039171A">
        <w:rPr>
          <w:rFonts w:ascii="Arial" w:hAnsi="Arial" w:cs="Arial"/>
        </w:rPr>
        <w:t xml:space="preserve">e sistema </w:t>
      </w:r>
      <w:r w:rsidR="004B1CD7">
        <w:rPr>
          <w:rFonts w:ascii="Arial" w:hAnsi="Arial" w:cs="Arial"/>
        </w:rPr>
        <w:t>udomiteljstv</w:t>
      </w:r>
      <w:r w:rsidRPr="0039171A">
        <w:rPr>
          <w:rFonts w:ascii="Arial" w:hAnsi="Arial" w:cs="Arial"/>
        </w:rPr>
        <w:t xml:space="preserve">a) i time napravile značajan iskorak u zbrinjavanju ranjivih kategorija u </w:t>
      </w:r>
      <w:r w:rsidR="00A879DF">
        <w:rPr>
          <w:rFonts w:ascii="Arial" w:hAnsi="Arial" w:cs="Arial"/>
        </w:rPr>
        <w:t>obiteljsko</w:t>
      </w:r>
      <w:r w:rsidRPr="0039171A">
        <w:rPr>
          <w:rFonts w:ascii="Arial" w:hAnsi="Arial" w:cs="Arial"/>
        </w:rPr>
        <w:t xml:space="preserve">m okruženju, ovom opcijom se razmatra mogućnost da se na sličan način uredi i </w:t>
      </w:r>
      <w:r w:rsidR="004B1CD7">
        <w:rPr>
          <w:rFonts w:ascii="Arial" w:hAnsi="Arial" w:cs="Arial"/>
        </w:rPr>
        <w:t>udomiteljstv</w:t>
      </w:r>
      <w:r w:rsidRPr="0039171A">
        <w:rPr>
          <w:rFonts w:ascii="Arial" w:hAnsi="Arial" w:cs="Arial"/>
        </w:rPr>
        <w:t xml:space="preserve">o u Federaciji BiH u smislu da se posebnim propisom utvrde vrste </w:t>
      </w:r>
      <w:r w:rsidR="004B1CD7">
        <w:rPr>
          <w:rFonts w:ascii="Arial" w:hAnsi="Arial" w:cs="Arial"/>
        </w:rPr>
        <w:t>udomiteljstv</w:t>
      </w:r>
      <w:r w:rsidRPr="0039171A">
        <w:rPr>
          <w:rFonts w:ascii="Arial" w:hAnsi="Arial" w:cs="Arial"/>
        </w:rPr>
        <w:t>a koje će se zasnivati na potrebama i broju korisnika.</w:t>
      </w:r>
    </w:p>
    <w:p w:rsidR="0065029A" w:rsidRPr="0039171A" w:rsidRDefault="0065029A" w:rsidP="00136762">
      <w:pPr>
        <w:pStyle w:val="ListParagraph"/>
        <w:spacing w:after="0" w:line="240" w:lineRule="auto"/>
        <w:ind w:left="0"/>
        <w:jc w:val="both"/>
        <w:rPr>
          <w:rFonts w:ascii="Arial" w:hAnsi="Arial" w:cs="Arial"/>
        </w:rPr>
      </w:pPr>
    </w:p>
    <w:p w:rsidR="00136762"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Komparativnom analizom mogućih oblika </w:t>
      </w:r>
      <w:r w:rsidR="004B1CD7">
        <w:rPr>
          <w:rFonts w:ascii="Arial" w:hAnsi="Arial" w:cs="Arial"/>
        </w:rPr>
        <w:t>udomiteljstv</w:t>
      </w:r>
      <w:r w:rsidRPr="0039171A">
        <w:rPr>
          <w:rFonts w:ascii="Arial" w:hAnsi="Arial" w:cs="Arial"/>
        </w:rPr>
        <w:t xml:space="preserve">a zastupljenih u zemljama EU, a posebno zemalja iz bližeg okruženja (Hrvatska i Srbija), sljedeće vrste </w:t>
      </w:r>
      <w:r w:rsidR="004B1CD7">
        <w:rPr>
          <w:rFonts w:ascii="Arial" w:hAnsi="Arial" w:cs="Arial"/>
        </w:rPr>
        <w:t>udomiteljstv</w:t>
      </w:r>
      <w:r w:rsidRPr="0039171A">
        <w:rPr>
          <w:rFonts w:ascii="Arial" w:hAnsi="Arial" w:cs="Arial"/>
        </w:rPr>
        <w:t xml:space="preserve">a prema potrebama korisnika bile bi najprimjerenije trenutnim potrebama korisnika u FBiH, ali istovremeno i mogućnostima u smislu njihove izvedivosti u kontekstu postojećeg </w:t>
      </w:r>
      <w:r w:rsidR="0065029A">
        <w:rPr>
          <w:rFonts w:ascii="Arial" w:hAnsi="Arial" w:cs="Arial"/>
        </w:rPr>
        <w:t>stupnj</w:t>
      </w:r>
      <w:r w:rsidRPr="0039171A">
        <w:rPr>
          <w:rFonts w:ascii="Arial" w:hAnsi="Arial" w:cs="Arial"/>
        </w:rPr>
        <w:t xml:space="preserve">a razvijenosti </w:t>
      </w:r>
      <w:r w:rsidR="004B1CD7">
        <w:rPr>
          <w:rFonts w:ascii="Arial" w:hAnsi="Arial" w:cs="Arial"/>
        </w:rPr>
        <w:t>udomiteljstv</w:t>
      </w:r>
      <w:r w:rsidRPr="0039171A">
        <w:rPr>
          <w:rFonts w:ascii="Arial" w:hAnsi="Arial" w:cs="Arial"/>
        </w:rPr>
        <w:t xml:space="preserve">a, složenosti unutrašnjeg uređenja u FBiH i trenutnih </w:t>
      </w:r>
      <w:r w:rsidR="00A81C03">
        <w:rPr>
          <w:rFonts w:ascii="Arial" w:hAnsi="Arial" w:cs="Arial"/>
        </w:rPr>
        <w:t>financ</w:t>
      </w:r>
      <w:r w:rsidRPr="0039171A">
        <w:rPr>
          <w:rFonts w:ascii="Arial" w:hAnsi="Arial" w:cs="Arial"/>
        </w:rPr>
        <w:t>ijskih mogućnosti:</w:t>
      </w:r>
    </w:p>
    <w:p w:rsidR="0065029A" w:rsidRPr="0039171A" w:rsidRDefault="0065029A" w:rsidP="00136762">
      <w:pPr>
        <w:pStyle w:val="ListParagraph"/>
        <w:spacing w:after="0" w:line="240" w:lineRule="auto"/>
        <w:ind w:left="0"/>
        <w:jc w:val="both"/>
        <w:rPr>
          <w:rFonts w:ascii="Arial" w:hAnsi="Arial" w:cs="Arial"/>
        </w:rPr>
      </w:pPr>
    </w:p>
    <w:p w:rsidR="005F0B5F" w:rsidRPr="00C77D97" w:rsidRDefault="00136762" w:rsidP="00044627">
      <w:pPr>
        <w:pStyle w:val="ListParagraph"/>
        <w:numPr>
          <w:ilvl w:val="0"/>
          <w:numId w:val="5"/>
        </w:numPr>
        <w:spacing w:after="0" w:line="240" w:lineRule="auto"/>
        <w:ind w:left="360"/>
        <w:jc w:val="both"/>
        <w:rPr>
          <w:rFonts w:ascii="Arial" w:hAnsi="Arial" w:cs="Arial"/>
        </w:rPr>
      </w:pPr>
      <w:r w:rsidRPr="0039171A">
        <w:rPr>
          <w:rFonts w:ascii="Arial" w:hAnsi="Arial" w:cs="Arial"/>
          <w:b/>
          <w:u w:val="single"/>
        </w:rPr>
        <w:t xml:space="preserve">Tradicionalno </w:t>
      </w:r>
      <w:r w:rsidR="004B1CD7">
        <w:rPr>
          <w:rFonts w:ascii="Arial" w:hAnsi="Arial" w:cs="Arial"/>
          <w:b/>
          <w:u w:val="single"/>
        </w:rPr>
        <w:t>udomiteljstv</w:t>
      </w:r>
      <w:r w:rsidRPr="0039171A">
        <w:rPr>
          <w:rFonts w:ascii="Arial" w:hAnsi="Arial" w:cs="Arial"/>
          <w:b/>
          <w:u w:val="single"/>
        </w:rPr>
        <w:t>o</w:t>
      </w:r>
      <w:r w:rsidRPr="0039171A">
        <w:rPr>
          <w:rFonts w:ascii="Arial" w:hAnsi="Arial" w:cs="Arial"/>
        </w:rPr>
        <w:t xml:space="preserve"> </w:t>
      </w:r>
      <w:r w:rsidR="00F75DA3">
        <w:rPr>
          <w:rFonts w:ascii="Arial" w:hAnsi="Arial" w:cs="Arial"/>
        </w:rPr>
        <w:t>je zaštita</w:t>
      </w:r>
      <w:r w:rsidR="005F0B5F">
        <w:rPr>
          <w:rFonts w:ascii="Arial" w:hAnsi="Arial" w:cs="Arial"/>
        </w:rPr>
        <w:t xml:space="preserve"> za djecu bez roditeljskog staranja</w:t>
      </w:r>
      <w:r w:rsidR="0065029A">
        <w:rPr>
          <w:rFonts w:ascii="Arial" w:hAnsi="Arial" w:cs="Arial"/>
        </w:rPr>
        <w:t>,</w:t>
      </w:r>
      <w:r w:rsidR="005F0B5F">
        <w:rPr>
          <w:rFonts w:ascii="Arial" w:hAnsi="Arial" w:cs="Arial"/>
        </w:rPr>
        <w:t xml:space="preserve"> </w:t>
      </w:r>
      <w:r w:rsidR="005F0B5F" w:rsidRPr="00056AE1">
        <w:rPr>
          <w:rFonts w:ascii="Arial" w:hAnsi="Arial" w:cs="Arial"/>
          <w:lang w:val="hr-HR"/>
        </w:rPr>
        <w:t>čiji psihofizički razvoj i razina funkcioniranja ne odstupa</w:t>
      </w:r>
      <w:r w:rsidR="0065029A">
        <w:rPr>
          <w:rFonts w:ascii="Arial" w:hAnsi="Arial" w:cs="Arial"/>
          <w:lang w:val="hr-HR"/>
        </w:rPr>
        <w:t>ju</w:t>
      </w:r>
      <w:r w:rsidR="005F0B5F" w:rsidRPr="00056AE1">
        <w:rPr>
          <w:rFonts w:ascii="Arial" w:hAnsi="Arial" w:cs="Arial"/>
          <w:lang w:val="hr-HR"/>
        </w:rPr>
        <w:t xml:space="preserve"> značajnije od razvoja i odrastanja djeteta iste životne dobi,</w:t>
      </w:r>
      <w:r w:rsidR="005F0B5F">
        <w:rPr>
          <w:rFonts w:ascii="Arial" w:hAnsi="Arial" w:cs="Arial"/>
          <w:lang w:val="hr-HR"/>
        </w:rPr>
        <w:t xml:space="preserve"> i </w:t>
      </w:r>
      <w:r w:rsidR="005F0B5F" w:rsidRPr="005F0B5F">
        <w:rPr>
          <w:rFonts w:ascii="Arial" w:hAnsi="Arial" w:cs="Arial"/>
          <w:lang w:val="hr-HR"/>
        </w:rPr>
        <w:t>odrasl</w:t>
      </w:r>
      <w:r w:rsidR="0065029A">
        <w:rPr>
          <w:rFonts w:ascii="Arial" w:hAnsi="Arial" w:cs="Arial"/>
          <w:lang w:val="hr-HR"/>
        </w:rPr>
        <w:t>e</w:t>
      </w:r>
      <w:r w:rsidR="005F0B5F" w:rsidRPr="005F0B5F">
        <w:rPr>
          <w:rFonts w:ascii="Arial" w:hAnsi="Arial" w:cs="Arial"/>
          <w:lang w:val="hr-HR"/>
        </w:rPr>
        <w:t xml:space="preserve"> osob</w:t>
      </w:r>
      <w:r w:rsidR="0065029A">
        <w:rPr>
          <w:rFonts w:ascii="Arial" w:hAnsi="Arial" w:cs="Arial"/>
          <w:lang w:val="hr-HR"/>
        </w:rPr>
        <w:t>e</w:t>
      </w:r>
      <w:r w:rsidR="005F0B5F" w:rsidRPr="005F0B5F">
        <w:rPr>
          <w:rFonts w:ascii="Arial" w:hAnsi="Arial" w:cs="Arial"/>
          <w:lang w:val="hr-HR"/>
        </w:rPr>
        <w:t xml:space="preserve"> </w:t>
      </w:r>
      <w:r w:rsidR="0065029A">
        <w:rPr>
          <w:rFonts w:ascii="Arial" w:hAnsi="Arial" w:cs="Arial"/>
          <w:lang w:val="hr-HR"/>
        </w:rPr>
        <w:t>u cilju</w:t>
      </w:r>
      <w:r w:rsidR="005F0B5F" w:rsidRPr="005F0B5F">
        <w:rPr>
          <w:rFonts w:ascii="Arial" w:hAnsi="Arial" w:cs="Arial"/>
          <w:lang w:val="hr-HR"/>
        </w:rPr>
        <w:t xml:space="preserve"> zadovoljavanj</w:t>
      </w:r>
      <w:r w:rsidR="0065029A">
        <w:rPr>
          <w:rFonts w:ascii="Arial" w:hAnsi="Arial" w:cs="Arial"/>
          <w:lang w:val="hr-HR"/>
        </w:rPr>
        <w:t>a</w:t>
      </w:r>
      <w:r w:rsidR="005F0B5F" w:rsidRPr="005F0B5F">
        <w:rPr>
          <w:rFonts w:ascii="Arial" w:hAnsi="Arial" w:cs="Arial"/>
          <w:lang w:val="hr-HR"/>
        </w:rPr>
        <w:t xml:space="preserve"> svakodnevnih životnih potreba povezanih uz nj</w:t>
      </w:r>
      <w:r w:rsidR="0065029A">
        <w:rPr>
          <w:rFonts w:ascii="Arial" w:hAnsi="Arial" w:cs="Arial"/>
          <w:lang w:val="hr-HR"/>
        </w:rPr>
        <w:t>ih</w:t>
      </w:r>
      <w:r w:rsidR="005F0B5F" w:rsidRPr="005F0B5F">
        <w:rPr>
          <w:rFonts w:ascii="Arial" w:hAnsi="Arial" w:cs="Arial"/>
          <w:lang w:val="hr-HR"/>
        </w:rPr>
        <w:t>ovu životnu dob ili zdravstveno stanje</w:t>
      </w:r>
      <w:r w:rsidR="0065029A">
        <w:rPr>
          <w:rFonts w:ascii="Arial" w:hAnsi="Arial" w:cs="Arial"/>
          <w:lang w:val="hr-HR"/>
        </w:rPr>
        <w:t>.</w:t>
      </w:r>
    </w:p>
    <w:p w:rsidR="00C77D97" w:rsidRPr="00056AE1" w:rsidRDefault="00C77D97" w:rsidP="00C77D97">
      <w:pPr>
        <w:pStyle w:val="ListParagraph"/>
        <w:spacing w:after="0" w:line="240" w:lineRule="auto"/>
        <w:ind w:left="0"/>
        <w:jc w:val="both"/>
        <w:rPr>
          <w:rFonts w:ascii="Arial" w:hAnsi="Arial" w:cs="Arial"/>
        </w:rPr>
      </w:pPr>
    </w:p>
    <w:p w:rsidR="00C77D97" w:rsidRDefault="00A879DF" w:rsidP="00C77D97">
      <w:pPr>
        <w:pStyle w:val="ListParagraph"/>
        <w:numPr>
          <w:ilvl w:val="0"/>
          <w:numId w:val="5"/>
        </w:numPr>
        <w:spacing w:after="0" w:line="240" w:lineRule="auto"/>
        <w:ind w:left="360"/>
        <w:jc w:val="both"/>
        <w:rPr>
          <w:rFonts w:ascii="Arial" w:hAnsi="Arial" w:cs="Arial"/>
        </w:rPr>
      </w:pPr>
      <w:r>
        <w:rPr>
          <w:rFonts w:ascii="Arial" w:hAnsi="Arial" w:cs="Arial"/>
          <w:b/>
          <w:u w:val="single"/>
        </w:rPr>
        <w:t>Specijalizirano</w:t>
      </w:r>
      <w:r w:rsidR="00136762" w:rsidRPr="00056AE1">
        <w:rPr>
          <w:rFonts w:ascii="Arial" w:hAnsi="Arial" w:cs="Arial"/>
          <w:b/>
          <w:u w:val="single"/>
        </w:rPr>
        <w:t xml:space="preserve"> </w:t>
      </w:r>
      <w:r w:rsidR="004B1CD7">
        <w:rPr>
          <w:rFonts w:ascii="Arial" w:hAnsi="Arial" w:cs="Arial"/>
          <w:b/>
          <w:u w:val="single"/>
        </w:rPr>
        <w:t>udomiteljstv</w:t>
      </w:r>
      <w:r w:rsidR="00136762" w:rsidRPr="00056AE1">
        <w:rPr>
          <w:rFonts w:ascii="Arial" w:hAnsi="Arial" w:cs="Arial"/>
          <w:b/>
          <w:u w:val="single"/>
        </w:rPr>
        <w:t>o</w:t>
      </w:r>
      <w:r w:rsidR="00F75DA3">
        <w:rPr>
          <w:rFonts w:ascii="Arial" w:hAnsi="Arial" w:cs="Arial"/>
          <w:b/>
          <w:u w:val="single"/>
        </w:rPr>
        <w:t xml:space="preserve"> </w:t>
      </w:r>
      <w:r w:rsidR="00F75DA3">
        <w:rPr>
          <w:rFonts w:ascii="Arial" w:hAnsi="Arial" w:cs="Arial"/>
        </w:rPr>
        <w:t>je</w:t>
      </w:r>
      <w:r w:rsidR="00136762" w:rsidRPr="00F75DA3">
        <w:rPr>
          <w:rFonts w:ascii="Arial" w:hAnsi="Arial" w:cs="Arial"/>
        </w:rPr>
        <w:t xml:space="preserve"> </w:t>
      </w:r>
      <w:r w:rsidR="00F75DA3">
        <w:rPr>
          <w:rFonts w:ascii="Arial" w:hAnsi="Arial" w:cs="Arial"/>
        </w:rPr>
        <w:t>zaštita</w:t>
      </w:r>
      <w:r w:rsidR="005F0B5F" w:rsidRPr="00056AE1">
        <w:rPr>
          <w:rFonts w:ascii="Arial" w:hAnsi="Arial" w:cs="Arial"/>
        </w:rPr>
        <w:t xml:space="preserve"> </w:t>
      </w:r>
      <w:r w:rsidR="00F75DA3" w:rsidRPr="00056AE1">
        <w:rPr>
          <w:rFonts w:ascii="Arial" w:hAnsi="Arial" w:cs="Arial"/>
        </w:rPr>
        <w:t xml:space="preserve">za djecu i odrasle korisnike </w:t>
      </w:r>
      <w:r w:rsidR="005F0B5F" w:rsidRPr="00056AE1">
        <w:rPr>
          <w:rFonts w:ascii="Arial" w:hAnsi="Arial" w:cs="Arial"/>
          <w:lang w:val="hr-HR"/>
        </w:rPr>
        <w:t>kojim</w:t>
      </w:r>
      <w:r w:rsidR="0065029A">
        <w:rPr>
          <w:rFonts w:ascii="Arial" w:hAnsi="Arial" w:cs="Arial"/>
          <w:lang w:val="hr-HR"/>
        </w:rPr>
        <w:t>a</w:t>
      </w:r>
      <w:r w:rsidR="005F0B5F" w:rsidRPr="00056AE1">
        <w:rPr>
          <w:rFonts w:ascii="Arial" w:hAnsi="Arial" w:cs="Arial"/>
          <w:lang w:val="hr-HR"/>
        </w:rPr>
        <w:t xml:space="preserve"> se pružaju specijaliz</w:t>
      </w:r>
      <w:r w:rsidR="0065029A">
        <w:rPr>
          <w:rFonts w:ascii="Arial" w:hAnsi="Arial" w:cs="Arial"/>
          <w:lang w:val="hr-HR"/>
        </w:rPr>
        <w:t>ir</w:t>
      </w:r>
      <w:r w:rsidR="005F0B5F" w:rsidRPr="00056AE1">
        <w:rPr>
          <w:rFonts w:ascii="Arial" w:hAnsi="Arial" w:cs="Arial"/>
          <w:lang w:val="hr-HR"/>
        </w:rPr>
        <w:t xml:space="preserve">ane usluge </w:t>
      </w:r>
      <w:r w:rsidR="00F75DA3">
        <w:rPr>
          <w:rFonts w:ascii="Arial" w:hAnsi="Arial" w:cs="Arial"/>
          <w:lang w:val="hr-HR"/>
        </w:rPr>
        <w:t>za zadovoljavanje</w:t>
      </w:r>
      <w:r w:rsidR="005F0B5F" w:rsidRPr="00056AE1">
        <w:rPr>
          <w:rFonts w:ascii="Arial" w:hAnsi="Arial" w:cs="Arial"/>
          <w:lang w:val="hr-HR"/>
        </w:rPr>
        <w:t xml:space="preserve"> </w:t>
      </w:r>
      <w:r w:rsidR="00F16888">
        <w:rPr>
          <w:rFonts w:ascii="Arial" w:hAnsi="Arial" w:cs="Arial"/>
          <w:lang w:val="hr-HR"/>
        </w:rPr>
        <w:t>temeljnih</w:t>
      </w:r>
      <w:r w:rsidR="005F0B5F" w:rsidRPr="00056AE1">
        <w:rPr>
          <w:rFonts w:ascii="Arial" w:hAnsi="Arial" w:cs="Arial"/>
          <w:lang w:val="hr-HR"/>
        </w:rPr>
        <w:t xml:space="preserve"> i dodatnih životnih potreba, povezanih </w:t>
      </w:r>
      <w:r w:rsidR="00C77D97">
        <w:rPr>
          <w:rFonts w:ascii="Arial" w:hAnsi="Arial" w:cs="Arial"/>
          <w:lang w:val="hr-HR"/>
        </w:rPr>
        <w:t>s</w:t>
      </w:r>
      <w:r w:rsidR="005F0B5F" w:rsidRPr="00056AE1">
        <w:rPr>
          <w:rFonts w:ascii="Arial" w:hAnsi="Arial" w:cs="Arial"/>
          <w:lang w:val="hr-HR"/>
        </w:rPr>
        <w:t xml:space="preserve"> </w:t>
      </w:r>
      <w:r w:rsidR="00C77D97">
        <w:rPr>
          <w:rFonts w:ascii="Arial" w:hAnsi="Arial" w:cs="Arial"/>
          <w:lang w:val="hr-HR"/>
        </w:rPr>
        <w:t xml:space="preserve">njihovim </w:t>
      </w:r>
      <w:r w:rsidR="00C77D97" w:rsidRPr="00056AE1">
        <w:rPr>
          <w:rFonts w:ascii="Arial" w:hAnsi="Arial" w:cs="Arial"/>
          <w:lang w:val="hr-HR"/>
        </w:rPr>
        <w:t>tež</w:t>
      </w:r>
      <w:r w:rsidR="00C77D97">
        <w:rPr>
          <w:rFonts w:ascii="Arial" w:hAnsi="Arial" w:cs="Arial"/>
          <w:lang w:val="hr-HR"/>
        </w:rPr>
        <w:t>im</w:t>
      </w:r>
      <w:r w:rsidR="00C77D97" w:rsidRPr="00056AE1">
        <w:rPr>
          <w:rFonts w:ascii="Arial" w:hAnsi="Arial" w:cs="Arial"/>
          <w:lang w:val="hr-HR"/>
        </w:rPr>
        <w:t xml:space="preserve"> zdr</w:t>
      </w:r>
      <w:r w:rsidR="00C77D97">
        <w:rPr>
          <w:rFonts w:ascii="Arial" w:hAnsi="Arial" w:cs="Arial"/>
          <w:lang w:val="hr-HR"/>
        </w:rPr>
        <w:t xml:space="preserve">avstvenim stanjem ili invaliditetom, problemima u ponašanju, kao i njihovim </w:t>
      </w:r>
      <w:r w:rsidR="00F75DA3">
        <w:rPr>
          <w:rFonts w:ascii="Arial" w:hAnsi="Arial" w:cs="Arial"/>
          <w:lang w:val="hr-HR"/>
        </w:rPr>
        <w:t>ps</w:t>
      </w:r>
      <w:r w:rsidR="005F0B5F" w:rsidRPr="00056AE1">
        <w:rPr>
          <w:rFonts w:ascii="Arial" w:hAnsi="Arial" w:cs="Arial"/>
          <w:lang w:val="hr-HR"/>
        </w:rPr>
        <w:t>ihofizički</w:t>
      </w:r>
      <w:r w:rsidR="00C77D97">
        <w:rPr>
          <w:rFonts w:ascii="Arial" w:hAnsi="Arial" w:cs="Arial"/>
          <w:lang w:val="hr-HR"/>
        </w:rPr>
        <w:t>m</w:t>
      </w:r>
      <w:r w:rsidR="005F0B5F" w:rsidRPr="00056AE1">
        <w:rPr>
          <w:rFonts w:ascii="Arial" w:hAnsi="Arial" w:cs="Arial"/>
          <w:lang w:val="hr-HR"/>
        </w:rPr>
        <w:t xml:space="preserve"> razvoj</w:t>
      </w:r>
      <w:r w:rsidR="00C77D97">
        <w:rPr>
          <w:rFonts w:ascii="Arial" w:hAnsi="Arial" w:cs="Arial"/>
          <w:lang w:val="hr-HR"/>
        </w:rPr>
        <w:t>em</w:t>
      </w:r>
      <w:r w:rsidR="005F0B5F" w:rsidRPr="00056AE1">
        <w:rPr>
          <w:rFonts w:ascii="Arial" w:hAnsi="Arial" w:cs="Arial"/>
          <w:lang w:val="hr-HR"/>
        </w:rPr>
        <w:t xml:space="preserve"> i razin</w:t>
      </w:r>
      <w:r w:rsidR="00C77D97">
        <w:rPr>
          <w:rFonts w:ascii="Arial" w:hAnsi="Arial" w:cs="Arial"/>
          <w:lang w:val="hr-HR"/>
        </w:rPr>
        <w:t>om</w:t>
      </w:r>
      <w:r w:rsidR="005F0B5F" w:rsidRPr="00056AE1">
        <w:rPr>
          <w:rFonts w:ascii="Arial" w:hAnsi="Arial" w:cs="Arial"/>
          <w:lang w:val="hr-HR"/>
        </w:rPr>
        <w:t xml:space="preserve"> </w:t>
      </w:r>
      <w:r w:rsidR="00F16888">
        <w:rPr>
          <w:rFonts w:ascii="Arial" w:hAnsi="Arial" w:cs="Arial"/>
          <w:lang w:val="hr-HR"/>
        </w:rPr>
        <w:t>funkcioniranj</w:t>
      </w:r>
      <w:r w:rsidR="005F0B5F" w:rsidRPr="00056AE1">
        <w:rPr>
          <w:rFonts w:ascii="Arial" w:hAnsi="Arial" w:cs="Arial"/>
          <w:lang w:val="hr-HR"/>
        </w:rPr>
        <w:t>a koji odstupaju značajnije od razvoja</w:t>
      </w:r>
      <w:r w:rsidR="00F75DA3">
        <w:rPr>
          <w:rFonts w:ascii="Arial" w:hAnsi="Arial" w:cs="Arial"/>
          <w:lang w:val="hr-HR"/>
        </w:rPr>
        <w:t xml:space="preserve"> i odrastanja. Zaštitu korisniku </w:t>
      </w:r>
      <w:r w:rsidR="005F0B5F" w:rsidRPr="00056AE1">
        <w:rPr>
          <w:rFonts w:ascii="Arial" w:hAnsi="Arial" w:cs="Arial"/>
          <w:lang w:val="hr-HR"/>
        </w:rPr>
        <w:t>pruža specijaliz</w:t>
      </w:r>
      <w:r w:rsidR="00C77D97">
        <w:rPr>
          <w:rFonts w:ascii="Arial" w:hAnsi="Arial" w:cs="Arial"/>
          <w:lang w:val="hr-HR"/>
        </w:rPr>
        <w:t>ir</w:t>
      </w:r>
      <w:r w:rsidR="005F0B5F" w:rsidRPr="00056AE1">
        <w:rPr>
          <w:rFonts w:ascii="Arial" w:hAnsi="Arial" w:cs="Arial"/>
          <w:lang w:val="hr-HR"/>
        </w:rPr>
        <w:t>ani</w:t>
      </w:r>
      <w:r w:rsidR="00F75DA3">
        <w:rPr>
          <w:rFonts w:ascii="Arial" w:hAnsi="Arial" w:cs="Arial"/>
          <w:lang w:val="hr-HR"/>
        </w:rPr>
        <w:t xml:space="preserve"> </w:t>
      </w:r>
      <w:r w:rsidR="007A477B">
        <w:rPr>
          <w:rFonts w:ascii="Arial" w:hAnsi="Arial" w:cs="Arial"/>
          <w:lang w:val="hr-HR"/>
        </w:rPr>
        <w:t>udomitelj</w:t>
      </w:r>
      <w:r w:rsidR="005F0B5F" w:rsidRPr="00056AE1">
        <w:rPr>
          <w:rFonts w:ascii="Arial" w:hAnsi="Arial" w:cs="Arial"/>
          <w:lang w:val="hr-HR"/>
        </w:rPr>
        <w:t xml:space="preserve"> koji ima posebna znanja i vještine</w:t>
      </w:r>
      <w:r w:rsidR="00F75DA3">
        <w:rPr>
          <w:rFonts w:ascii="Arial" w:hAnsi="Arial" w:cs="Arial"/>
          <w:lang w:val="hr-HR"/>
        </w:rPr>
        <w:t>.</w:t>
      </w:r>
    </w:p>
    <w:p w:rsidR="00C77D97" w:rsidRPr="00C77D97" w:rsidRDefault="00C77D97" w:rsidP="00C77D97">
      <w:pPr>
        <w:pStyle w:val="ListParagraph"/>
        <w:spacing w:after="0" w:line="240" w:lineRule="auto"/>
        <w:ind w:left="0"/>
        <w:jc w:val="both"/>
        <w:rPr>
          <w:rFonts w:ascii="Arial" w:hAnsi="Arial" w:cs="Arial"/>
        </w:rPr>
      </w:pPr>
    </w:p>
    <w:p w:rsidR="00136762" w:rsidRDefault="00136762" w:rsidP="00044627">
      <w:pPr>
        <w:pStyle w:val="ListParagraph"/>
        <w:numPr>
          <w:ilvl w:val="0"/>
          <w:numId w:val="5"/>
        </w:numPr>
        <w:spacing w:after="0" w:line="240" w:lineRule="auto"/>
        <w:ind w:left="360"/>
        <w:jc w:val="both"/>
        <w:rPr>
          <w:rFonts w:ascii="Arial" w:hAnsi="Arial" w:cs="Arial"/>
        </w:rPr>
      </w:pPr>
      <w:r w:rsidRPr="0039171A">
        <w:rPr>
          <w:rFonts w:ascii="Arial" w:hAnsi="Arial" w:cs="Arial"/>
          <w:b/>
          <w:u w:val="single"/>
        </w:rPr>
        <w:lastRenderedPageBreak/>
        <w:t xml:space="preserve">Hitno </w:t>
      </w:r>
      <w:r w:rsidR="004B1CD7">
        <w:rPr>
          <w:rFonts w:ascii="Arial" w:hAnsi="Arial" w:cs="Arial"/>
          <w:b/>
          <w:u w:val="single"/>
        </w:rPr>
        <w:t>udomiteljstv</w:t>
      </w:r>
      <w:r w:rsidRPr="0039171A">
        <w:rPr>
          <w:rFonts w:ascii="Arial" w:hAnsi="Arial" w:cs="Arial"/>
          <w:b/>
          <w:u w:val="single"/>
        </w:rPr>
        <w:t>o</w:t>
      </w:r>
      <w:r w:rsidRPr="0039171A">
        <w:rPr>
          <w:rFonts w:ascii="Arial" w:hAnsi="Arial" w:cs="Arial"/>
        </w:rPr>
        <w:t xml:space="preserve"> </w:t>
      </w:r>
      <w:r w:rsidR="00C77D97">
        <w:rPr>
          <w:rFonts w:ascii="Arial" w:hAnsi="Arial" w:cs="Arial"/>
        </w:rPr>
        <w:t xml:space="preserve">je </w:t>
      </w:r>
      <w:r w:rsidR="004B1CD7">
        <w:rPr>
          <w:rFonts w:ascii="Arial" w:hAnsi="Arial" w:cs="Arial"/>
          <w:lang w:val="hr-HR"/>
        </w:rPr>
        <w:t>udomiteljstv</w:t>
      </w:r>
      <w:r w:rsidR="00F75DA3" w:rsidRPr="00056AE1">
        <w:rPr>
          <w:rFonts w:ascii="Arial" w:hAnsi="Arial" w:cs="Arial"/>
          <w:lang w:val="hr-HR"/>
        </w:rPr>
        <w:t xml:space="preserve">o kojim se korisniku radi njegove sigurnosti, zaštite ili drugih životnih potreba mora hitno osigurati privremeni smještaj u </w:t>
      </w:r>
      <w:r w:rsidR="002E3B02">
        <w:rPr>
          <w:rFonts w:ascii="Arial" w:hAnsi="Arial" w:cs="Arial"/>
          <w:lang w:val="hr-HR"/>
        </w:rPr>
        <w:t>udomiteljsku</w:t>
      </w:r>
      <w:r w:rsidR="00F75DA3" w:rsidRPr="00056AE1">
        <w:rPr>
          <w:rFonts w:ascii="Arial" w:hAnsi="Arial" w:cs="Arial"/>
          <w:lang w:val="hr-HR"/>
        </w:rPr>
        <w:t xml:space="preserve"> </w:t>
      </w:r>
      <w:r w:rsidR="005F2AC0">
        <w:rPr>
          <w:rFonts w:ascii="Arial" w:hAnsi="Arial" w:cs="Arial"/>
          <w:lang w:val="hr-HR"/>
        </w:rPr>
        <w:t>obitelj</w:t>
      </w:r>
      <w:r w:rsidR="00F75DA3" w:rsidRPr="00056AE1">
        <w:rPr>
          <w:rFonts w:ascii="Arial" w:hAnsi="Arial" w:cs="Arial"/>
          <w:lang w:val="hr-HR"/>
        </w:rPr>
        <w:t xml:space="preserve"> do prestanka rizične/nepovoljne situacije i stvaranja </w:t>
      </w:r>
      <w:r w:rsidR="005F2AC0">
        <w:rPr>
          <w:rFonts w:ascii="Arial" w:hAnsi="Arial" w:cs="Arial"/>
          <w:lang w:val="hr-HR"/>
        </w:rPr>
        <w:t>uvjet</w:t>
      </w:r>
      <w:r w:rsidR="00F75DA3" w:rsidRPr="00056AE1">
        <w:rPr>
          <w:rFonts w:ascii="Arial" w:hAnsi="Arial" w:cs="Arial"/>
          <w:lang w:val="hr-HR"/>
        </w:rPr>
        <w:t xml:space="preserve">a za njegov povratak u vlastitu </w:t>
      </w:r>
      <w:r w:rsidR="005F2AC0">
        <w:rPr>
          <w:rFonts w:ascii="Arial" w:hAnsi="Arial" w:cs="Arial"/>
          <w:lang w:val="hr-HR"/>
        </w:rPr>
        <w:t>obitelj</w:t>
      </w:r>
      <w:r w:rsidR="00F75DA3" w:rsidRPr="00056AE1">
        <w:rPr>
          <w:rFonts w:ascii="Arial" w:hAnsi="Arial" w:cs="Arial"/>
          <w:lang w:val="hr-HR"/>
        </w:rPr>
        <w:t xml:space="preserve"> ili do osiguravanja drugih oblika zaštite.</w:t>
      </w:r>
    </w:p>
    <w:p w:rsidR="00C77D97" w:rsidRPr="0039171A" w:rsidRDefault="00C77D97" w:rsidP="00C77D97">
      <w:pPr>
        <w:pStyle w:val="ListParagraph"/>
        <w:spacing w:after="0" w:line="240" w:lineRule="auto"/>
        <w:ind w:left="0"/>
        <w:jc w:val="both"/>
        <w:rPr>
          <w:rFonts w:ascii="Arial" w:hAnsi="Arial" w:cs="Arial"/>
        </w:rPr>
      </w:pPr>
    </w:p>
    <w:p w:rsidR="00F75DA3" w:rsidRDefault="002032B6" w:rsidP="00044627">
      <w:pPr>
        <w:pStyle w:val="ListParagraph"/>
        <w:numPr>
          <w:ilvl w:val="0"/>
          <w:numId w:val="5"/>
        </w:numPr>
        <w:spacing w:after="0" w:line="240" w:lineRule="auto"/>
        <w:ind w:left="360"/>
        <w:jc w:val="both"/>
        <w:rPr>
          <w:rFonts w:ascii="Arial" w:hAnsi="Arial" w:cs="Arial"/>
        </w:rPr>
      </w:pPr>
      <w:r w:rsidRPr="00D816AB">
        <w:rPr>
          <w:rFonts w:ascii="Arial" w:hAnsi="Arial" w:cs="Arial"/>
          <w:b/>
          <w:u w:val="single"/>
        </w:rPr>
        <w:t xml:space="preserve">Povremeno </w:t>
      </w:r>
      <w:r w:rsidR="004B1CD7">
        <w:rPr>
          <w:rFonts w:ascii="Arial" w:hAnsi="Arial" w:cs="Arial"/>
          <w:b/>
          <w:u w:val="single"/>
        </w:rPr>
        <w:t>udomiteljstv</w:t>
      </w:r>
      <w:r w:rsidRPr="00D816AB">
        <w:rPr>
          <w:rFonts w:ascii="Arial" w:hAnsi="Arial" w:cs="Arial"/>
          <w:b/>
          <w:u w:val="single"/>
        </w:rPr>
        <w:t>o</w:t>
      </w:r>
      <w:r w:rsidR="00C77D97">
        <w:rPr>
          <w:rFonts w:ascii="Arial" w:hAnsi="Arial" w:cs="Arial"/>
        </w:rPr>
        <w:t xml:space="preserve"> </w:t>
      </w:r>
      <w:r w:rsidRPr="00D816AB">
        <w:rPr>
          <w:rFonts w:ascii="Arial" w:hAnsi="Arial" w:cs="Arial"/>
        </w:rPr>
        <w:t xml:space="preserve">bi pružalo uslugu </w:t>
      </w:r>
      <w:r w:rsidR="00A81C03">
        <w:rPr>
          <w:rFonts w:ascii="Arial" w:hAnsi="Arial" w:cs="Arial"/>
        </w:rPr>
        <w:t>obitelji</w:t>
      </w:r>
      <w:r w:rsidRPr="00D816AB">
        <w:rPr>
          <w:rFonts w:ascii="Arial" w:hAnsi="Arial" w:cs="Arial"/>
        </w:rPr>
        <w:t xml:space="preserve">ma (biološkim i </w:t>
      </w:r>
      <w:r w:rsidR="00A81C03">
        <w:rPr>
          <w:rFonts w:ascii="Arial" w:hAnsi="Arial" w:cs="Arial"/>
        </w:rPr>
        <w:t>udomiteljskim</w:t>
      </w:r>
      <w:r w:rsidRPr="00D816AB">
        <w:rPr>
          <w:rFonts w:ascii="Arial" w:hAnsi="Arial" w:cs="Arial"/>
        </w:rPr>
        <w:t>) za djecu i</w:t>
      </w:r>
      <w:r w:rsidR="0059562B">
        <w:rPr>
          <w:rFonts w:ascii="Arial" w:hAnsi="Arial" w:cs="Arial"/>
        </w:rPr>
        <w:t xml:space="preserve"> osob</w:t>
      </w:r>
      <w:r w:rsidR="00C77D97">
        <w:rPr>
          <w:rFonts w:ascii="Arial" w:hAnsi="Arial" w:cs="Arial"/>
        </w:rPr>
        <w:t>e</w:t>
      </w:r>
      <w:r w:rsidR="0059562B">
        <w:rPr>
          <w:rFonts w:ascii="Arial" w:hAnsi="Arial" w:cs="Arial"/>
        </w:rPr>
        <w:t xml:space="preserve"> </w:t>
      </w:r>
      <w:r w:rsidR="00C77D97">
        <w:rPr>
          <w:rFonts w:ascii="Arial" w:hAnsi="Arial" w:cs="Arial"/>
        </w:rPr>
        <w:t>s</w:t>
      </w:r>
      <w:r w:rsidRPr="00D816AB">
        <w:rPr>
          <w:rFonts w:ascii="Arial" w:hAnsi="Arial" w:cs="Arial"/>
        </w:rPr>
        <w:t xml:space="preserve"> invaliditetom </w:t>
      </w:r>
      <w:r w:rsidRPr="00FB5CD8">
        <w:rPr>
          <w:rFonts w:ascii="Arial" w:hAnsi="Arial" w:cs="Arial"/>
        </w:rPr>
        <w:t xml:space="preserve">u drugoj </w:t>
      </w:r>
      <w:r w:rsidR="007A477B">
        <w:rPr>
          <w:rFonts w:ascii="Arial" w:hAnsi="Arial" w:cs="Arial"/>
        </w:rPr>
        <w:t>udomitelj</w:t>
      </w:r>
      <w:r w:rsidRPr="00FB5CD8">
        <w:rPr>
          <w:rFonts w:ascii="Arial" w:hAnsi="Arial" w:cs="Arial"/>
        </w:rPr>
        <w:t xml:space="preserve">skoj </w:t>
      </w:r>
      <w:r w:rsidR="00A81C03">
        <w:rPr>
          <w:rFonts w:ascii="Arial" w:hAnsi="Arial" w:cs="Arial"/>
        </w:rPr>
        <w:t>obitelji</w:t>
      </w:r>
      <w:r w:rsidRPr="00FB5CD8">
        <w:rPr>
          <w:rFonts w:ascii="Arial" w:hAnsi="Arial" w:cs="Arial"/>
        </w:rPr>
        <w:t xml:space="preserve"> kratkoročno (vikendom, za vrijeme školskih raspusta, za vrijeme godišnjih odmora), radi očuvanja kapaciteta biološke</w:t>
      </w:r>
      <w:r w:rsidR="00C77D97">
        <w:rPr>
          <w:rFonts w:ascii="Arial" w:hAnsi="Arial" w:cs="Arial"/>
        </w:rPr>
        <w:t>,</w:t>
      </w:r>
      <w:r w:rsidRPr="00FB5CD8">
        <w:rPr>
          <w:rFonts w:ascii="Arial" w:hAnsi="Arial" w:cs="Arial"/>
        </w:rPr>
        <w:t xml:space="preserve"> odnosno </w:t>
      </w:r>
      <w:r w:rsidR="0059309E">
        <w:rPr>
          <w:rFonts w:ascii="Arial" w:hAnsi="Arial" w:cs="Arial"/>
        </w:rPr>
        <w:t>udomiteljske</w:t>
      </w:r>
      <w:r w:rsidRPr="00FB5CD8">
        <w:rPr>
          <w:rFonts w:ascii="Arial" w:hAnsi="Arial" w:cs="Arial"/>
        </w:rPr>
        <w:t xml:space="preserve"> </w:t>
      </w:r>
      <w:r w:rsidR="005F2AC0">
        <w:rPr>
          <w:rFonts w:ascii="Arial" w:hAnsi="Arial" w:cs="Arial"/>
        </w:rPr>
        <w:t>obitelji</w:t>
      </w:r>
      <w:r w:rsidRPr="00FB5CD8">
        <w:rPr>
          <w:rFonts w:ascii="Arial" w:hAnsi="Arial" w:cs="Arial"/>
        </w:rPr>
        <w:t>. Takođe</w:t>
      </w:r>
      <w:r w:rsidR="00C77D97">
        <w:rPr>
          <w:rFonts w:ascii="Arial" w:hAnsi="Arial" w:cs="Arial"/>
        </w:rPr>
        <w:t>r</w:t>
      </w:r>
      <w:r w:rsidRPr="00FB5CD8">
        <w:rPr>
          <w:rFonts w:ascii="Arial" w:hAnsi="Arial" w:cs="Arial"/>
        </w:rPr>
        <w:t xml:space="preserve">, ovaj oblik </w:t>
      </w:r>
      <w:r w:rsidR="004B1CD7">
        <w:rPr>
          <w:rFonts w:ascii="Arial" w:hAnsi="Arial" w:cs="Arial"/>
        </w:rPr>
        <w:t>udomiteljstv</w:t>
      </w:r>
      <w:r w:rsidRPr="00FB5CD8">
        <w:rPr>
          <w:rFonts w:ascii="Arial" w:hAnsi="Arial" w:cs="Arial"/>
        </w:rPr>
        <w:t>a se može primjenjivati i kao adaptacioni period za prem</w:t>
      </w:r>
      <w:r w:rsidRPr="00D5449E">
        <w:rPr>
          <w:rFonts w:ascii="Arial" w:hAnsi="Arial" w:cs="Arial"/>
        </w:rPr>
        <w:t>ještaj djece i odraslih</w:t>
      </w:r>
      <w:r w:rsidR="0059562B">
        <w:rPr>
          <w:rFonts w:ascii="Arial" w:hAnsi="Arial" w:cs="Arial"/>
        </w:rPr>
        <w:t xml:space="preserve"> osoba </w:t>
      </w:r>
      <w:r w:rsidRPr="00D5449E">
        <w:rPr>
          <w:rFonts w:ascii="Arial" w:hAnsi="Arial" w:cs="Arial"/>
        </w:rPr>
        <w:t xml:space="preserve">iz ustanove u </w:t>
      </w:r>
      <w:r w:rsidR="002E3B02">
        <w:rPr>
          <w:rFonts w:ascii="Arial" w:hAnsi="Arial" w:cs="Arial"/>
        </w:rPr>
        <w:t>udomiteljsku</w:t>
      </w:r>
      <w:r w:rsidRPr="00D5449E">
        <w:rPr>
          <w:rFonts w:ascii="Arial" w:hAnsi="Arial" w:cs="Arial"/>
        </w:rPr>
        <w:t xml:space="preserve"> </w:t>
      </w:r>
      <w:r w:rsidR="005F2AC0">
        <w:rPr>
          <w:rFonts w:ascii="Arial" w:hAnsi="Arial" w:cs="Arial"/>
        </w:rPr>
        <w:t>obitelj</w:t>
      </w:r>
      <w:r w:rsidRPr="00D5449E">
        <w:rPr>
          <w:rFonts w:ascii="Arial" w:hAnsi="Arial" w:cs="Arial"/>
        </w:rPr>
        <w:t xml:space="preserve">. </w:t>
      </w:r>
    </w:p>
    <w:p w:rsidR="00D816AB" w:rsidRPr="00D816AB" w:rsidRDefault="00D816AB" w:rsidP="00D816AB">
      <w:pPr>
        <w:pStyle w:val="ListParagraph"/>
        <w:spacing w:after="0" w:line="240" w:lineRule="auto"/>
        <w:ind w:left="360"/>
        <w:jc w:val="both"/>
        <w:rPr>
          <w:rFonts w:ascii="Arial" w:hAnsi="Arial" w:cs="Arial"/>
        </w:rPr>
      </w:pPr>
    </w:p>
    <w:p w:rsidR="00136762" w:rsidRDefault="00136762" w:rsidP="00C77D97">
      <w:pPr>
        <w:pStyle w:val="ListParagraph"/>
        <w:spacing w:after="0" w:line="240" w:lineRule="auto"/>
        <w:ind w:left="0"/>
        <w:jc w:val="both"/>
        <w:rPr>
          <w:rFonts w:ascii="Arial" w:hAnsi="Arial" w:cs="Arial"/>
        </w:rPr>
      </w:pPr>
      <w:r w:rsidRPr="00D816AB">
        <w:rPr>
          <w:rFonts w:ascii="Arial" w:hAnsi="Arial" w:cs="Arial"/>
        </w:rPr>
        <w:t xml:space="preserve">Osim uvođenja gore navedenih </w:t>
      </w:r>
      <w:r w:rsidRPr="00F75DA3">
        <w:rPr>
          <w:rFonts w:ascii="Arial" w:hAnsi="Arial" w:cs="Arial"/>
        </w:rPr>
        <w:t xml:space="preserve">vrsta </w:t>
      </w:r>
      <w:r w:rsidR="004B1CD7">
        <w:rPr>
          <w:rFonts w:ascii="Arial" w:hAnsi="Arial" w:cs="Arial"/>
        </w:rPr>
        <w:t>udomiteljstv</w:t>
      </w:r>
      <w:r w:rsidRPr="00F75DA3">
        <w:rPr>
          <w:rFonts w:ascii="Arial" w:hAnsi="Arial" w:cs="Arial"/>
        </w:rPr>
        <w:t>a prema potrebama korisnika, neophodno je takođe</w:t>
      </w:r>
      <w:r w:rsidR="00C77D97">
        <w:rPr>
          <w:rFonts w:ascii="Arial" w:hAnsi="Arial" w:cs="Arial"/>
        </w:rPr>
        <w:t xml:space="preserve">r </w:t>
      </w:r>
      <w:r w:rsidRPr="00F75DA3">
        <w:rPr>
          <w:rFonts w:ascii="Arial" w:hAnsi="Arial" w:cs="Arial"/>
        </w:rPr>
        <w:t xml:space="preserve">uvesti </w:t>
      </w:r>
      <w:r w:rsidR="00C77D97">
        <w:rPr>
          <w:rFonts w:ascii="Arial" w:hAnsi="Arial" w:cs="Arial"/>
        </w:rPr>
        <w:t xml:space="preserve">i </w:t>
      </w:r>
      <w:r w:rsidRPr="00F75DA3">
        <w:rPr>
          <w:rFonts w:ascii="Arial" w:hAnsi="Arial" w:cs="Arial"/>
        </w:rPr>
        <w:t xml:space="preserve">vrste </w:t>
      </w:r>
      <w:r w:rsidR="004B1CD7">
        <w:rPr>
          <w:rFonts w:ascii="Arial" w:hAnsi="Arial" w:cs="Arial"/>
        </w:rPr>
        <w:t>udomiteljstv</w:t>
      </w:r>
      <w:r w:rsidRPr="00F75DA3">
        <w:rPr>
          <w:rFonts w:ascii="Arial" w:hAnsi="Arial" w:cs="Arial"/>
        </w:rPr>
        <w:t>a prema statusu korisnik</w:t>
      </w:r>
      <w:r w:rsidR="00C77D97">
        <w:rPr>
          <w:rFonts w:ascii="Arial" w:hAnsi="Arial" w:cs="Arial"/>
        </w:rPr>
        <w:t>a:</w:t>
      </w:r>
    </w:p>
    <w:p w:rsidR="00C77D97" w:rsidRPr="00F75DA3" w:rsidRDefault="00C77D97" w:rsidP="00C77D97">
      <w:pPr>
        <w:pStyle w:val="ListParagraph"/>
        <w:spacing w:after="0" w:line="240" w:lineRule="auto"/>
        <w:ind w:left="0"/>
        <w:jc w:val="both"/>
        <w:rPr>
          <w:rFonts w:ascii="Arial" w:hAnsi="Arial" w:cs="Arial"/>
        </w:rPr>
      </w:pPr>
    </w:p>
    <w:p w:rsidR="00136762" w:rsidRDefault="00136762" w:rsidP="00044627">
      <w:pPr>
        <w:pStyle w:val="ListParagraph"/>
        <w:numPr>
          <w:ilvl w:val="0"/>
          <w:numId w:val="7"/>
        </w:numPr>
        <w:spacing w:after="0" w:line="240" w:lineRule="auto"/>
        <w:jc w:val="both"/>
        <w:rPr>
          <w:rFonts w:ascii="Arial" w:hAnsi="Arial" w:cs="Arial"/>
        </w:rPr>
      </w:pPr>
      <w:r w:rsidRPr="00F75DA3">
        <w:rPr>
          <w:rFonts w:ascii="Arial" w:hAnsi="Arial" w:cs="Arial"/>
          <w:b/>
          <w:u w:val="single"/>
        </w:rPr>
        <w:t xml:space="preserve">Nesrodničko </w:t>
      </w:r>
      <w:r w:rsidR="004B1CD7">
        <w:rPr>
          <w:rFonts w:ascii="Arial" w:hAnsi="Arial" w:cs="Arial"/>
          <w:b/>
          <w:u w:val="single"/>
        </w:rPr>
        <w:t>udomiteljstv</w:t>
      </w:r>
      <w:r w:rsidRPr="00F75DA3">
        <w:rPr>
          <w:rFonts w:ascii="Arial" w:hAnsi="Arial" w:cs="Arial"/>
          <w:b/>
          <w:u w:val="single"/>
        </w:rPr>
        <w:t>o</w:t>
      </w:r>
      <w:r w:rsidRPr="00F75DA3">
        <w:rPr>
          <w:rFonts w:ascii="Arial" w:hAnsi="Arial" w:cs="Arial"/>
        </w:rPr>
        <w:t xml:space="preserve"> je </w:t>
      </w:r>
      <w:r w:rsidR="004B1CD7">
        <w:rPr>
          <w:rFonts w:ascii="Arial" w:hAnsi="Arial" w:cs="Arial"/>
        </w:rPr>
        <w:t>udomiteljstv</w:t>
      </w:r>
      <w:r w:rsidRPr="00F75DA3">
        <w:rPr>
          <w:rFonts w:ascii="Arial" w:hAnsi="Arial" w:cs="Arial"/>
        </w:rPr>
        <w:t xml:space="preserve">o koje obavljaju </w:t>
      </w:r>
      <w:r w:rsidR="007A477B">
        <w:rPr>
          <w:rFonts w:ascii="Arial" w:hAnsi="Arial" w:cs="Arial"/>
        </w:rPr>
        <w:t>udomitelj</w:t>
      </w:r>
      <w:r w:rsidRPr="00F75DA3">
        <w:rPr>
          <w:rFonts w:ascii="Arial" w:hAnsi="Arial" w:cs="Arial"/>
        </w:rPr>
        <w:t xml:space="preserve"> i članovi </w:t>
      </w:r>
      <w:r w:rsidR="0059309E">
        <w:rPr>
          <w:rFonts w:ascii="Arial" w:hAnsi="Arial" w:cs="Arial"/>
        </w:rPr>
        <w:t>udomiteljske</w:t>
      </w:r>
      <w:r w:rsidRPr="00F75DA3">
        <w:rPr>
          <w:rFonts w:ascii="Arial" w:hAnsi="Arial" w:cs="Arial"/>
        </w:rPr>
        <w:t xml:space="preserve"> </w:t>
      </w:r>
      <w:r w:rsidR="005F2AC0">
        <w:rPr>
          <w:rFonts w:ascii="Arial" w:hAnsi="Arial" w:cs="Arial"/>
        </w:rPr>
        <w:t>obitelji</w:t>
      </w:r>
      <w:r w:rsidRPr="00F75DA3">
        <w:rPr>
          <w:rFonts w:ascii="Arial" w:hAnsi="Arial" w:cs="Arial"/>
        </w:rPr>
        <w:t xml:space="preserve"> koji nisu u krvnom ili tazbinskom srodstvu s korisnikom;</w:t>
      </w:r>
    </w:p>
    <w:p w:rsidR="00C77D97" w:rsidRPr="00F75DA3" w:rsidRDefault="00C77D97" w:rsidP="00C77D97">
      <w:pPr>
        <w:pStyle w:val="ListParagraph"/>
        <w:spacing w:after="0" w:line="240" w:lineRule="auto"/>
        <w:ind w:left="0"/>
        <w:jc w:val="both"/>
        <w:rPr>
          <w:rFonts w:ascii="Arial" w:hAnsi="Arial" w:cs="Arial"/>
        </w:rPr>
      </w:pPr>
    </w:p>
    <w:p w:rsidR="00136762" w:rsidRPr="00D5449E" w:rsidRDefault="00136762" w:rsidP="00044627">
      <w:pPr>
        <w:pStyle w:val="ListParagraph"/>
        <w:numPr>
          <w:ilvl w:val="0"/>
          <w:numId w:val="7"/>
        </w:numPr>
        <w:spacing w:after="0" w:line="240" w:lineRule="auto"/>
        <w:jc w:val="both"/>
        <w:rPr>
          <w:rFonts w:ascii="Arial" w:hAnsi="Arial" w:cs="Arial"/>
        </w:rPr>
      </w:pPr>
      <w:r w:rsidRPr="00FB5CD8">
        <w:rPr>
          <w:rFonts w:ascii="Arial" w:hAnsi="Arial" w:cs="Arial"/>
          <w:b/>
          <w:u w:val="single"/>
        </w:rPr>
        <w:t xml:space="preserve">Srodničko </w:t>
      </w:r>
      <w:r w:rsidR="004B1CD7">
        <w:rPr>
          <w:rFonts w:ascii="Arial" w:hAnsi="Arial" w:cs="Arial"/>
          <w:b/>
          <w:u w:val="single"/>
        </w:rPr>
        <w:t>udomiteljstv</w:t>
      </w:r>
      <w:r w:rsidRPr="00FB5CD8">
        <w:rPr>
          <w:rFonts w:ascii="Arial" w:hAnsi="Arial" w:cs="Arial"/>
          <w:b/>
          <w:u w:val="single"/>
        </w:rPr>
        <w:t>o</w:t>
      </w:r>
      <w:r w:rsidRPr="00FB5CD8">
        <w:rPr>
          <w:rFonts w:ascii="Arial" w:hAnsi="Arial" w:cs="Arial"/>
        </w:rPr>
        <w:t xml:space="preserve"> je </w:t>
      </w:r>
      <w:r w:rsidR="004B1CD7">
        <w:rPr>
          <w:rFonts w:ascii="Arial" w:hAnsi="Arial" w:cs="Arial"/>
        </w:rPr>
        <w:t>udomiteljstv</w:t>
      </w:r>
      <w:r w:rsidRPr="00FB5CD8">
        <w:rPr>
          <w:rFonts w:ascii="Arial" w:hAnsi="Arial" w:cs="Arial"/>
        </w:rPr>
        <w:t xml:space="preserve">o koje obavljaju </w:t>
      </w:r>
      <w:r w:rsidR="007A477B">
        <w:rPr>
          <w:rFonts w:ascii="Arial" w:hAnsi="Arial" w:cs="Arial"/>
        </w:rPr>
        <w:t>udomitelj</w:t>
      </w:r>
      <w:r w:rsidRPr="00FB5CD8">
        <w:rPr>
          <w:rFonts w:ascii="Arial" w:hAnsi="Arial" w:cs="Arial"/>
        </w:rPr>
        <w:t xml:space="preserve"> i članovi </w:t>
      </w:r>
      <w:r w:rsidR="0059309E">
        <w:rPr>
          <w:rFonts w:ascii="Arial" w:hAnsi="Arial" w:cs="Arial"/>
        </w:rPr>
        <w:t>udomiteljske</w:t>
      </w:r>
      <w:r w:rsidRPr="00FB5CD8">
        <w:rPr>
          <w:rFonts w:ascii="Arial" w:hAnsi="Arial" w:cs="Arial"/>
        </w:rPr>
        <w:t xml:space="preserve"> </w:t>
      </w:r>
      <w:r w:rsidR="005F2AC0">
        <w:rPr>
          <w:rFonts w:ascii="Arial" w:hAnsi="Arial" w:cs="Arial"/>
        </w:rPr>
        <w:t>obitelji</w:t>
      </w:r>
      <w:r w:rsidRPr="00FB5CD8">
        <w:rPr>
          <w:rFonts w:ascii="Arial" w:hAnsi="Arial" w:cs="Arial"/>
        </w:rPr>
        <w:t>, koji su u krvnom i/ili tazbinskom sro</w:t>
      </w:r>
      <w:r w:rsidRPr="00D5449E">
        <w:rPr>
          <w:rFonts w:ascii="Arial" w:hAnsi="Arial" w:cs="Arial"/>
        </w:rPr>
        <w:t xml:space="preserve">dstvu s korisnikom, kada je takav oblik zaštite u njegovom najboljem interesu. </w:t>
      </w:r>
    </w:p>
    <w:p w:rsidR="00C77D97" w:rsidRDefault="00C77D97" w:rsidP="00136762">
      <w:pPr>
        <w:spacing w:after="0" w:line="240" w:lineRule="auto"/>
        <w:jc w:val="both"/>
        <w:rPr>
          <w:rFonts w:ascii="Arial" w:hAnsi="Arial" w:cs="Arial"/>
        </w:rPr>
      </w:pPr>
    </w:p>
    <w:p w:rsidR="00136762" w:rsidRDefault="00136762" w:rsidP="00136762">
      <w:pPr>
        <w:spacing w:after="0" w:line="240" w:lineRule="auto"/>
        <w:jc w:val="both"/>
        <w:rPr>
          <w:rFonts w:ascii="Arial" w:hAnsi="Arial" w:cs="Arial"/>
        </w:rPr>
      </w:pPr>
      <w:r w:rsidRPr="0039160F">
        <w:rPr>
          <w:rFonts w:ascii="Arial" w:hAnsi="Arial" w:cs="Arial"/>
        </w:rPr>
        <w:t xml:space="preserve">Proceduru odabira </w:t>
      </w:r>
      <w:r w:rsidR="0034185C">
        <w:rPr>
          <w:rFonts w:ascii="Arial" w:hAnsi="Arial" w:cs="Arial"/>
        </w:rPr>
        <w:t>udomiteljskih</w:t>
      </w:r>
      <w:r w:rsidRPr="0039160F">
        <w:rPr>
          <w:rFonts w:ascii="Arial" w:hAnsi="Arial" w:cs="Arial"/>
        </w:rPr>
        <w:t xml:space="preserve"> </w:t>
      </w:r>
      <w:r w:rsidR="00A81C03">
        <w:rPr>
          <w:rFonts w:ascii="Arial" w:hAnsi="Arial" w:cs="Arial"/>
        </w:rPr>
        <w:t>obitelji</w:t>
      </w:r>
      <w:r w:rsidRPr="0039160F">
        <w:rPr>
          <w:rFonts w:ascii="Arial" w:hAnsi="Arial" w:cs="Arial"/>
        </w:rPr>
        <w:t xml:space="preserve"> bi provodili centri za socijalni rad na području svoje mjesne nadležnosti. Dakle, </w:t>
      </w:r>
      <w:r w:rsidR="00D816AB">
        <w:rPr>
          <w:rFonts w:ascii="Arial" w:hAnsi="Arial" w:cs="Arial"/>
        </w:rPr>
        <w:t>prijavu</w:t>
      </w:r>
      <w:r w:rsidRPr="00F75DA3">
        <w:rPr>
          <w:rFonts w:ascii="Arial" w:hAnsi="Arial" w:cs="Arial"/>
        </w:rPr>
        <w:t xml:space="preserve"> za obavljanje </w:t>
      </w:r>
      <w:r w:rsidR="004B1CD7">
        <w:rPr>
          <w:rFonts w:ascii="Arial" w:hAnsi="Arial" w:cs="Arial"/>
        </w:rPr>
        <w:t>udomiteljstv</w:t>
      </w:r>
      <w:r w:rsidRPr="00F75DA3">
        <w:rPr>
          <w:rFonts w:ascii="Arial" w:hAnsi="Arial" w:cs="Arial"/>
        </w:rPr>
        <w:t xml:space="preserve">a </w:t>
      </w:r>
      <w:r w:rsidR="00C77D97" w:rsidRPr="00F75DA3">
        <w:rPr>
          <w:rFonts w:ascii="Arial" w:hAnsi="Arial" w:cs="Arial"/>
        </w:rPr>
        <w:t xml:space="preserve">bi podnosile </w:t>
      </w:r>
      <w:r w:rsidRPr="00F75DA3">
        <w:rPr>
          <w:rFonts w:ascii="Arial" w:hAnsi="Arial" w:cs="Arial"/>
        </w:rPr>
        <w:t xml:space="preserve">potencijalne </w:t>
      </w:r>
      <w:r w:rsidR="005F2AC0">
        <w:rPr>
          <w:rFonts w:ascii="Arial" w:hAnsi="Arial" w:cs="Arial"/>
        </w:rPr>
        <w:t>obitelji</w:t>
      </w:r>
      <w:r w:rsidRPr="00F75DA3">
        <w:rPr>
          <w:rFonts w:ascii="Arial" w:hAnsi="Arial" w:cs="Arial"/>
        </w:rPr>
        <w:t xml:space="preserve"> nadležnom centru za socijalni rad, koji </w:t>
      </w:r>
      <w:r w:rsidR="007439D0" w:rsidRPr="00F75DA3">
        <w:rPr>
          <w:rFonts w:ascii="Arial" w:hAnsi="Arial" w:cs="Arial"/>
        </w:rPr>
        <w:t>bi</w:t>
      </w:r>
      <w:r w:rsidRPr="00F75DA3">
        <w:rPr>
          <w:rFonts w:ascii="Arial" w:hAnsi="Arial" w:cs="Arial"/>
        </w:rPr>
        <w:t xml:space="preserve"> prov</w:t>
      </w:r>
      <w:r w:rsidR="007439D0" w:rsidRPr="00F75DA3">
        <w:rPr>
          <w:rFonts w:ascii="Arial" w:hAnsi="Arial" w:cs="Arial"/>
        </w:rPr>
        <w:t>odi</w:t>
      </w:r>
      <w:r w:rsidR="007439D0">
        <w:rPr>
          <w:rFonts w:ascii="Arial" w:hAnsi="Arial" w:cs="Arial"/>
        </w:rPr>
        <w:t>o</w:t>
      </w:r>
      <w:r w:rsidRPr="0039171A">
        <w:rPr>
          <w:rFonts w:ascii="Arial" w:hAnsi="Arial" w:cs="Arial"/>
        </w:rPr>
        <w:t xml:space="preserve"> stručnu ocjenu i </w:t>
      </w:r>
      <w:r w:rsidR="00D816AB">
        <w:rPr>
          <w:rFonts w:ascii="Arial" w:hAnsi="Arial" w:cs="Arial"/>
        </w:rPr>
        <w:t>utvrđivao</w:t>
      </w:r>
      <w:r w:rsidR="00076166">
        <w:rPr>
          <w:rFonts w:ascii="Arial" w:hAnsi="Arial" w:cs="Arial"/>
        </w:rPr>
        <w:t xml:space="preserve"> </w:t>
      </w:r>
      <w:r w:rsidRPr="0039171A">
        <w:rPr>
          <w:rFonts w:ascii="Arial" w:hAnsi="Arial" w:cs="Arial"/>
        </w:rPr>
        <w:t xml:space="preserve">podobnost za bavljenje </w:t>
      </w:r>
      <w:r w:rsidR="004B1CD7">
        <w:rPr>
          <w:rFonts w:ascii="Arial" w:hAnsi="Arial" w:cs="Arial"/>
        </w:rPr>
        <w:t>udomiteljstv</w:t>
      </w:r>
      <w:r w:rsidRPr="0039171A">
        <w:rPr>
          <w:rFonts w:ascii="Arial" w:hAnsi="Arial" w:cs="Arial"/>
        </w:rPr>
        <w:t>om</w:t>
      </w:r>
      <w:r w:rsidR="00D816AB">
        <w:rPr>
          <w:rFonts w:ascii="Arial" w:hAnsi="Arial" w:cs="Arial"/>
        </w:rPr>
        <w:t>.</w:t>
      </w:r>
    </w:p>
    <w:p w:rsidR="00C77D97" w:rsidRPr="0039171A" w:rsidRDefault="00C77D97" w:rsidP="00136762">
      <w:pPr>
        <w:spacing w:after="0" w:line="240" w:lineRule="auto"/>
        <w:jc w:val="both"/>
        <w:rPr>
          <w:rFonts w:ascii="Arial" w:hAnsi="Arial" w:cs="Arial"/>
        </w:rPr>
      </w:pPr>
    </w:p>
    <w:p w:rsidR="00136762" w:rsidRDefault="00136762" w:rsidP="00136762">
      <w:pPr>
        <w:pStyle w:val="ListParagraph"/>
        <w:spacing w:after="0" w:line="240" w:lineRule="auto"/>
        <w:ind w:left="0"/>
        <w:jc w:val="both"/>
        <w:rPr>
          <w:rFonts w:ascii="Arial" w:hAnsi="Arial" w:cs="Arial"/>
        </w:rPr>
      </w:pPr>
      <w:r w:rsidRPr="0085535E">
        <w:rPr>
          <w:rFonts w:ascii="Arial" w:hAnsi="Arial" w:cs="Arial"/>
          <w:i/>
          <w:u w:val="single"/>
        </w:rPr>
        <w:t xml:space="preserve">Fiskalni učinci: </w:t>
      </w:r>
      <w:r w:rsidRPr="0039171A">
        <w:rPr>
          <w:rFonts w:ascii="Arial" w:hAnsi="Arial" w:cs="Arial"/>
        </w:rPr>
        <w:t>U praksi se javila potreba i za uređenjem</w:t>
      </w:r>
      <w:r w:rsidR="00C77D97">
        <w:rPr>
          <w:rFonts w:ascii="Arial" w:hAnsi="Arial" w:cs="Arial"/>
        </w:rPr>
        <w:t>,</w:t>
      </w:r>
      <w:r w:rsidRPr="0039171A">
        <w:rPr>
          <w:rFonts w:ascii="Arial" w:hAnsi="Arial" w:cs="Arial"/>
        </w:rPr>
        <w:t xml:space="preserve"> odnosno utvrđivanjem naknada za </w:t>
      </w:r>
      <w:r w:rsidR="007A477B">
        <w:rPr>
          <w:rFonts w:ascii="Arial" w:hAnsi="Arial" w:cs="Arial"/>
        </w:rPr>
        <w:t>udomitelj</w:t>
      </w:r>
      <w:r w:rsidRPr="0039171A">
        <w:rPr>
          <w:rFonts w:ascii="Arial" w:hAnsi="Arial" w:cs="Arial"/>
        </w:rPr>
        <w:t xml:space="preserve">e i njihov rad, uzimajući u obzir i praksu zemalja u </w:t>
      </w:r>
      <w:r w:rsidR="006F3EDD">
        <w:rPr>
          <w:rFonts w:ascii="Arial" w:hAnsi="Arial" w:cs="Arial"/>
        </w:rPr>
        <w:t>regiji</w:t>
      </w:r>
      <w:r w:rsidRPr="0039171A">
        <w:rPr>
          <w:rFonts w:ascii="Arial" w:hAnsi="Arial" w:cs="Arial"/>
        </w:rPr>
        <w:t xml:space="preserve">. S obzirom na specifičnost uređenja Federacije BiH, odnosno na </w:t>
      </w:r>
      <w:r w:rsidR="00A81C03">
        <w:rPr>
          <w:rFonts w:ascii="Arial" w:hAnsi="Arial" w:cs="Arial"/>
        </w:rPr>
        <w:t>financ</w:t>
      </w:r>
      <w:r w:rsidRPr="0039171A">
        <w:rPr>
          <w:rFonts w:ascii="Arial" w:hAnsi="Arial" w:cs="Arial"/>
        </w:rPr>
        <w:t xml:space="preserve">ijsku mogućnost kantona, ovom opcijom se razmatra mogućnost utvrđivanja jedinstvene osnovice za izračunavanje visine naknade za </w:t>
      </w:r>
      <w:r w:rsidR="007A477B">
        <w:rPr>
          <w:rFonts w:ascii="Arial" w:hAnsi="Arial" w:cs="Arial"/>
        </w:rPr>
        <w:t>udomitelj</w:t>
      </w:r>
      <w:r w:rsidRPr="0039171A">
        <w:rPr>
          <w:rFonts w:ascii="Arial" w:hAnsi="Arial" w:cs="Arial"/>
        </w:rPr>
        <w:t xml:space="preserve">e na </w:t>
      </w:r>
      <w:r w:rsidR="00A81C03">
        <w:rPr>
          <w:rFonts w:ascii="Arial" w:hAnsi="Arial" w:cs="Arial"/>
        </w:rPr>
        <w:t>razini</w:t>
      </w:r>
      <w:r w:rsidRPr="0039171A">
        <w:rPr>
          <w:rFonts w:ascii="Arial" w:hAnsi="Arial" w:cs="Arial"/>
        </w:rPr>
        <w:t xml:space="preserve"> Federacije BiH. U pogledu utvrđivanja visine naknade za </w:t>
      </w:r>
      <w:r w:rsidR="007A477B">
        <w:rPr>
          <w:rFonts w:ascii="Arial" w:hAnsi="Arial" w:cs="Arial"/>
        </w:rPr>
        <w:t>udomitelj</w:t>
      </w:r>
      <w:r w:rsidRPr="0039171A">
        <w:rPr>
          <w:rFonts w:ascii="Arial" w:hAnsi="Arial" w:cs="Arial"/>
        </w:rPr>
        <w:t xml:space="preserve">e i fiskalnih učinaka može doći do opterećenja </w:t>
      </w:r>
      <w:r w:rsidR="0059309E">
        <w:rPr>
          <w:rFonts w:ascii="Arial" w:hAnsi="Arial" w:cs="Arial"/>
        </w:rPr>
        <w:t>proračuna</w:t>
      </w:r>
      <w:r w:rsidRPr="0039171A">
        <w:rPr>
          <w:rFonts w:ascii="Arial" w:hAnsi="Arial" w:cs="Arial"/>
        </w:rPr>
        <w:t xml:space="preserve"> kantona vezano za izdvajanje sredstava za naknade za </w:t>
      </w:r>
      <w:r w:rsidR="007A477B">
        <w:rPr>
          <w:rFonts w:ascii="Arial" w:hAnsi="Arial" w:cs="Arial"/>
        </w:rPr>
        <w:t>udomitelj</w:t>
      </w:r>
      <w:r w:rsidRPr="0039171A">
        <w:rPr>
          <w:rFonts w:ascii="Arial" w:hAnsi="Arial" w:cs="Arial"/>
        </w:rPr>
        <w:t xml:space="preserve">e po vrstama </w:t>
      </w:r>
      <w:r w:rsidR="004B1CD7">
        <w:rPr>
          <w:rFonts w:ascii="Arial" w:hAnsi="Arial" w:cs="Arial"/>
        </w:rPr>
        <w:t>udomiteljstv</w:t>
      </w:r>
      <w:r w:rsidRPr="0039171A">
        <w:rPr>
          <w:rFonts w:ascii="Arial" w:hAnsi="Arial" w:cs="Arial"/>
        </w:rPr>
        <w:t xml:space="preserve">a i broju korisnika. </w:t>
      </w:r>
      <w:r w:rsidR="003A45F0">
        <w:rPr>
          <w:rFonts w:ascii="Arial" w:hAnsi="Arial" w:cs="Arial"/>
        </w:rPr>
        <w:t>Na temelju</w:t>
      </w:r>
      <w:r w:rsidRPr="0039171A">
        <w:rPr>
          <w:rFonts w:ascii="Arial" w:hAnsi="Arial" w:cs="Arial"/>
        </w:rPr>
        <w:t xml:space="preserve"> komparativne analize prakse zemalja u regiji </w:t>
      </w:r>
      <w:r w:rsidRPr="0000313C">
        <w:rPr>
          <w:rFonts w:ascii="Arial" w:hAnsi="Arial" w:cs="Arial"/>
        </w:rPr>
        <w:t>i EU</w:t>
      </w:r>
      <w:r w:rsidRPr="0039171A">
        <w:rPr>
          <w:rFonts w:ascii="Arial" w:hAnsi="Arial" w:cs="Arial"/>
        </w:rPr>
        <w:t xml:space="preserve"> za obračunavanje visine naknade za </w:t>
      </w:r>
      <w:r w:rsidR="0059309E">
        <w:rPr>
          <w:rFonts w:ascii="Arial" w:hAnsi="Arial" w:cs="Arial"/>
        </w:rPr>
        <w:t>udomitelja</w:t>
      </w:r>
      <w:r w:rsidRPr="0039171A">
        <w:rPr>
          <w:rFonts w:ascii="Arial" w:hAnsi="Arial" w:cs="Arial"/>
        </w:rPr>
        <w:t xml:space="preserve"> kao osnovica je uzeta prosječna isplaćena neto plaća Federacije BiH. Obzirom na navedeno, visina naknade </w:t>
      </w:r>
      <w:r w:rsidR="00C7612B">
        <w:rPr>
          <w:rFonts w:ascii="Arial" w:hAnsi="Arial" w:cs="Arial"/>
        </w:rPr>
        <w:t>udomitelju</w:t>
      </w:r>
      <w:r w:rsidRPr="0039171A">
        <w:rPr>
          <w:rFonts w:ascii="Arial" w:hAnsi="Arial" w:cs="Arial"/>
        </w:rPr>
        <w:t xml:space="preserve"> za tradicionalno </w:t>
      </w:r>
      <w:r w:rsidR="004B1CD7">
        <w:rPr>
          <w:rFonts w:ascii="Arial" w:hAnsi="Arial" w:cs="Arial"/>
        </w:rPr>
        <w:t>udomiteljstv</w:t>
      </w:r>
      <w:r w:rsidRPr="0039171A">
        <w:rPr>
          <w:rFonts w:ascii="Arial" w:hAnsi="Arial" w:cs="Arial"/>
        </w:rPr>
        <w:t xml:space="preserve">o iznosila bi 25% od prosječne isplaćene neto plaće Federacije BiH utvrđene za prethodnu godinu, dok bi visina naknade </w:t>
      </w:r>
      <w:r w:rsidR="00C7612B">
        <w:rPr>
          <w:rFonts w:ascii="Arial" w:hAnsi="Arial" w:cs="Arial"/>
        </w:rPr>
        <w:t>udomitelju</w:t>
      </w:r>
      <w:r w:rsidRPr="0039171A">
        <w:rPr>
          <w:rFonts w:ascii="Arial" w:hAnsi="Arial" w:cs="Arial"/>
        </w:rPr>
        <w:t xml:space="preserve"> za specijalizirano </w:t>
      </w:r>
      <w:r w:rsidR="004B1CD7">
        <w:rPr>
          <w:rFonts w:ascii="Arial" w:hAnsi="Arial" w:cs="Arial"/>
        </w:rPr>
        <w:t>udomiteljstv</w:t>
      </w:r>
      <w:r w:rsidRPr="0039171A">
        <w:rPr>
          <w:rFonts w:ascii="Arial" w:hAnsi="Arial" w:cs="Arial"/>
        </w:rPr>
        <w:t xml:space="preserve">o iznosila 40% od prosječne isplaćene neto plaće Federacije BiH utvrđene za prethodnu godinu. Pretpostavka je da će se u periodu tranzicije uspjeti regrutirati po 30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Pr="0039171A">
        <w:rPr>
          <w:rFonts w:ascii="Arial" w:hAnsi="Arial" w:cs="Arial"/>
        </w:rPr>
        <w:t xml:space="preserve"> </w:t>
      </w:r>
      <w:r w:rsidR="008033CB">
        <w:rPr>
          <w:rFonts w:ascii="Arial" w:hAnsi="Arial" w:cs="Arial"/>
        </w:rPr>
        <w:t xml:space="preserve">u prvoj godini </w:t>
      </w:r>
      <w:r w:rsidR="00A17285">
        <w:rPr>
          <w:rFonts w:ascii="Arial" w:hAnsi="Arial" w:cs="Arial"/>
        </w:rPr>
        <w:t>implementiranja</w:t>
      </w:r>
      <w:r w:rsidR="008033CB">
        <w:rPr>
          <w:rFonts w:ascii="Arial" w:hAnsi="Arial" w:cs="Arial"/>
        </w:rPr>
        <w:t xml:space="preserve"> provedbenog instrumenta ove Politike</w:t>
      </w:r>
      <w:r w:rsidRPr="0039171A">
        <w:rPr>
          <w:rFonts w:ascii="Arial" w:hAnsi="Arial" w:cs="Arial"/>
        </w:rPr>
        <w:t>,</w:t>
      </w:r>
      <w:r w:rsidR="008033CB">
        <w:rPr>
          <w:rFonts w:ascii="Arial" w:hAnsi="Arial" w:cs="Arial"/>
        </w:rPr>
        <w:t xml:space="preserve"> u kantonima gdje postoje pretpostavke za razvijanje </w:t>
      </w:r>
      <w:r w:rsidR="004B1CD7">
        <w:rPr>
          <w:rFonts w:ascii="Arial" w:hAnsi="Arial" w:cs="Arial"/>
        </w:rPr>
        <w:t>udomiteljstv</w:t>
      </w:r>
      <w:r w:rsidR="008A476D">
        <w:rPr>
          <w:rFonts w:ascii="Arial" w:hAnsi="Arial" w:cs="Arial"/>
        </w:rPr>
        <w:t xml:space="preserve">a </w:t>
      </w:r>
      <w:r w:rsidR="008033CB">
        <w:rPr>
          <w:rFonts w:ascii="Arial" w:hAnsi="Arial" w:cs="Arial"/>
        </w:rPr>
        <w:t xml:space="preserve">(TK, </w:t>
      </w:r>
      <w:r w:rsidR="008033CB" w:rsidRPr="0039171A">
        <w:rPr>
          <w:rFonts w:ascii="Arial" w:hAnsi="Arial" w:cs="Arial"/>
        </w:rPr>
        <w:t xml:space="preserve">KS, </w:t>
      </w:r>
      <w:r w:rsidR="00615942">
        <w:rPr>
          <w:rFonts w:ascii="Arial" w:hAnsi="Arial" w:cs="Arial"/>
        </w:rPr>
        <w:t>ZDK</w:t>
      </w:r>
      <w:r w:rsidR="008033CB">
        <w:rPr>
          <w:rFonts w:ascii="Arial" w:hAnsi="Arial" w:cs="Arial"/>
        </w:rPr>
        <w:t xml:space="preserve"> kanton, SBK</w:t>
      </w:r>
      <w:r w:rsidR="008033CB" w:rsidRPr="0039171A">
        <w:rPr>
          <w:rFonts w:ascii="Arial" w:hAnsi="Arial" w:cs="Arial"/>
        </w:rPr>
        <w:t xml:space="preserve"> i H</w:t>
      </w:r>
      <w:r w:rsidR="008033CB">
        <w:rPr>
          <w:rFonts w:ascii="Arial" w:hAnsi="Arial" w:cs="Arial"/>
        </w:rPr>
        <w:t>NK)</w:t>
      </w:r>
      <w:r w:rsidR="00C77D97">
        <w:rPr>
          <w:rFonts w:ascii="Arial" w:hAnsi="Arial" w:cs="Arial"/>
        </w:rPr>
        <w:t xml:space="preserve"> </w:t>
      </w:r>
      <w:r w:rsidRPr="0039171A">
        <w:rPr>
          <w:rFonts w:ascii="Arial" w:hAnsi="Arial" w:cs="Arial"/>
        </w:rPr>
        <w:t xml:space="preserve">za što će biti potrebna dodatna </w:t>
      </w:r>
      <w:r w:rsidR="00A81C03">
        <w:rPr>
          <w:rFonts w:ascii="Arial" w:hAnsi="Arial" w:cs="Arial"/>
        </w:rPr>
        <w:t>financ</w:t>
      </w:r>
      <w:r w:rsidRPr="0039171A">
        <w:rPr>
          <w:rFonts w:ascii="Arial" w:hAnsi="Arial" w:cs="Arial"/>
        </w:rPr>
        <w:t>ij</w:t>
      </w:r>
      <w:r w:rsidR="008033CB">
        <w:rPr>
          <w:rFonts w:ascii="Arial" w:hAnsi="Arial" w:cs="Arial"/>
        </w:rPr>
        <w:t>s</w:t>
      </w:r>
      <w:r w:rsidRPr="0039171A">
        <w:rPr>
          <w:rFonts w:ascii="Arial" w:hAnsi="Arial" w:cs="Arial"/>
        </w:rPr>
        <w:t xml:space="preserve">ka sredstva predstavljena u </w:t>
      </w:r>
      <w:r w:rsidR="00CB3AC2">
        <w:rPr>
          <w:rFonts w:ascii="Arial" w:hAnsi="Arial" w:cs="Arial"/>
        </w:rPr>
        <w:t>Tabel</w:t>
      </w:r>
      <w:r w:rsidRPr="0039171A">
        <w:rPr>
          <w:rFonts w:ascii="Arial" w:hAnsi="Arial" w:cs="Arial"/>
        </w:rPr>
        <w:t xml:space="preserve">i </w:t>
      </w:r>
      <w:r w:rsidR="007439D0">
        <w:rPr>
          <w:rFonts w:ascii="Arial" w:hAnsi="Arial" w:cs="Arial"/>
        </w:rPr>
        <w:t xml:space="preserve">2. </w:t>
      </w:r>
      <w:r w:rsidR="00C77D97">
        <w:rPr>
          <w:rFonts w:ascii="Arial" w:hAnsi="Arial" w:cs="Arial"/>
        </w:rPr>
        <w:t>u nastavku.</w:t>
      </w:r>
    </w:p>
    <w:p w:rsidR="00900BEA" w:rsidRDefault="00900BEA" w:rsidP="00136762">
      <w:pPr>
        <w:pStyle w:val="ListParagraph"/>
        <w:spacing w:after="0" w:line="240" w:lineRule="auto"/>
        <w:ind w:left="0"/>
        <w:jc w:val="both"/>
        <w:rPr>
          <w:rFonts w:ascii="Arial" w:hAnsi="Arial" w:cs="Arial"/>
        </w:rPr>
      </w:pPr>
    </w:p>
    <w:p w:rsidR="000E4F6C" w:rsidRDefault="000E4F6C" w:rsidP="00136762">
      <w:pPr>
        <w:pStyle w:val="ListParagraph"/>
        <w:spacing w:after="0" w:line="240" w:lineRule="auto"/>
        <w:ind w:left="0"/>
        <w:jc w:val="both"/>
        <w:rPr>
          <w:rFonts w:ascii="Arial" w:hAnsi="Arial" w:cs="Arial"/>
        </w:rPr>
      </w:pPr>
    </w:p>
    <w:p w:rsidR="000E4F6C" w:rsidRDefault="000E4F6C" w:rsidP="00136762">
      <w:pPr>
        <w:pStyle w:val="ListParagraph"/>
        <w:spacing w:after="0" w:line="240" w:lineRule="auto"/>
        <w:ind w:left="0"/>
        <w:jc w:val="both"/>
        <w:rPr>
          <w:rFonts w:ascii="Arial" w:hAnsi="Arial" w:cs="Arial"/>
        </w:rPr>
      </w:pPr>
    </w:p>
    <w:p w:rsidR="000E4F6C" w:rsidRDefault="000E4F6C" w:rsidP="00136762">
      <w:pPr>
        <w:pStyle w:val="ListParagraph"/>
        <w:spacing w:after="0" w:line="240" w:lineRule="auto"/>
        <w:ind w:left="0"/>
        <w:jc w:val="both"/>
        <w:rPr>
          <w:rFonts w:ascii="Arial" w:hAnsi="Arial" w:cs="Arial"/>
        </w:rPr>
      </w:pPr>
    </w:p>
    <w:p w:rsidR="000E4F6C" w:rsidRPr="0039171A" w:rsidRDefault="000E4F6C" w:rsidP="00136762">
      <w:pPr>
        <w:pStyle w:val="ListParagraph"/>
        <w:spacing w:after="0" w:line="240" w:lineRule="auto"/>
        <w:ind w:left="0"/>
        <w:jc w:val="both"/>
        <w:rPr>
          <w:rFonts w:ascii="Arial" w:hAnsi="Arial" w:cs="Arial"/>
        </w:rPr>
      </w:pPr>
    </w:p>
    <w:p w:rsidR="00136762" w:rsidRPr="00A17285" w:rsidRDefault="00136762" w:rsidP="00C77D97">
      <w:pPr>
        <w:pStyle w:val="ListParagraph"/>
        <w:spacing w:after="0" w:line="240" w:lineRule="auto"/>
        <w:ind w:left="0"/>
        <w:jc w:val="center"/>
        <w:rPr>
          <w:rFonts w:ascii="Arial" w:hAnsi="Arial" w:cs="Arial"/>
          <w:b/>
          <w:sz w:val="20"/>
          <w:szCs w:val="20"/>
        </w:rPr>
      </w:pPr>
      <w:r w:rsidRPr="00A17285">
        <w:rPr>
          <w:rFonts w:ascii="Arial" w:hAnsi="Arial" w:cs="Arial"/>
          <w:b/>
          <w:sz w:val="20"/>
          <w:szCs w:val="20"/>
        </w:rPr>
        <w:t>Tabela 2.</w:t>
      </w:r>
    </w:p>
    <w:p w:rsidR="00C77D97" w:rsidRDefault="00C77D97" w:rsidP="00136762">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D7211A" w:rsidRPr="00D7211A" w:rsidTr="00D7211A">
        <w:trPr>
          <w:trHeight w:val="397"/>
        </w:trPr>
        <w:tc>
          <w:tcPr>
            <w:tcW w:w="2369" w:type="dxa"/>
            <w:shd w:val="clear" w:color="auto" w:fill="95B3D7" w:themeFill="accent1" w:themeFillTint="99"/>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Vrsta udomiteljstva</w:t>
            </w:r>
          </w:p>
        </w:tc>
        <w:tc>
          <w:tcPr>
            <w:tcW w:w="2369" w:type="dxa"/>
            <w:shd w:val="clear" w:color="auto" w:fill="95B3D7" w:themeFill="accent1" w:themeFillTint="99"/>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Opis</w:t>
            </w:r>
          </w:p>
        </w:tc>
        <w:tc>
          <w:tcPr>
            <w:tcW w:w="2370" w:type="dxa"/>
            <w:shd w:val="clear" w:color="auto" w:fill="95B3D7" w:themeFill="accent1" w:themeFillTint="99"/>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Visina naknade</w:t>
            </w:r>
          </w:p>
        </w:tc>
        <w:tc>
          <w:tcPr>
            <w:tcW w:w="2370" w:type="dxa"/>
            <w:shd w:val="clear" w:color="auto" w:fill="95B3D7" w:themeFill="accent1" w:themeFillTint="99"/>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Broj udomiteljskih obitelji</w:t>
            </w:r>
          </w:p>
        </w:tc>
        <w:tc>
          <w:tcPr>
            <w:tcW w:w="2370" w:type="dxa"/>
            <w:shd w:val="clear" w:color="auto" w:fill="95B3D7" w:themeFill="accent1" w:themeFillTint="99"/>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Mjeseci</w:t>
            </w:r>
          </w:p>
        </w:tc>
        <w:tc>
          <w:tcPr>
            <w:tcW w:w="2370" w:type="dxa"/>
            <w:shd w:val="clear" w:color="auto" w:fill="95B3D7" w:themeFill="accent1" w:themeFillTint="99"/>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Ukupno po kantonu</w:t>
            </w:r>
          </w:p>
        </w:tc>
      </w:tr>
      <w:tr w:rsidR="00D7211A" w:rsidTr="00D7211A">
        <w:trPr>
          <w:trHeight w:val="397"/>
        </w:trPr>
        <w:tc>
          <w:tcPr>
            <w:tcW w:w="2369" w:type="dxa"/>
            <w:vAlign w:val="center"/>
          </w:tcPr>
          <w:p w:rsidR="00D7211A" w:rsidRPr="00D7211A" w:rsidRDefault="00D7211A" w:rsidP="00136762">
            <w:pPr>
              <w:pStyle w:val="ListParagraph"/>
              <w:spacing w:after="0" w:line="240" w:lineRule="auto"/>
              <w:ind w:left="0"/>
              <w:jc w:val="both"/>
              <w:rPr>
                <w:rFonts w:ascii="Arial" w:hAnsi="Arial" w:cs="Arial"/>
                <w:sz w:val="16"/>
                <w:szCs w:val="16"/>
              </w:rPr>
            </w:pPr>
            <w:r w:rsidRPr="00D7211A">
              <w:rPr>
                <w:rFonts w:ascii="Arial" w:hAnsi="Arial" w:cs="Arial"/>
                <w:sz w:val="16"/>
                <w:szCs w:val="16"/>
              </w:rPr>
              <w:t>Tradicionalno</w:t>
            </w:r>
          </w:p>
        </w:tc>
        <w:tc>
          <w:tcPr>
            <w:tcW w:w="2369"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25% osnovice</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209,00</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20</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12</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50.160,00 KM</w:t>
            </w:r>
          </w:p>
        </w:tc>
      </w:tr>
      <w:tr w:rsidR="00D7211A" w:rsidTr="00D7211A">
        <w:trPr>
          <w:trHeight w:val="397"/>
        </w:trPr>
        <w:tc>
          <w:tcPr>
            <w:tcW w:w="2369" w:type="dxa"/>
            <w:vAlign w:val="center"/>
          </w:tcPr>
          <w:p w:rsidR="00D7211A" w:rsidRPr="00D7211A" w:rsidRDefault="00D7211A" w:rsidP="00136762">
            <w:pPr>
              <w:pStyle w:val="ListParagraph"/>
              <w:spacing w:after="0" w:line="240" w:lineRule="auto"/>
              <w:ind w:left="0"/>
              <w:jc w:val="both"/>
              <w:rPr>
                <w:rFonts w:ascii="Arial" w:hAnsi="Arial" w:cs="Arial"/>
                <w:sz w:val="16"/>
                <w:szCs w:val="16"/>
              </w:rPr>
            </w:pPr>
            <w:r w:rsidRPr="00D7211A">
              <w:rPr>
                <w:rFonts w:ascii="Arial" w:hAnsi="Arial" w:cs="Arial"/>
                <w:sz w:val="16"/>
                <w:szCs w:val="16"/>
              </w:rPr>
              <w:t>Specijalizirano</w:t>
            </w:r>
          </w:p>
        </w:tc>
        <w:tc>
          <w:tcPr>
            <w:tcW w:w="2369"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40% osnovice</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334,00</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10</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12</w:t>
            </w:r>
          </w:p>
        </w:tc>
        <w:tc>
          <w:tcPr>
            <w:tcW w:w="2370" w:type="dxa"/>
            <w:vAlign w:val="center"/>
          </w:tcPr>
          <w:p w:rsidR="00D7211A" w:rsidRPr="00D30DC7" w:rsidRDefault="00D7211A" w:rsidP="003F4EFB">
            <w:pPr>
              <w:spacing w:after="0" w:line="240" w:lineRule="auto"/>
              <w:jc w:val="center"/>
              <w:rPr>
                <w:rFonts w:ascii="Arial" w:hAnsi="Arial" w:cs="Arial"/>
                <w:sz w:val="16"/>
                <w:szCs w:val="16"/>
              </w:rPr>
            </w:pPr>
            <w:r w:rsidRPr="00D30DC7">
              <w:rPr>
                <w:rFonts w:ascii="Arial" w:hAnsi="Arial" w:cs="Arial"/>
                <w:sz w:val="16"/>
                <w:szCs w:val="16"/>
              </w:rPr>
              <w:t>40.080,00 KM</w:t>
            </w:r>
          </w:p>
        </w:tc>
      </w:tr>
      <w:tr w:rsidR="00D7211A" w:rsidRPr="00D7211A" w:rsidTr="003F4EFB">
        <w:trPr>
          <w:trHeight w:val="397"/>
        </w:trPr>
        <w:tc>
          <w:tcPr>
            <w:tcW w:w="2369" w:type="dxa"/>
            <w:vAlign w:val="center"/>
          </w:tcPr>
          <w:p w:rsidR="00D7211A" w:rsidRPr="00D7211A" w:rsidRDefault="00D7211A" w:rsidP="00136762">
            <w:pPr>
              <w:pStyle w:val="ListParagraph"/>
              <w:spacing w:after="0" w:line="240" w:lineRule="auto"/>
              <w:ind w:left="0"/>
              <w:jc w:val="both"/>
              <w:rPr>
                <w:rFonts w:ascii="Arial" w:hAnsi="Arial" w:cs="Arial"/>
                <w:b/>
                <w:sz w:val="16"/>
                <w:szCs w:val="16"/>
              </w:rPr>
            </w:pPr>
            <w:r w:rsidRPr="00D7211A">
              <w:rPr>
                <w:rFonts w:ascii="Arial" w:hAnsi="Arial" w:cs="Arial"/>
                <w:b/>
                <w:sz w:val="16"/>
                <w:szCs w:val="16"/>
              </w:rPr>
              <w:t>Ukupno</w:t>
            </w:r>
          </w:p>
        </w:tc>
        <w:tc>
          <w:tcPr>
            <w:tcW w:w="2369" w:type="dxa"/>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Pr>
                <w:rFonts w:ascii="Arial" w:hAnsi="Arial" w:cs="Arial"/>
                <w:b/>
                <w:sz w:val="16"/>
                <w:szCs w:val="16"/>
              </w:rPr>
              <w:t>-</w:t>
            </w:r>
          </w:p>
        </w:tc>
        <w:tc>
          <w:tcPr>
            <w:tcW w:w="2370" w:type="dxa"/>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Pr>
                <w:rFonts w:ascii="Arial" w:hAnsi="Arial" w:cs="Arial"/>
                <w:b/>
                <w:sz w:val="16"/>
                <w:szCs w:val="16"/>
              </w:rPr>
              <w:t>-</w:t>
            </w:r>
          </w:p>
        </w:tc>
        <w:tc>
          <w:tcPr>
            <w:tcW w:w="2370" w:type="dxa"/>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Pr>
                <w:rFonts w:ascii="Arial" w:hAnsi="Arial" w:cs="Arial"/>
                <w:b/>
                <w:sz w:val="16"/>
                <w:szCs w:val="16"/>
              </w:rPr>
              <w:t>-</w:t>
            </w:r>
          </w:p>
        </w:tc>
        <w:tc>
          <w:tcPr>
            <w:tcW w:w="2370" w:type="dxa"/>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Pr>
                <w:rFonts w:ascii="Arial" w:hAnsi="Arial" w:cs="Arial"/>
                <w:b/>
                <w:sz w:val="16"/>
                <w:szCs w:val="16"/>
              </w:rPr>
              <w:t>-</w:t>
            </w:r>
          </w:p>
        </w:tc>
        <w:tc>
          <w:tcPr>
            <w:tcW w:w="2370" w:type="dxa"/>
            <w:vAlign w:val="center"/>
          </w:tcPr>
          <w:p w:rsidR="00D7211A" w:rsidRPr="00D7211A" w:rsidRDefault="00D7211A" w:rsidP="00D7211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90.240,00 KM</w:t>
            </w:r>
          </w:p>
        </w:tc>
      </w:tr>
    </w:tbl>
    <w:p w:rsidR="00D7211A" w:rsidRDefault="00D7211A" w:rsidP="00136762">
      <w:pPr>
        <w:pStyle w:val="ListParagraph"/>
        <w:spacing w:after="0" w:line="240" w:lineRule="auto"/>
        <w:ind w:left="0"/>
        <w:jc w:val="both"/>
        <w:rPr>
          <w:rFonts w:ascii="Arial" w:hAnsi="Arial" w:cs="Arial"/>
        </w:rPr>
      </w:pPr>
    </w:p>
    <w:p w:rsidR="00136762" w:rsidRPr="0039171A"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Troškovi prikazani u </w:t>
      </w:r>
      <w:r w:rsidR="00CB3AC2">
        <w:rPr>
          <w:rFonts w:ascii="Arial" w:hAnsi="Arial" w:cs="Arial"/>
        </w:rPr>
        <w:t>Tabel</w:t>
      </w:r>
      <w:r w:rsidRPr="0039171A">
        <w:rPr>
          <w:rFonts w:ascii="Arial" w:hAnsi="Arial" w:cs="Arial"/>
        </w:rPr>
        <w:t xml:space="preserve">i 2. odnose se na </w:t>
      </w:r>
      <w:r w:rsidR="008D6A50">
        <w:rPr>
          <w:rFonts w:ascii="Arial" w:hAnsi="Arial" w:cs="Arial"/>
        </w:rPr>
        <w:t>proračunska</w:t>
      </w:r>
      <w:r w:rsidRPr="0039171A">
        <w:rPr>
          <w:rFonts w:ascii="Arial" w:hAnsi="Arial" w:cs="Arial"/>
        </w:rPr>
        <w:t xml:space="preserve"> izdvajanja kantona u pogledu naknada za </w:t>
      </w:r>
      <w:r w:rsidR="007A477B">
        <w:rPr>
          <w:rFonts w:ascii="Arial" w:hAnsi="Arial" w:cs="Arial"/>
        </w:rPr>
        <w:t>udomitelj</w:t>
      </w:r>
      <w:r w:rsidRPr="0039171A">
        <w:rPr>
          <w:rFonts w:ascii="Arial" w:hAnsi="Arial" w:cs="Arial"/>
        </w:rPr>
        <w:t xml:space="preserve">e za dva oblika </w:t>
      </w:r>
      <w:r w:rsidR="004B1CD7">
        <w:rPr>
          <w:rFonts w:ascii="Arial" w:hAnsi="Arial" w:cs="Arial"/>
        </w:rPr>
        <w:t>udomiteljstv</w:t>
      </w:r>
      <w:r w:rsidR="00F93D46">
        <w:rPr>
          <w:rFonts w:ascii="Arial" w:hAnsi="Arial" w:cs="Arial"/>
        </w:rPr>
        <w:t xml:space="preserve">a, </w:t>
      </w:r>
      <w:r w:rsidRPr="0039171A">
        <w:rPr>
          <w:rFonts w:ascii="Arial" w:hAnsi="Arial" w:cs="Arial"/>
        </w:rPr>
        <w:t>a kao osnovica je uzeta p</w:t>
      </w:r>
      <w:r w:rsidR="00F93D46">
        <w:rPr>
          <w:rFonts w:ascii="Arial" w:hAnsi="Arial" w:cs="Arial"/>
        </w:rPr>
        <w:t>r</w:t>
      </w:r>
      <w:r w:rsidRPr="0039171A">
        <w:rPr>
          <w:rFonts w:ascii="Arial" w:hAnsi="Arial" w:cs="Arial"/>
        </w:rPr>
        <w:t xml:space="preserve">osječna isplaćena neto plaća u Federaciji BiH za 2013. godinu koja iznosi 835,00 KM. Iako su očigledni dodatni </w:t>
      </w:r>
      <w:r w:rsidR="00445CA0">
        <w:rPr>
          <w:rFonts w:ascii="Arial" w:hAnsi="Arial" w:cs="Arial"/>
        </w:rPr>
        <w:t>proračun</w:t>
      </w:r>
      <w:r w:rsidRPr="0039171A">
        <w:rPr>
          <w:rFonts w:ascii="Arial" w:hAnsi="Arial" w:cs="Arial"/>
        </w:rPr>
        <w:t>ski troškovi, sveukupna korist od ovakvog vida zbrinjavanja je višestruka, a posebno se o</w:t>
      </w:r>
      <w:r w:rsidR="00F93D46">
        <w:rPr>
          <w:rFonts w:ascii="Arial" w:hAnsi="Arial" w:cs="Arial"/>
        </w:rPr>
        <w:t xml:space="preserve">gleda u </w:t>
      </w:r>
      <w:r w:rsidR="0067610F">
        <w:rPr>
          <w:rFonts w:ascii="Arial" w:hAnsi="Arial" w:cs="Arial"/>
        </w:rPr>
        <w:t>kvaliteti</w:t>
      </w:r>
      <w:r w:rsidR="00F93D46">
        <w:rPr>
          <w:rFonts w:ascii="Arial" w:hAnsi="Arial" w:cs="Arial"/>
        </w:rPr>
        <w:t xml:space="preserve"> psihofizičkog </w:t>
      </w:r>
      <w:r w:rsidRPr="0039171A">
        <w:rPr>
          <w:rFonts w:ascii="Arial" w:hAnsi="Arial" w:cs="Arial"/>
        </w:rPr>
        <w:t xml:space="preserve">razvoja djece uz odrastanje u </w:t>
      </w:r>
      <w:r w:rsidR="00A879DF">
        <w:rPr>
          <w:rFonts w:ascii="Arial" w:hAnsi="Arial" w:cs="Arial"/>
        </w:rPr>
        <w:t>obiteljsko</w:t>
      </w:r>
      <w:r w:rsidRPr="0039171A">
        <w:rPr>
          <w:rFonts w:ascii="Arial" w:hAnsi="Arial" w:cs="Arial"/>
        </w:rPr>
        <w:t>m okruženju, kao i u socijalnoj inkluziji</w:t>
      </w:r>
      <w:r w:rsidR="0059562B">
        <w:rPr>
          <w:rFonts w:ascii="Arial" w:hAnsi="Arial" w:cs="Arial"/>
        </w:rPr>
        <w:t xml:space="preserve"> osoba </w:t>
      </w:r>
      <w:r w:rsidR="00F93D46">
        <w:rPr>
          <w:rFonts w:ascii="Arial" w:hAnsi="Arial" w:cs="Arial"/>
        </w:rPr>
        <w:t>s</w:t>
      </w:r>
      <w:r w:rsidRPr="0039171A">
        <w:rPr>
          <w:rFonts w:ascii="Arial" w:hAnsi="Arial" w:cs="Arial"/>
        </w:rPr>
        <w:t xml:space="preserve"> invaliditetom i starih </w:t>
      </w:r>
      <w:r w:rsidR="00F93D46">
        <w:rPr>
          <w:rFonts w:ascii="Arial" w:hAnsi="Arial" w:cs="Arial"/>
        </w:rPr>
        <w:t>osob</w:t>
      </w:r>
      <w:r w:rsidRPr="0039171A">
        <w:rPr>
          <w:rFonts w:ascii="Arial" w:hAnsi="Arial" w:cs="Arial"/>
        </w:rPr>
        <w:t>a.</w:t>
      </w:r>
    </w:p>
    <w:p w:rsidR="00136762" w:rsidRPr="0039171A" w:rsidRDefault="00136762" w:rsidP="00136762">
      <w:pPr>
        <w:pStyle w:val="ListParagraph"/>
        <w:spacing w:after="0" w:line="240" w:lineRule="auto"/>
        <w:ind w:left="0"/>
        <w:jc w:val="both"/>
        <w:rPr>
          <w:rFonts w:ascii="Arial" w:hAnsi="Arial" w:cs="Arial"/>
        </w:rPr>
      </w:pPr>
    </w:p>
    <w:p w:rsidR="003F1733" w:rsidRDefault="00136762" w:rsidP="00136762">
      <w:pPr>
        <w:pStyle w:val="ListParagraph"/>
        <w:spacing w:after="0" w:line="240" w:lineRule="auto"/>
        <w:ind w:left="0"/>
        <w:jc w:val="both"/>
        <w:rPr>
          <w:rFonts w:ascii="Arial" w:hAnsi="Arial" w:cs="Arial"/>
        </w:rPr>
      </w:pPr>
      <w:r w:rsidRPr="0039171A">
        <w:rPr>
          <w:rFonts w:ascii="Arial" w:hAnsi="Arial" w:cs="Arial"/>
        </w:rPr>
        <w:t>U</w:t>
      </w:r>
      <w:r w:rsidR="00076166">
        <w:rPr>
          <w:rFonts w:ascii="Arial" w:hAnsi="Arial" w:cs="Arial"/>
        </w:rPr>
        <w:t xml:space="preserve"> </w:t>
      </w:r>
      <w:r w:rsidR="00CB3AC2">
        <w:rPr>
          <w:rFonts w:ascii="Arial" w:hAnsi="Arial" w:cs="Arial"/>
        </w:rPr>
        <w:t>Tabel</w:t>
      </w:r>
      <w:r w:rsidRPr="0039171A">
        <w:rPr>
          <w:rFonts w:ascii="Arial" w:hAnsi="Arial" w:cs="Arial"/>
        </w:rPr>
        <w:t xml:space="preserve">i 3. </w:t>
      </w:r>
      <w:r w:rsidR="00E05140">
        <w:rPr>
          <w:rFonts w:ascii="Arial" w:hAnsi="Arial" w:cs="Arial"/>
        </w:rPr>
        <w:t xml:space="preserve">u nastavku </w:t>
      </w:r>
      <w:r w:rsidRPr="0039171A">
        <w:rPr>
          <w:rFonts w:ascii="Arial" w:hAnsi="Arial" w:cs="Arial"/>
        </w:rPr>
        <w:t xml:space="preserve">prikazana su potrebna dodatna </w:t>
      </w:r>
      <w:r w:rsidR="00A81C03">
        <w:rPr>
          <w:rFonts w:ascii="Arial" w:hAnsi="Arial" w:cs="Arial"/>
        </w:rPr>
        <w:t>financ</w:t>
      </w:r>
      <w:r w:rsidRPr="0039171A">
        <w:rPr>
          <w:rFonts w:ascii="Arial" w:hAnsi="Arial" w:cs="Arial"/>
        </w:rPr>
        <w:t>ijska sredstva za trogodišnj</w:t>
      </w:r>
      <w:r w:rsidR="00F93D46">
        <w:rPr>
          <w:rFonts w:ascii="Arial" w:hAnsi="Arial" w:cs="Arial"/>
        </w:rPr>
        <w:t>e</w:t>
      </w:r>
      <w:r w:rsidRPr="0039171A">
        <w:rPr>
          <w:rFonts w:ascii="Arial" w:hAnsi="Arial" w:cs="Arial"/>
        </w:rPr>
        <w:t xml:space="preserve"> </w:t>
      </w:r>
      <w:r w:rsidR="0059309E">
        <w:rPr>
          <w:rFonts w:ascii="Arial" w:hAnsi="Arial" w:cs="Arial"/>
        </w:rPr>
        <w:t>implementiranje</w:t>
      </w:r>
      <w:r w:rsidRPr="0039171A">
        <w:rPr>
          <w:rFonts w:ascii="Arial" w:hAnsi="Arial" w:cs="Arial"/>
        </w:rPr>
        <w:t xml:space="preserve"> ove Javne politike u pogledu naknade za </w:t>
      </w:r>
      <w:r w:rsidR="007A477B">
        <w:rPr>
          <w:rFonts w:ascii="Arial" w:hAnsi="Arial" w:cs="Arial"/>
        </w:rPr>
        <w:t>udomitelj</w:t>
      </w:r>
      <w:r w:rsidRPr="0039171A">
        <w:rPr>
          <w:rFonts w:ascii="Arial" w:hAnsi="Arial" w:cs="Arial"/>
        </w:rPr>
        <w:t xml:space="preserve">e za </w:t>
      </w:r>
      <w:r w:rsidR="008A476D">
        <w:rPr>
          <w:rFonts w:ascii="Arial" w:hAnsi="Arial" w:cs="Arial"/>
        </w:rPr>
        <w:t xml:space="preserve">ove </w:t>
      </w:r>
      <w:r w:rsidRPr="0039171A">
        <w:rPr>
          <w:rFonts w:ascii="Arial" w:hAnsi="Arial" w:cs="Arial"/>
        </w:rPr>
        <w:t>kanton</w:t>
      </w:r>
      <w:r w:rsidR="008A476D">
        <w:rPr>
          <w:rFonts w:ascii="Arial" w:hAnsi="Arial" w:cs="Arial"/>
        </w:rPr>
        <w:t>e. Pretpostavka je da će se u drugo</w:t>
      </w:r>
      <w:r w:rsidR="00F93D46">
        <w:rPr>
          <w:rFonts w:ascii="Arial" w:hAnsi="Arial" w:cs="Arial"/>
        </w:rPr>
        <w:t>j i trećoj godini implementiranja</w:t>
      </w:r>
      <w:r w:rsidR="008A476D">
        <w:rPr>
          <w:rFonts w:ascii="Arial" w:hAnsi="Arial" w:cs="Arial"/>
        </w:rPr>
        <w:t xml:space="preserve"> Politike regrutirati </w:t>
      </w:r>
      <w:r w:rsidRPr="0039171A">
        <w:rPr>
          <w:rFonts w:ascii="Arial" w:hAnsi="Arial" w:cs="Arial"/>
        </w:rPr>
        <w:t xml:space="preserve">po </w:t>
      </w:r>
      <w:r w:rsidR="00C81F2F">
        <w:rPr>
          <w:rFonts w:ascii="Arial" w:hAnsi="Arial" w:cs="Arial"/>
        </w:rPr>
        <w:t>10</w:t>
      </w:r>
      <w:r w:rsidR="00076166">
        <w:rPr>
          <w:rFonts w:ascii="Arial" w:hAnsi="Arial" w:cs="Arial"/>
        </w:rPr>
        <w:t xml:space="preserve"> </w:t>
      </w:r>
      <w:r w:rsidRPr="0039171A">
        <w:rPr>
          <w:rFonts w:ascii="Arial" w:hAnsi="Arial" w:cs="Arial"/>
        </w:rPr>
        <w:t xml:space="preserve">novih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Pr="0039171A">
        <w:rPr>
          <w:rFonts w:ascii="Arial" w:hAnsi="Arial" w:cs="Arial"/>
        </w:rPr>
        <w:t xml:space="preserve"> i to u omjeru od </w:t>
      </w:r>
      <w:r w:rsidR="00C81F2F">
        <w:rPr>
          <w:rFonts w:ascii="Arial" w:hAnsi="Arial" w:cs="Arial"/>
        </w:rPr>
        <w:t>5</w:t>
      </w:r>
      <w:r w:rsidRPr="0039171A">
        <w:rPr>
          <w:rFonts w:ascii="Arial" w:hAnsi="Arial" w:cs="Arial"/>
        </w:rPr>
        <w:t xml:space="preserve"> za tradicionalno i </w:t>
      </w:r>
      <w:r w:rsidR="00C81F2F">
        <w:rPr>
          <w:rFonts w:ascii="Arial" w:hAnsi="Arial" w:cs="Arial"/>
        </w:rPr>
        <w:t>5</w:t>
      </w:r>
      <w:r w:rsidRPr="0039171A">
        <w:rPr>
          <w:rFonts w:ascii="Arial" w:hAnsi="Arial" w:cs="Arial"/>
        </w:rPr>
        <w:t xml:space="preserve"> za specijalizirano </w:t>
      </w:r>
      <w:r w:rsidR="004B1CD7">
        <w:rPr>
          <w:rFonts w:ascii="Arial" w:hAnsi="Arial" w:cs="Arial"/>
        </w:rPr>
        <w:t>udomiteljstv</w:t>
      </w:r>
      <w:r w:rsidR="00F93D46">
        <w:rPr>
          <w:rFonts w:ascii="Arial" w:hAnsi="Arial" w:cs="Arial"/>
        </w:rPr>
        <w:t>o.</w:t>
      </w:r>
    </w:p>
    <w:p w:rsidR="00F93D46" w:rsidRDefault="00F93D46" w:rsidP="00136762">
      <w:pPr>
        <w:pStyle w:val="ListParagraph"/>
        <w:spacing w:after="0" w:line="240" w:lineRule="auto"/>
        <w:ind w:left="0"/>
        <w:jc w:val="both"/>
        <w:rPr>
          <w:rFonts w:ascii="Arial" w:hAnsi="Arial" w:cs="Arial"/>
          <w:b/>
        </w:rPr>
      </w:pPr>
    </w:p>
    <w:p w:rsidR="00136762" w:rsidRPr="00A17285" w:rsidRDefault="00136762" w:rsidP="002C2A26">
      <w:pPr>
        <w:pStyle w:val="ListParagraph"/>
        <w:spacing w:after="0" w:line="240" w:lineRule="auto"/>
        <w:ind w:left="0"/>
        <w:jc w:val="center"/>
        <w:rPr>
          <w:rFonts w:ascii="Arial" w:hAnsi="Arial" w:cs="Arial"/>
          <w:b/>
          <w:sz w:val="20"/>
          <w:szCs w:val="20"/>
        </w:rPr>
      </w:pPr>
      <w:r w:rsidRPr="00A17285">
        <w:rPr>
          <w:rFonts w:ascii="Arial" w:hAnsi="Arial" w:cs="Arial"/>
          <w:b/>
          <w:sz w:val="20"/>
          <w:szCs w:val="20"/>
        </w:rPr>
        <w:t>Tabela 3.</w:t>
      </w:r>
    </w:p>
    <w:p w:rsidR="002C2A26" w:rsidRDefault="002C2A26" w:rsidP="00136762">
      <w:pPr>
        <w:pStyle w:val="ListParagraph"/>
        <w:spacing w:after="0" w:line="240" w:lineRule="auto"/>
        <w:ind w:left="0"/>
        <w:jc w:val="both"/>
        <w:rPr>
          <w:rFonts w:ascii="Arial" w:hAnsi="Arial" w:cs="Arial"/>
          <w:b/>
        </w:rPr>
      </w:pPr>
    </w:p>
    <w:tbl>
      <w:tblPr>
        <w:tblStyle w:val="TableGrid"/>
        <w:tblW w:w="0" w:type="auto"/>
        <w:tblLook w:val="04A0" w:firstRow="1" w:lastRow="0" w:firstColumn="1" w:lastColumn="0" w:noHBand="0" w:noVBand="1"/>
      </w:tblPr>
      <w:tblGrid>
        <w:gridCol w:w="2843"/>
        <w:gridCol w:w="2843"/>
        <w:gridCol w:w="2844"/>
        <w:gridCol w:w="2844"/>
        <w:gridCol w:w="2844"/>
      </w:tblGrid>
      <w:tr w:rsidR="00D7211A" w:rsidTr="00794C3A">
        <w:trPr>
          <w:trHeight w:val="397"/>
        </w:trPr>
        <w:tc>
          <w:tcPr>
            <w:tcW w:w="2843" w:type="dxa"/>
            <w:shd w:val="clear" w:color="auto" w:fill="95B3D7" w:themeFill="accent1" w:themeFillTint="99"/>
            <w:vAlign w:val="center"/>
          </w:tcPr>
          <w:p w:rsidR="00D7211A" w:rsidRPr="00D30DC7" w:rsidRDefault="00D7211A" w:rsidP="00794C3A">
            <w:pPr>
              <w:pStyle w:val="ListParagraph"/>
              <w:spacing w:after="0" w:line="240" w:lineRule="auto"/>
              <w:ind w:left="0"/>
              <w:jc w:val="center"/>
              <w:rPr>
                <w:rFonts w:ascii="Arial" w:hAnsi="Arial" w:cs="Arial"/>
                <w:b/>
                <w:sz w:val="16"/>
                <w:szCs w:val="16"/>
              </w:rPr>
            </w:pPr>
            <w:r w:rsidRPr="00D30DC7">
              <w:rPr>
                <w:rFonts w:ascii="Arial" w:hAnsi="Arial" w:cs="Arial"/>
                <w:b/>
                <w:sz w:val="16"/>
                <w:szCs w:val="16"/>
              </w:rPr>
              <w:t>V</w:t>
            </w:r>
            <w:r w:rsidR="00794C3A">
              <w:rPr>
                <w:rFonts w:ascii="Arial" w:hAnsi="Arial" w:cs="Arial"/>
                <w:b/>
                <w:sz w:val="16"/>
                <w:szCs w:val="16"/>
              </w:rPr>
              <w:t>rsta udomiteljstva</w:t>
            </w:r>
          </w:p>
        </w:tc>
        <w:tc>
          <w:tcPr>
            <w:tcW w:w="2843" w:type="dxa"/>
            <w:shd w:val="clear" w:color="auto" w:fill="95B3D7" w:themeFill="accent1" w:themeFillTint="99"/>
            <w:vAlign w:val="center"/>
          </w:tcPr>
          <w:p w:rsidR="00D7211A" w:rsidRPr="00D30DC7" w:rsidRDefault="00D7211A" w:rsidP="00794C3A">
            <w:pPr>
              <w:pStyle w:val="ListParagraph"/>
              <w:spacing w:after="0" w:line="240" w:lineRule="auto"/>
              <w:ind w:left="0"/>
              <w:jc w:val="center"/>
              <w:rPr>
                <w:rFonts w:ascii="Arial" w:hAnsi="Arial" w:cs="Arial"/>
                <w:b/>
                <w:sz w:val="16"/>
                <w:szCs w:val="16"/>
              </w:rPr>
            </w:pPr>
            <w:r w:rsidRPr="00D30DC7">
              <w:rPr>
                <w:rFonts w:ascii="Arial" w:hAnsi="Arial" w:cs="Arial"/>
                <w:b/>
                <w:sz w:val="16"/>
                <w:szCs w:val="16"/>
              </w:rPr>
              <w:t>V</w:t>
            </w:r>
            <w:r w:rsidR="00794C3A">
              <w:rPr>
                <w:rFonts w:ascii="Arial" w:hAnsi="Arial" w:cs="Arial"/>
                <w:b/>
                <w:sz w:val="16"/>
                <w:szCs w:val="16"/>
              </w:rPr>
              <w:t>isina naknade</w:t>
            </w:r>
          </w:p>
        </w:tc>
        <w:tc>
          <w:tcPr>
            <w:tcW w:w="2844" w:type="dxa"/>
            <w:shd w:val="clear" w:color="auto" w:fill="95B3D7" w:themeFill="accent1" w:themeFillTint="99"/>
            <w:vAlign w:val="center"/>
          </w:tcPr>
          <w:p w:rsidR="00D7211A" w:rsidRPr="00D30DC7" w:rsidRDefault="00D7211A" w:rsidP="00794C3A">
            <w:pPr>
              <w:pStyle w:val="ListParagraph"/>
              <w:spacing w:after="0" w:line="240" w:lineRule="auto"/>
              <w:ind w:left="0"/>
              <w:jc w:val="center"/>
              <w:rPr>
                <w:rFonts w:ascii="Arial" w:hAnsi="Arial" w:cs="Arial"/>
                <w:b/>
                <w:sz w:val="16"/>
                <w:szCs w:val="16"/>
              </w:rPr>
            </w:pPr>
            <w:r w:rsidRPr="00D30DC7">
              <w:rPr>
                <w:rFonts w:ascii="Arial" w:hAnsi="Arial" w:cs="Arial"/>
                <w:b/>
                <w:sz w:val="16"/>
                <w:szCs w:val="16"/>
              </w:rPr>
              <w:t>B</w:t>
            </w:r>
            <w:r w:rsidR="00794C3A">
              <w:rPr>
                <w:rFonts w:ascii="Arial" w:hAnsi="Arial" w:cs="Arial"/>
                <w:b/>
                <w:sz w:val="16"/>
                <w:szCs w:val="16"/>
              </w:rPr>
              <w:t>roj udomiteljskih obitelji u prvoj godini</w:t>
            </w:r>
          </w:p>
        </w:tc>
        <w:tc>
          <w:tcPr>
            <w:tcW w:w="2844" w:type="dxa"/>
            <w:shd w:val="clear" w:color="auto" w:fill="95B3D7" w:themeFill="accent1" w:themeFillTint="99"/>
            <w:vAlign w:val="center"/>
          </w:tcPr>
          <w:p w:rsidR="00D7211A" w:rsidRPr="00D30DC7" w:rsidRDefault="00794C3A" w:rsidP="003F4EFB">
            <w:pPr>
              <w:pStyle w:val="ListParagraph"/>
              <w:spacing w:after="0" w:line="240" w:lineRule="auto"/>
              <w:ind w:left="0"/>
              <w:jc w:val="center"/>
              <w:rPr>
                <w:rFonts w:ascii="Arial" w:hAnsi="Arial" w:cs="Arial"/>
                <w:b/>
                <w:sz w:val="16"/>
                <w:szCs w:val="16"/>
              </w:rPr>
            </w:pPr>
            <w:r w:rsidRPr="00D30DC7">
              <w:rPr>
                <w:rFonts w:ascii="Arial" w:hAnsi="Arial" w:cs="Arial"/>
                <w:b/>
                <w:sz w:val="16"/>
                <w:szCs w:val="16"/>
              </w:rPr>
              <w:t>B</w:t>
            </w:r>
            <w:r>
              <w:rPr>
                <w:rFonts w:ascii="Arial" w:hAnsi="Arial" w:cs="Arial"/>
                <w:b/>
                <w:sz w:val="16"/>
                <w:szCs w:val="16"/>
              </w:rPr>
              <w:t>roj udomiteljskih obitelji u drugoj godini</w:t>
            </w:r>
          </w:p>
        </w:tc>
        <w:tc>
          <w:tcPr>
            <w:tcW w:w="2844" w:type="dxa"/>
            <w:shd w:val="clear" w:color="auto" w:fill="95B3D7" w:themeFill="accent1" w:themeFillTint="99"/>
            <w:vAlign w:val="center"/>
          </w:tcPr>
          <w:p w:rsidR="00D7211A" w:rsidRPr="00D30DC7" w:rsidRDefault="00794C3A" w:rsidP="003F4EFB">
            <w:pPr>
              <w:pStyle w:val="ListParagraph"/>
              <w:spacing w:after="0" w:line="240" w:lineRule="auto"/>
              <w:ind w:left="0"/>
              <w:jc w:val="center"/>
              <w:rPr>
                <w:rFonts w:ascii="Arial" w:hAnsi="Arial" w:cs="Arial"/>
                <w:b/>
                <w:sz w:val="16"/>
                <w:szCs w:val="16"/>
              </w:rPr>
            </w:pPr>
            <w:r w:rsidRPr="00D30DC7">
              <w:rPr>
                <w:rFonts w:ascii="Arial" w:hAnsi="Arial" w:cs="Arial"/>
                <w:b/>
                <w:sz w:val="16"/>
                <w:szCs w:val="16"/>
              </w:rPr>
              <w:t>B</w:t>
            </w:r>
            <w:r>
              <w:rPr>
                <w:rFonts w:ascii="Arial" w:hAnsi="Arial" w:cs="Arial"/>
                <w:b/>
                <w:sz w:val="16"/>
                <w:szCs w:val="16"/>
              </w:rPr>
              <w:t>roj udomiteljskih obitelji u trećoj godini</w:t>
            </w:r>
          </w:p>
        </w:tc>
      </w:tr>
      <w:tr w:rsidR="00794C3A" w:rsidTr="00794C3A">
        <w:trPr>
          <w:trHeight w:val="397"/>
        </w:trPr>
        <w:tc>
          <w:tcPr>
            <w:tcW w:w="2843" w:type="dxa"/>
            <w:vAlign w:val="center"/>
          </w:tcPr>
          <w:p w:rsidR="00794C3A" w:rsidRPr="00D7211A" w:rsidRDefault="00794C3A" w:rsidP="00794C3A">
            <w:pPr>
              <w:pStyle w:val="ListParagraph"/>
              <w:spacing w:after="0" w:line="240" w:lineRule="auto"/>
              <w:ind w:left="0"/>
              <w:jc w:val="center"/>
              <w:rPr>
                <w:rFonts w:ascii="Arial" w:hAnsi="Arial" w:cs="Arial"/>
                <w:sz w:val="16"/>
                <w:szCs w:val="16"/>
              </w:rPr>
            </w:pPr>
            <w:r w:rsidRPr="00D7211A">
              <w:rPr>
                <w:rFonts w:ascii="Arial" w:hAnsi="Arial" w:cs="Arial"/>
                <w:sz w:val="16"/>
                <w:szCs w:val="16"/>
              </w:rPr>
              <w:t>Tradicionalno</w:t>
            </w:r>
          </w:p>
        </w:tc>
        <w:tc>
          <w:tcPr>
            <w:tcW w:w="2843"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209,00</w:t>
            </w:r>
          </w:p>
        </w:tc>
        <w:tc>
          <w:tcPr>
            <w:tcW w:w="2844"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w:t>
            </w:r>
          </w:p>
        </w:tc>
        <w:tc>
          <w:tcPr>
            <w:tcW w:w="2844"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25</w:t>
            </w:r>
          </w:p>
        </w:tc>
        <w:tc>
          <w:tcPr>
            <w:tcW w:w="2844"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30</w:t>
            </w:r>
          </w:p>
        </w:tc>
      </w:tr>
      <w:tr w:rsidR="00794C3A" w:rsidTr="00794C3A">
        <w:trPr>
          <w:trHeight w:val="397"/>
        </w:trPr>
        <w:tc>
          <w:tcPr>
            <w:tcW w:w="2843" w:type="dxa"/>
            <w:vAlign w:val="center"/>
          </w:tcPr>
          <w:p w:rsidR="00794C3A" w:rsidRPr="00D7211A" w:rsidRDefault="00794C3A" w:rsidP="00794C3A">
            <w:pPr>
              <w:pStyle w:val="ListParagraph"/>
              <w:spacing w:after="0" w:line="240" w:lineRule="auto"/>
              <w:ind w:left="0"/>
              <w:jc w:val="center"/>
              <w:rPr>
                <w:rFonts w:ascii="Arial" w:hAnsi="Arial" w:cs="Arial"/>
                <w:sz w:val="16"/>
                <w:szCs w:val="16"/>
              </w:rPr>
            </w:pPr>
            <w:r w:rsidRPr="00D7211A">
              <w:rPr>
                <w:rFonts w:ascii="Arial" w:hAnsi="Arial" w:cs="Arial"/>
                <w:sz w:val="16"/>
                <w:szCs w:val="16"/>
              </w:rPr>
              <w:t>Specijalizirano</w:t>
            </w:r>
          </w:p>
        </w:tc>
        <w:tc>
          <w:tcPr>
            <w:tcW w:w="2843"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334,00</w:t>
            </w:r>
          </w:p>
        </w:tc>
        <w:tc>
          <w:tcPr>
            <w:tcW w:w="2844"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10</w:t>
            </w:r>
          </w:p>
        </w:tc>
        <w:tc>
          <w:tcPr>
            <w:tcW w:w="2844"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15</w:t>
            </w:r>
          </w:p>
        </w:tc>
        <w:tc>
          <w:tcPr>
            <w:tcW w:w="2844"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w:t>
            </w:r>
          </w:p>
        </w:tc>
      </w:tr>
      <w:tr w:rsidR="00794C3A" w:rsidTr="00794C3A">
        <w:trPr>
          <w:trHeight w:val="397"/>
        </w:trPr>
        <w:tc>
          <w:tcPr>
            <w:tcW w:w="2843" w:type="dxa"/>
            <w:vAlign w:val="center"/>
          </w:tcPr>
          <w:p w:rsidR="00794C3A" w:rsidRPr="00D7211A" w:rsidRDefault="00794C3A" w:rsidP="00794C3A">
            <w:pPr>
              <w:pStyle w:val="ListParagraph"/>
              <w:spacing w:after="0" w:line="240" w:lineRule="auto"/>
              <w:ind w:left="0"/>
              <w:jc w:val="center"/>
              <w:rPr>
                <w:rFonts w:ascii="Arial" w:hAnsi="Arial" w:cs="Arial"/>
                <w:b/>
                <w:sz w:val="16"/>
                <w:szCs w:val="16"/>
              </w:rPr>
            </w:pPr>
            <w:r w:rsidRPr="00D7211A">
              <w:rPr>
                <w:rFonts w:ascii="Arial" w:hAnsi="Arial" w:cs="Arial"/>
                <w:b/>
                <w:sz w:val="16"/>
                <w:szCs w:val="16"/>
              </w:rPr>
              <w:t>Ukupno</w:t>
            </w:r>
          </w:p>
        </w:tc>
        <w:tc>
          <w:tcPr>
            <w:tcW w:w="2843"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w:t>
            </w:r>
          </w:p>
        </w:tc>
        <w:tc>
          <w:tcPr>
            <w:tcW w:w="2844"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90.240,00 KM</w:t>
            </w:r>
          </w:p>
        </w:tc>
        <w:tc>
          <w:tcPr>
            <w:tcW w:w="2844"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122.820,00 KM</w:t>
            </w:r>
          </w:p>
        </w:tc>
        <w:tc>
          <w:tcPr>
            <w:tcW w:w="2844"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155.400,00 KM</w:t>
            </w:r>
          </w:p>
        </w:tc>
      </w:tr>
    </w:tbl>
    <w:p w:rsidR="00D7211A" w:rsidRDefault="00D7211A" w:rsidP="00136762">
      <w:pPr>
        <w:pStyle w:val="ListParagraph"/>
        <w:spacing w:after="0" w:line="240" w:lineRule="auto"/>
        <w:ind w:left="0"/>
        <w:jc w:val="both"/>
        <w:rPr>
          <w:rFonts w:ascii="Arial" w:hAnsi="Arial" w:cs="Arial"/>
          <w:b/>
        </w:rPr>
      </w:pPr>
    </w:p>
    <w:p w:rsidR="00FC04C9" w:rsidRPr="0039171A" w:rsidRDefault="008A476D" w:rsidP="00FC04C9">
      <w:pPr>
        <w:pStyle w:val="ListParagraph"/>
        <w:spacing w:after="0" w:line="240" w:lineRule="auto"/>
        <w:ind w:left="0"/>
        <w:jc w:val="both"/>
        <w:rPr>
          <w:rFonts w:ascii="Arial" w:hAnsi="Arial" w:cs="Arial"/>
        </w:rPr>
      </w:pPr>
      <w:r>
        <w:rPr>
          <w:rFonts w:ascii="Arial" w:hAnsi="Arial" w:cs="Arial"/>
        </w:rPr>
        <w:t xml:space="preserve">U </w:t>
      </w:r>
      <w:r w:rsidR="00CB3AC2">
        <w:rPr>
          <w:rFonts w:ascii="Arial" w:hAnsi="Arial" w:cs="Arial"/>
        </w:rPr>
        <w:t>Tabel</w:t>
      </w:r>
      <w:r>
        <w:rPr>
          <w:rFonts w:ascii="Arial" w:hAnsi="Arial" w:cs="Arial"/>
        </w:rPr>
        <w:t xml:space="preserve">i 4. napravljen je prikaz izdvajanja iz </w:t>
      </w:r>
      <w:r w:rsidR="0059309E">
        <w:rPr>
          <w:rFonts w:ascii="Arial" w:hAnsi="Arial" w:cs="Arial"/>
        </w:rPr>
        <w:t>proračuna</w:t>
      </w:r>
      <w:r>
        <w:rPr>
          <w:rFonts w:ascii="Arial" w:hAnsi="Arial" w:cs="Arial"/>
        </w:rPr>
        <w:t xml:space="preserve"> kantona za postojeće i nove </w:t>
      </w:r>
      <w:r w:rsidR="007A477B">
        <w:rPr>
          <w:rFonts w:ascii="Arial" w:hAnsi="Arial" w:cs="Arial"/>
        </w:rPr>
        <w:t>udomitelj</w:t>
      </w:r>
      <w:r>
        <w:rPr>
          <w:rFonts w:ascii="Arial" w:hAnsi="Arial" w:cs="Arial"/>
        </w:rPr>
        <w:t>e u pogledu naknada u prvoj godini implement</w:t>
      </w:r>
      <w:r w:rsidR="002C2A26">
        <w:rPr>
          <w:rFonts w:ascii="Arial" w:hAnsi="Arial" w:cs="Arial"/>
        </w:rPr>
        <w:t>iranja</w:t>
      </w:r>
      <w:r>
        <w:rPr>
          <w:rFonts w:ascii="Arial" w:hAnsi="Arial" w:cs="Arial"/>
        </w:rPr>
        <w:t xml:space="preserve"> </w:t>
      </w:r>
      <w:r w:rsidR="002C2A26">
        <w:rPr>
          <w:rFonts w:ascii="Arial" w:hAnsi="Arial" w:cs="Arial"/>
        </w:rPr>
        <w:t>P</w:t>
      </w:r>
      <w:r>
        <w:rPr>
          <w:rFonts w:ascii="Arial" w:hAnsi="Arial" w:cs="Arial"/>
        </w:rPr>
        <w:t>olitike. Procjenjuje se da će u ostalim kantonima (USK, PK, BPK,</w:t>
      </w:r>
      <w:r w:rsidR="002C2A26">
        <w:rPr>
          <w:rFonts w:ascii="Arial" w:hAnsi="Arial" w:cs="Arial"/>
        </w:rPr>
        <w:t xml:space="preserve"> </w:t>
      </w:r>
      <w:r>
        <w:rPr>
          <w:rFonts w:ascii="Arial" w:hAnsi="Arial" w:cs="Arial"/>
        </w:rPr>
        <w:t>ZHK</w:t>
      </w:r>
      <w:r w:rsidR="002C2A26">
        <w:rPr>
          <w:rFonts w:ascii="Arial" w:hAnsi="Arial" w:cs="Arial"/>
        </w:rPr>
        <w:t xml:space="preserve">, K10) biti moguće regrutirati </w:t>
      </w:r>
      <w:r>
        <w:rPr>
          <w:rFonts w:ascii="Arial" w:hAnsi="Arial" w:cs="Arial"/>
        </w:rPr>
        <w:t xml:space="preserve">5 novih </w:t>
      </w:r>
      <w:r w:rsidR="0034185C">
        <w:rPr>
          <w:rFonts w:ascii="Arial" w:hAnsi="Arial" w:cs="Arial"/>
        </w:rPr>
        <w:t>udomiteljskih</w:t>
      </w:r>
      <w:r>
        <w:rPr>
          <w:rFonts w:ascii="Arial" w:hAnsi="Arial" w:cs="Arial"/>
        </w:rPr>
        <w:t xml:space="preserve"> </w:t>
      </w:r>
      <w:r w:rsidR="00A81C03">
        <w:rPr>
          <w:rFonts w:ascii="Arial" w:hAnsi="Arial" w:cs="Arial"/>
        </w:rPr>
        <w:lastRenderedPageBreak/>
        <w:t>obitelji</w:t>
      </w:r>
      <w:r w:rsidR="00FC04C9">
        <w:rPr>
          <w:rFonts w:ascii="Arial" w:hAnsi="Arial" w:cs="Arial"/>
        </w:rPr>
        <w:t xml:space="preserve"> (4 </w:t>
      </w:r>
      <w:r w:rsidR="002C2A26">
        <w:rPr>
          <w:rFonts w:ascii="Arial" w:hAnsi="Arial" w:cs="Arial"/>
        </w:rPr>
        <w:t xml:space="preserve">za </w:t>
      </w:r>
      <w:r w:rsidR="00FC04C9">
        <w:rPr>
          <w:rFonts w:ascii="Arial" w:hAnsi="Arial" w:cs="Arial"/>
        </w:rPr>
        <w:t xml:space="preserve">tradicionalno i 1 </w:t>
      </w:r>
      <w:r w:rsidR="002C2A26">
        <w:rPr>
          <w:rFonts w:ascii="Arial" w:hAnsi="Arial" w:cs="Arial"/>
        </w:rPr>
        <w:t xml:space="preserve">za </w:t>
      </w:r>
      <w:r w:rsidR="00FC04C9">
        <w:rPr>
          <w:rFonts w:ascii="Arial" w:hAnsi="Arial" w:cs="Arial"/>
        </w:rPr>
        <w:t xml:space="preserve">specijalizirano). U </w:t>
      </w:r>
      <w:r w:rsidR="00CB3AC2">
        <w:rPr>
          <w:rFonts w:ascii="Arial" w:hAnsi="Arial" w:cs="Arial"/>
        </w:rPr>
        <w:t>Tabel</w:t>
      </w:r>
      <w:r w:rsidR="00FC04C9">
        <w:rPr>
          <w:rFonts w:ascii="Arial" w:hAnsi="Arial" w:cs="Arial"/>
        </w:rPr>
        <w:t>i</w:t>
      </w:r>
      <w:r w:rsidR="00FC04C9" w:rsidRPr="0039171A">
        <w:rPr>
          <w:rFonts w:ascii="Arial" w:hAnsi="Arial" w:cs="Arial"/>
        </w:rPr>
        <w:t xml:space="preserve"> su </w:t>
      </w:r>
      <w:r w:rsidR="00FC04C9">
        <w:rPr>
          <w:rFonts w:ascii="Arial" w:hAnsi="Arial" w:cs="Arial"/>
        </w:rPr>
        <w:t>prikazan</w:t>
      </w:r>
      <w:r w:rsidR="002C2A26">
        <w:rPr>
          <w:rFonts w:ascii="Arial" w:hAnsi="Arial" w:cs="Arial"/>
        </w:rPr>
        <w:t>a</w:t>
      </w:r>
      <w:r w:rsidR="00FC04C9">
        <w:rPr>
          <w:rFonts w:ascii="Arial" w:hAnsi="Arial" w:cs="Arial"/>
        </w:rPr>
        <w:t xml:space="preserve"> </w:t>
      </w:r>
      <w:r w:rsidR="002C2A26">
        <w:rPr>
          <w:rFonts w:ascii="Arial" w:hAnsi="Arial" w:cs="Arial"/>
        </w:rPr>
        <w:t>sredstva</w:t>
      </w:r>
      <w:r w:rsidR="00FC04C9" w:rsidRPr="0039171A">
        <w:rPr>
          <w:rFonts w:ascii="Arial" w:hAnsi="Arial" w:cs="Arial"/>
        </w:rPr>
        <w:t xml:space="preserve"> koj</w:t>
      </w:r>
      <w:r w:rsidR="002C2A26">
        <w:rPr>
          <w:rFonts w:ascii="Arial" w:hAnsi="Arial" w:cs="Arial"/>
        </w:rPr>
        <w:t>a</w:t>
      </w:r>
      <w:r w:rsidR="00FC04C9" w:rsidRPr="0039171A">
        <w:rPr>
          <w:rFonts w:ascii="Arial" w:hAnsi="Arial" w:cs="Arial"/>
        </w:rPr>
        <w:t xml:space="preserve"> </w:t>
      </w:r>
      <w:r w:rsidR="00FC04C9">
        <w:rPr>
          <w:rFonts w:ascii="Arial" w:hAnsi="Arial" w:cs="Arial"/>
        </w:rPr>
        <w:t>bi</w:t>
      </w:r>
      <w:r w:rsidR="00FC04C9" w:rsidRPr="0039171A">
        <w:rPr>
          <w:rFonts w:ascii="Arial" w:hAnsi="Arial" w:cs="Arial"/>
        </w:rPr>
        <w:t xml:space="preserve"> kantoni </w:t>
      </w:r>
      <w:r w:rsidR="00FC04C9">
        <w:rPr>
          <w:rFonts w:ascii="Arial" w:hAnsi="Arial" w:cs="Arial"/>
        </w:rPr>
        <w:t>trebali</w:t>
      </w:r>
      <w:r w:rsidR="00FC04C9" w:rsidRPr="0039171A">
        <w:rPr>
          <w:rFonts w:ascii="Arial" w:hAnsi="Arial" w:cs="Arial"/>
        </w:rPr>
        <w:t xml:space="preserve"> izdv</w:t>
      </w:r>
      <w:r w:rsidR="002C2A26">
        <w:rPr>
          <w:rFonts w:ascii="Arial" w:hAnsi="Arial" w:cs="Arial"/>
        </w:rPr>
        <w:t>o</w:t>
      </w:r>
      <w:r w:rsidR="00FC04C9" w:rsidRPr="0039171A">
        <w:rPr>
          <w:rFonts w:ascii="Arial" w:hAnsi="Arial" w:cs="Arial"/>
        </w:rPr>
        <w:t xml:space="preserve">jiti za naknade za </w:t>
      </w:r>
      <w:r w:rsidR="007A477B">
        <w:rPr>
          <w:rFonts w:ascii="Arial" w:hAnsi="Arial" w:cs="Arial"/>
        </w:rPr>
        <w:t>udomitelj</w:t>
      </w:r>
      <w:r w:rsidR="00FC04C9" w:rsidRPr="0039171A">
        <w:rPr>
          <w:rFonts w:ascii="Arial" w:hAnsi="Arial" w:cs="Arial"/>
        </w:rPr>
        <w:t xml:space="preserve">e, za postojeće </w:t>
      </w:r>
      <w:r w:rsidR="00D7211A">
        <w:rPr>
          <w:rFonts w:ascii="Arial" w:hAnsi="Arial" w:cs="Arial"/>
        </w:rPr>
        <w:t>nesrodničke</w:t>
      </w:r>
      <w:r w:rsidR="00FC04C9" w:rsidRPr="002C2A26">
        <w:rPr>
          <w:rFonts w:ascii="Arial" w:hAnsi="Arial" w:cs="Arial"/>
        </w:rPr>
        <w:t xml:space="preserve"> </w:t>
      </w:r>
      <w:r w:rsidR="0059309E">
        <w:rPr>
          <w:rFonts w:ascii="Arial" w:hAnsi="Arial" w:cs="Arial"/>
        </w:rPr>
        <w:t>udomiteljske</w:t>
      </w:r>
      <w:r w:rsidR="00FC04C9" w:rsidRPr="0039171A">
        <w:rPr>
          <w:rFonts w:ascii="Arial" w:hAnsi="Arial" w:cs="Arial"/>
        </w:rPr>
        <w:t xml:space="preserve"> </w:t>
      </w:r>
      <w:r w:rsidR="005F2AC0">
        <w:rPr>
          <w:rFonts w:ascii="Arial" w:hAnsi="Arial" w:cs="Arial"/>
        </w:rPr>
        <w:t>obitelji</w:t>
      </w:r>
      <w:r w:rsidR="00FC04C9" w:rsidRPr="0039171A">
        <w:rPr>
          <w:rFonts w:ascii="Arial" w:hAnsi="Arial" w:cs="Arial"/>
        </w:rPr>
        <w:t xml:space="preserve"> i za nove </w:t>
      </w:r>
      <w:r w:rsidR="0059309E">
        <w:rPr>
          <w:rFonts w:ascii="Arial" w:hAnsi="Arial" w:cs="Arial"/>
        </w:rPr>
        <w:t>udomiteljske</w:t>
      </w:r>
      <w:r w:rsidR="00FC04C9" w:rsidRPr="0039171A">
        <w:rPr>
          <w:rFonts w:ascii="Arial" w:hAnsi="Arial" w:cs="Arial"/>
        </w:rPr>
        <w:t xml:space="preserve"> </w:t>
      </w:r>
      <w:r w:rsidR="005F2AC0">
        <w:rPr>
          <w:rFonts w:ascii="Arial" w:hAnsi="Arial" w:cs="Arial"/>
        </w:rPr>
        <w:t>obitelji</w:t>
      </w:r>
      <w:r w:rsidR="00FC04C9" w:rsidRPr="0039171A">
        <w:rPr>
          <w:rFonts w:ascii="Arial" w:hAnsi="Arial" w:cs="Arial"/>
        </w:rPr>
        <w:t xml:space="preserve"> </w:t>
      </w:r>
      <w:r w:rsidR="0056175E">
        <w:rPr>
          <w:rFonts w:ascii="Arial" w:hAnsi="Arial" w:cs="Arial"/>
        </w:rPr>
        <w:t>tijekom</w:t>
      </w:r>
      <w:r w:rsidR="00FC04C9" w:rsidRPr="0039171A">
        <w:rPr>
          <w:rFonts w:ascii="Arial" w:hAnsi="Arial" w:cs="Arial"/>
        </w:rPr>
        <w:t xml:space="preserve"> prve godine implement</w:t>
      </w:r>
      <w:r w:rsidR="002C2A26">
        <w:rPr>
          <w:rFonts w:ascii="Arial" w:hAnsi="Arial" w:cs="Arial"/>
        </w:rPr>
        <w:t>iranja</w:t>
      </w:r>
      <w:r w:rsidR="00FC04C9" w:rsidRPr="0039171A">
        <w:rPr>
          <w:rFonts w:ascii="Arial" w:hAnsi="Arial" w:cs="Arial"/>
        </w:rPr>
        <w:t xml:space="preserve"> Javne politik</w:t>
      </w:r>
      <w:r w:rsidR="002C2A26">
        <w:rPr>
          <w:rFonts w:ascii="Arial" w:hAnsi="Arial" w:cs="Arial"/>
        </w:rPr>
        <w:t>e. Iako se trenutno raspolaže s</w:t>
      </w:r>
      <w:r w:rsidR="00FC04C9" w:rsidRPr="0039171A">
        <w:rPr>
          <w:rFonts w:ascii="Arial" w:hAnsi="Arial" w:cs="Arial"/>
        </w:rPr>
        <w:t xml:space="preserve"> podacima da se djeca i</w:t>
      </w:r>
      <w:r w:rsidR="0059562B">
        <w:rPr>
          <w:rFonts w:ascii="Arial" w:hAnsi="Arial" w:cs="Arial"/>
        </w:rPr>
        <w:t xml:space="preserve"> osob</w:t>
      </w:r>
      <w:r w:rsidR="002C2A26">
        <w:rPr>
          <w:rFonts w:ascii="Arial" w:hAnsi="Arial" w:cs="Arial"/>
        </w:rPr>
        <w:t>e</w:t>
      </w:r>
      <w:r w:rsidR="0059562B">
        <w:rPr>
          <w:rFonts w:ascii="Arial" w:hAnsi="Arial" w:cs="Arial"/>
        </w:rPr>
        <w:t xml:space="preserve"> </w:t>
      </w:r>
      <w:r w:rsidR="00FC04C9" w:rsidRPr="0039171A">
        <w:rPr>
          <w:rFonts w:ascii="Arial" w:hAnsi="Arial" w:cs="Arial"/>
        </w:rPr>
        <w:t>s invaliditetom nal</w:t>
      </w:r>
      <w:r w:rsidR="00FC04C9">
        <w:rPr>
          <w:rFonts w:ascii="Arial" w:hAnsi="Arial" w:cs="Arial"/>
        </w:rPr>
        <w:t xml:space="preserve">aze na </w:t>
      </w:r>
      <w:r w:rsidR="007A477B">
        <w:rPr>
          <w:rFonts w:ascii="Arial" w:hAnsi="Arial" w:cs="Arial"/>
        </w:rPr>
        <w:t>udomitelj</w:t>
      </w:r>
      <w:r w:rsidR="00FC04C9">
        <w:rPr>
          <w:rFonts w:ascii="Arial" w:hAnsi="Arial" w:cs="Arial"/>
        </w:rPr>
        <w:t>skom smještaju,</w:t>
      </w:r>
      <w:r w:rsidR="00FC04C9" w:rsidRPr="0039171A">
        <w:rPr>
          <w:rFonts w:ascii="Arial" w:hAnsi="Arial" w:cs="Arial"/>
        </w:rPr>
        <w:t xml:space="preserve"> ne raspolaže se podacima vezano za broj </w:t>
      </w:r>
      <w:r w:rsidR="0034185C">
        <w:rPr>
          <w:rFonts w:ascii="Arial" w:hAnsi="Arial" w:cs="Arial"/>
        </w:rPr>
        <w:t>udomiteljskih</w:t>
      </w:r>
      <w:r w:rsidR="00FC04C9" w:rsidRPr="0039171A">
        <w:rPr>
          <w:rFonts w:ascii="Arial" w:hAnsi="Arial" w:cs="Arial"/>
        </w:rPr>
        <w:t xml:space="preserve"> </w:t>
      </w:r>
      <w:r w:rsidR="00A81C03">
        <w:rPr>
          <w:rFonts w:ascii="Arial" w:hAnsi="Arial" w:cs="Arial"/>
        </w:rPr>
        <w:t>obitelji</w:t>
      </w:r>
      <w:r w:rsidR="00FC04C9" w:rsidRPr="0039171A">
        <w:rPr>
          <w:rFonts w:ascii="Arial" w:hAnsi="Arial" w:cs="Arial"/>
        </w:rPr>
        <w:t xml:space="preserve"> koje se bave specijaliziranim </w:t>
      </w:r>
      <w:r w:rsidR="004B1CD7">
        <w:rPr>
          <w:rFonts w:ascii="Arial" w:hAnsi="Arial" w:cs="Arial"/>
        </w:rPr>
        <w:t>udomiteljstv</w:t>
      </w:r>
      <w:r w:rsidR="00FC04C9" w:rsidRPr="0039171A">
        <w:rPr>
          <w:rFonts w:ascii="Arial" w:hAnsi="Arial" w:cs="Arial"/>
        </w:rPr>
        <w:t>om, obzirom da se trenutne evidencije ne vode na taj način.</w:t>
      </w:r>
    </w:p>
    <w:p w:rsidR="00136762" w:rsidRPr="0084444D" w:rsidRDefault="00136762" w:rsidP="002C2A26">
      <w:pPr>
        <w:pStyle w:val="ListParagraph"/>
        <w:spacing w:after="0" w:line="240" w:lineRule="auto"/>
        <w:ind w:left="0"/>
        <w:jc w:val="center"/>
        <w:rPr>
          <w:rFonts w:ascii="Arial" w:hAnsi="Arial" w:cs="Arial"/>
          <w:b/>
          <w:sz w:val="20"/>
          <w:szCs w:val="20"/>
        </w:rPr>
      </w:pPr>
      <w:r w:rsidRPr="0084444D">
        <w:rPr>
          <w:rFonts w:ascii="Arial" w:hAnsi="Arial" w:cs="Arial"/>
          <w:b/>
          <w:sz w:val="20"/>
          <w:szCs w:val="20"/>
        </w:rPr>
        <w:t>Tabela 4.</w:t>
      </w:r>
    </w:p>
    <w:p w:rsidR="00794C3A" w:rsidRDefault="00794C3A" w:rsidP="002C2A26">
      <w:pPr>
        <w:pStyle w:val="ListParagraph"/>
        <w:spacing w:after="0" w:line="240" w:lineRule="auto"/>
        <w:ind w:left="0"/>
        <w:jc w:val="center"/>
        <w:rPr>
          <w:rFonts w:ascii="Arial" w:hAnsi="Arial" w:cs="Arial"/>
          <w:b/>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794C3A" w:rsidRPr="00794C3A" w:rsidTr="0084444D">
        <w:trPr>
          <w:trHeight w:val="397"/>
        </w:trPr>
        <w:tc>
          <w:tcPr>
            <w:tcW w:w="2369" w:type="dxa"/>
            <w:shd w:val="clear" w:color="auto" w:fill="95B3D7" w:themeFill="accent1" w:themeFillTint="99"/>
            <w:vAlign w:val="center"/>
          </w:tcPr>
          <w:p w:rsidR="00794C3A" w:rsidRPr="00794C3A" w:rsidRDefault="00794C3A" w:rsidP="00794C3A">
            <w:pPr>
              <w:pStyle w:val="ListParagraph"/>
              <w:spacing w:after="0" w:line="240" w:lineRule="auto"/>
              <w:ind w:left="0"/>
              <w:jc w:val="center"/>
              <w:rPr>
                <w:rFonts w:ascii="Arial" w:hAnsi="Arial" w:cs="Arial"/>
                <w:b/>
                <w:sz w:val="16"/>
                <w:szCs w:val="16"/>
              </w:rPr>
            </w:pPr>
            <w:r w:rsidRPr="00794C3A">
              <w:rPr>
                <w:rFonts w:ascii="Arial" w:hAnsi="Arial" w:cs="Arial"/>
                <w:b/>
                <w:sz w:val="16"/>
                <w:szCs w:val="16"/>
              </w:rPr>
              <w:t>Kanton</w:t>
            </w:r>
          </w:p>
        </w:tc>
        <w:tc>
          <w:tcPr>
            <w:tcW w:w="2369" w:type="dxa"/>
            <w:shd w:val="clear" w:color="auto" w:fill="95B3D7" w:themeFill="accent1" w:themeFillTint="99"/>
            <w:vAlign w:val="center"/>
          </w:tcPr>
          <w:p w:rsidR="00794C3A" w:rsidRPr="00794C3A" w:rsidRDefault="00794C3A" w:rsidP="003F4EFB">
            <w:pPr>
              <w:pStyle w:val="ListParagraph"/>
              <w:spacing w:after="0" w:line="240" w:lineRule="auto"/>
              <w:ind w:left="0"/>
              <w:jc w:val="center"/>
              <w:rPr>
                <w:rFonts w:ascii="Arial" w:hAnsi="Arial" w:cs="Arial"/>
                <w:b/>
                <w:sz w:val="16"/>
                <w:szCs w:val="16"/>
              </w:rPr>
            </w:pPr>
            <w:r w:rsidRPr="00794C3A">
              <w:rPr>
                <w:rFonts w:ascii="Arial" w:hAnsi="Arial" w:cs="Arial"/>
                <w:b/>
                <w:sz w:val="16"/>
                <w:szCs w:val="16"/>
              </w:rPr>
              <w:t>Tradicionalno udomiteljstvo</w:t>
            </w:r>
          </w:p>
          <w:p w:rsidR="00794C3A" w:rsidRPr="00794C3A" w:rsidRDefault="00794C3A" w:rsidP="003F4EFB">
            <w:pPr>
              <w:pStyle w:val="ListParagraph"/>
              <w:spacing w:after="0" w:line="240" w:lineRule="auto"/>
              <w:ind w:left="0"/>
              <w:jc w:val="center"/>
              <w:rPr>
                <w:rFonts w:ascii="Arial" w:hAnsi="Arial" w:cs="Arial"/>
                <w:b/>
                <w:sz w:val="16"/>
                <w:szCs w:val="16"/>
              </w:rPr>
            </w:pPr>
            <w:r w:rsidRPr="00794C3A">
              <w:rPr>
                <w:rFonts w:ascii="Arial" w:hAnsi="Arial" w:cs="Arial"/>
                <w:b/>
                <w:sz w:val="16"/>
                <w:szCs w:val="16"/>
              </w:rPr>
              <w:t>(broj postojećih obitelji)</w:t>
            </w:r>
          </w:p>
        </w:tc>
        <w:tc>
          <w:tcPr>
            <w:tcW w:w="2370" w:type="dxa"/>
            <w:shd w:val="clear" w:color="auto" w:fill="95B3D7" w:themeFill="accent1" w:themeFillTint="99"/>
            <w:vAlign w:val="bottom"/>
          </w:tcPr>
          <w:p w:rsidR="00794C3A" w:rsidRPr="00794C3A" w:rsidRDefault="00794C3A" w:rsidP="00794C3A">
            <w:pPr>
              <w:pStyle w:val="ListParagraph"/>
              <w:spacing w:after="0" w:line="240" w:lineRule="auto"/>
              <w:ind w:left="0"/>
              <w:rPr>
                <w:rFonts w:ascii="Arial" w:hAnsi="Arial" w:cs="Arial"/>
                <w:b/>
                <w:sz w:val="16"/>
                <w:szCs w:val="16"/>
              </w:rPr>
            </w:pPr>
            <w:r w:rsidRPr="00794C3A">
              <w:rPr>
                <w:rFonts w:ascii="Arial" w:hAnsi="Arial" w:cs="Arial"/>
                <w:b/>
                <w:sz w:val="16"/>
                <w:szCs w:val="16"/>
              </w:rPr>
              <w:t>Tradicionalno udomiteljstvo (broj novih obitelji u I godini implementiranja Politike)</w:t>
            </w:r>
          </w:p>
        </w:tc>
        <w:tc>
          <w:tcPr>
            <w:tcW w:w="2370" w:type="dxa"/>
            <w:shd w:val="clear" w:color="auto" w:fill="95B3D7" w:themeFill="accent1" w:themeFillTint="99"/>
            <w:vAlign w:val="bottom"/>
          </w:tcPr>
          <w:p w:rsidR="00794C3A" w:rsidRPr="00794C3A" w:rsidRDefault="00794C3A" w:rsidP="00794C3A">
            <w:pPr>
              <w:pStyle w:val="ListParagraph"/>
              <w:spacing w:after="0" w:line="240" w:lineRule="auto"/>
              <w:ind w:left="0"/>
              <w:jc w:val="center"/>
              <w:rPr>
                <w:rFonts w:ascii="Arial" w:hAnsi="Arial" w:cs="Arial"/>
                <w:b/>
                <w:sz w:val="16"/>
                <w:szCs w:val="16"/>
              </w:rPr>
            </w:pPr>
            <w:r w:rsidRPr="00794C3A">
              <w:rPr>
                <w:rFonts w:ascii="Arial" w:hAnsi="Arial" w:cs="Arial"/>
                <w:b/>
                <w:sz w:val="16"/>
                <w:szCs w:val="16"/>
              </w:rPr>
              <w:t>Specijalizirano udomiteljstvo (broj novih obitelji u I godini implementiranja Politike)</w:t>
            </w:r>
          </w:p>
        </w:tc>
        <w:tc>
          <w:tcPr>
            <w:tcW w:w="2370" w:type="dxa"/>
            <w:shd w:val="clear" w:color="auto" w:fill="95B3D7" w:themeFill="accent1" w:themeFillTint="99"/>
            <w:vAlign w:val="center"/>
          </w:tcPr>
          <w:p w:rsidR="00794C3A" w:rsidRPr="00794C3A" w:rsidRDefault="00794C3A" w:rsidP="00794C3A">
            <w:pPr>
              <w:pStyle w:val="ListParagraph"/>
              <w:spacing w:after="0" w:line="240" w:lineRule="auto"/>
              <w:ind w:left="0"/>
              <w:jc w:val="center"/>
              <w:rPr>
                <w:rFonts w:ascii="Arial" w:hAnsi="Arial" w:cs="Arial"/>
                <w:b/>
                <w:sz w:val="16"/>
                <w:szCs w:val="16"/>
              </w:rPr>
            </w:pPr>
            <w:r w:rsidRPr="00794C3A">
              <w:rPr>
                <w:rFonts w:ascii="Arial" w:hAnsi="Arial" w:cs="Arial"/>
                <w:b/>
                <w:sz w:val="16"/>
                <w:szCs w:val="16"/>
              </w:rPr>
              <w:t>Ukupno na mjesečnoj razini</w:t>
            </w:r>
            <w:r>
              <w:rPr>
                <w:rFonts w:ascii="Arial" w:hAnsi="Arial" w:cs="Arial"/>
                <w:b/>
                <w:sz w:val="16"/>
                <w:szCs w:val="16"/>
              </w:rPr>
              <w:t xml:space="preserve"> u KM</w:t>
            </w:r>
          </w:p>
        </w:tc>
        <w:tc>
          <w:tcPr>
            <w:tcW w:w="2370" w:type="dxa"/>
            <w:shd w:val="clear" w:color="auto" w:fill="95B3D7" w:themeFill="accent1" w:themeFillTint="99"/>
            <w:vAlign w:val="center"/>
          </w:tcPr>
          <w:p w:rsidR="00794C3A" w:rsidRPr="00794C3A" w:rsidRDefault="00794C3A" w:rsidP="00794C3A">
            <w:pPr>
              <w:pStyle w:val="ListParagraph"/>
              <w:spacing w:after="0" w:line="240" w:lineRule="auto"/>
              <w:ind w:left="0"/>
              <w:jc w:val="center"/>
              <w:rPr>
                <w:rFonts w:ascii="Arial" w:hAnsi="Arial" w:cs="Arial"/>
                <w:b/>
                <w:sz w:val="16"/>
                <w:szCs w:val="16"/>
              </w:rPr>
            </w:pPr>
            <w:r w:rsidRPr="00794C3A">
              <w:rPr>
                <w:rFonts w:ascii="Arial" w:hAnsi="Arial" w:cs="Arial"/>
                <w:b/>
                <w:sz w:val="16"/>
                <w:szCs w:val="16"/>
              </w:rPr>
              <w:t>Ukupno na godišnjoj razini</w:t>
            </w:r>
            <w:r>
              <w:rPr>
                <w:rFonts w:ascii="Arial" w:hAnsi="Arial" w:cs="Arial"/>
                <w:b/>
                <w:sz w:val="16"/>
                <w:szCs w:val="16"/>
              </w:rPr>
              <w:t xml:space="preserve"> u KM</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Unsko-sanski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4</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1.588,00</w:t>
            </w:r>
          </w:p>
        </w:tc>
        <w:tc>
          <w:tcPr>
            <w:tcW w:w="2370" w:type="dxa"/>
            <w:vAlign w:val="center"/>
          </w:tcPr>
          <w:p w:rsidR="00794C3A" w:rsidRPr="00D30DC7" w:rsidRDefault="001221C9" w:rsidP="003F4EFB">
            <w:pPr>
              <w:spacing w:after="0" w:line="240" w:lineRule="auto"/>
              <w:jc w:val="center"/>
              <w:rPr>
                <w:rFonts w:ascii="Arial" w:hAnsi="Arial" w:cs="Arial"/>
                <w:sz w:val="16"/>
                <w:szCs w:val="16"/>
              </w:rPr>
            </w:pPr>
            <w:r>
              <w:rPr>
                <w:rFonts w:ascii="Arial" w:hAnsi="Arial" w:cs="Arial"/>
                <w:sz w:val="16"/>
                <w:szCs w:val="16"/>
              </w:rPr>
              <w:t>19.056</w:t>
            </w:r>
            <w:r w:rsidR="00794C3A">
              <w:rPr>
                <w:rFonts w:ascii="Arial" w:hAnsi="Arial" w:cs="Arial"/>
                <w:sz w:val="16"/>
                <w:szCs w:val="16"/>
              </w:rPr>
              <w:t>,00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Posavski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4</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1.588,00</w:t>
            </w:r>
          </w:p>
        </w:tc>
        <w:tc>
          <w:tcPr>
            <w:tcW w:w="2370" w:type="dxa"/>
            <w:vAlign w:val="center"/>
          </w:tcPr>
          <w:p w:rsidR="00794C3A" w:rsidRPr="00D30DC7" w:rsidRDefault="001221C9" w:rsidP="003F4EFB">
            <w:pPr>
              <w:spacing w:after="0" w:line="240" w:lineRule="auto"/>
              <w:jc w:val="center"/>
              <w:rPr>
                <w:rFonts w:ascii="Arial" w:hAnsi="Arial" w:cs="Arial"/>
                <w:sz w:val="16"/>
                <w:szCs w:val="16"/>
              </w:rPr>
            </w:pPr>
            <w:r>
              <w:rPr>
                <w:rFonts w:ascii="Arial" w:hAnsi="Arial" w:cs="Arial"/>
                <w:sz w:val="16"/>
                <w:szCs w:val="16"/>
              </w:rPr>
              <w:t>19.056</w:t>
            </w:r>
            <w:r w:rsidR="00794C3A">
              <w:rPr>
                <w:rFonts w:ascii="Arial" w:hAnsi="Arial" w:cs="Arial"/>
                <w:sz w:val="16"/>
                <w:szCs w:val="16"/>
              </w:rPr>
              <w:t>,00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Tuzlanski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54</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18.806,00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225.672,00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Zeničko-dobojski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11.909,00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142.908,00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Bosansko-podrinjski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4</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1.379,00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16.548,00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Srednjobosanski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8</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9.192,00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110.304,00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Hercegovačko-neretvanski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7.729,00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92.748,00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Zapadno-hercegovački</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4</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1.170,00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14.040,00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sidRPr="00D30DC7">
              <w:rPr>
                <w:rFonts w:ascii="Arial" w:hAnsi="Arial" w:cs="Arial"/>
                <w:b/>
                <w:sz w:val="16"/>
                <w:szCs w:val="16"/>
              </w:rPr>
              <w:t>Kanton Sarajevo</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23</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20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12.327,00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147.924,00</w:t>
            </w:r>
          </w:p>
        </w:tc>
      </w:tr>
      <w:tr w:rsidR="00794C3A" w:rsidTr="003F4EFB">
        <w:trPr>
          <w:trHeight w:val="397"/>
        </w:trPr>
        <w:tc>
          <w:tcPr>
            <w:tcW w:w="2369" w:type="dxa"/>
            <w:vAlign w:val="center"/>
          </w:tcPr>
          <w:p w:rsidR="00794C3A" w:rsidRPr="00D30DC7" w:rsidRDefault="00794C3A" w:rsidP="003F4EFB">
            <w:pPr>
              <w:spacing w:after="0" w:line="240" w:lineRule="auto"/>
              <w:jc w:val="center"/>
              <w:rPr>
                <w:rFonts w:ascii="Arial" w:hAnsi="Arial" w:cs="Arial"/>
                <w:b/>
                <w:sz w:val="16"/>
                <w:szCs w:val="16"/>
              </w:rPr>
            </w:pPr>
            <w:r>
              <w:rPr>
                <w:rFonts w:ascii="Arial" w:hAnsi="Arial" w:cs="Arial"/>
                <w:b/>
                <w:sz w:val="16"/>
                <w:szCs w:val="16"/>
              </w:rPr>
              <w:t>Kanton 10</w:t>
            </w:r>
          </w:p>
        </w:tc>
        <w:tc>
          <w:tcPr>
            <w:tcW w:w="2369"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4</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sidRPr="00D30DC7">
              <w:rPr>
                <w:rFonts w:ascii="Arial" w:hAnsi="Arial" w:cs="Arial"/>
                <w:sz w:val="16"/>
                <w:szCs w:val="16"/>
              </w:rPr>
              <w:t>1</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1.379,00</w:t>
            </w:r>
          </w:p>
        </w:tc>
        <w:tc>
          <w:tcPr>
            <w:tcW w:w="2370" w:type="dxa"/>
            <w:vAlign w:val="center"/>
          </w:tcPr>
          <w:p w:rsidR="00794C3A" w:rsidRPr="00D30DC7" w:rsidRDefault="00794C3A" w:rsidP="003F4EFB">
            <w:pPr>
              <w:spacing w:after="0" w:line="240" w:lineRule="auto"/>
              <w:jc w:val="center"/>
              <w:rPr>
                <w:rFonts w:ascii="Arial" w:hAnsi="Arial" w:cs="Arial"/>
                <w:sz w:val="16"/>
                <w:szCs w:val="16"/>
              </w:rPr>
            </w:pPr>
            <w:r>
              <w:rPr>
                <w:rFonts w:ascii="Arial" w:hAnsi="Arial" w:cs="Arial"/>
                <w:sz w:val="16"/>
                <w:szCs w:val="16"/>
              </w:rPr>
              <w:t>16.548,00</w:t>
            </w:r>
          </w:p>
        </w:tc>
      </w:tr>
    </w:tbl>
    <w:p w:rsidR="00794C3A" w:rsidRDefault="00794C3A" w:rsidP="00794C3A">
      <w:pPr>
        <w:pStyle w:val="ListParagraph"/>
        <w:spacing w:after="0" w:line="240" w:lineRule="auto"/>
        <w:ind w:left="0"/>
        <w:jc w:val="both"/>
        <w:rPr>
          <w:rFonts w:ascii="Arial" w:hAnsi="Arial" w:cs="Arial"/>
          <w:b/>
        </w:rPr>
      </w:pPr>
    </w:p>
    <w:p w:rsidR="00136762" w:rsidRPr="0039171A"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Na ovaj način se u trogodišnjem periodu može očekivati smanjenje broja djece smještenih u ustanove socijalne zaštite. Naravno, to ni u kom slučaju ne znači da bi se zanemarile potrebe odraslih </w:t>
      </w:r>
      <w:r w:rsidR="00A17285">
        <w:rPr>
          <w:rFonts w:ascii="Arial" w:hAnsi="Arial" w:cs="Arial"/>
        </w:rPr>
        <w:t>osob</w:t>
      </w:r>
      <w:r w:rsidRPr="0039171A">
        <w:rPr>
          <w:rFonts w:ascii="Arial" w:hAnsi="Arial" w:cs="Arial"/>
        </w:rPr>
        <w:t xml:space="preserve">a, ali bi fokus u </w:t>
      </w:r>
      <w:r w:rsidR="00A17285">
        <w:rPr>
          <w:rFonts w:ascii="Arial" w:hAnsi="Arial" w:cs="Arial"/>
        </w:rPr>
        <w:t>barem</w:t>
      </w:r>
      <w:r w:rsidRPr="0039171A">
        <w:rPr>
          <w:rFonts w:ascii="Arial" w:hAnsi="Arial" w:cs="Arial"/>
        </w:rPr>
        <w:t xml:space="preserve"> prve tri godine primjene ove </w:t>
      </w:r>
      <w:r w:rsidR="00A17285">
        <w:rPr>
          <w:rFonts w:ascii="Arial" w:hAnsi="Arial" w:cs="Arial"/>
        </w:rPr>
        <w:t>J</w:t>
      </w:r>
      <w:r w:rsidRPr="0039171A">
        <w:rPr>
          <w:rFonts w:ascii="Arial" w:hAnsi="Arial" w:cs="Arial"/>
        </w:rPr>
        <w:t>avne politike ipak bio na smještaju djece.</w:t>
      </w:r>
    </w:p>
    <w:p w:rsidR="00136762" w:rsidRPr="0039171A" w:rsidRDefault="00136762" w:rsidP="00136762">
      <w:pPr>
        <w:pStyle w:val="ListParagraph"/>
        <w:spacing w:after="0" w:line="240" w:lineRule="auto"/>
        <w:ind w:left="0"/>
        <w:rPr>
          <w:rFonts w:ascii="Arial" w:hAnsi="Arial" w:cs="Arial"/>
          <w:b/>
        </w:rPr>
      </w:pPr>
    </w:p>
    <w:p w:rsidR="00136762" w:rsidRPr="0039171A" w:rsidRDefault="00136762" w:rsidP="00136762">
      <w:pPr>
        <w:spacing w:line="240" w:lineRule="auto"/>
        <w:jc w:val="both"/>
        <w:rPr>
          <w:rFonts w:ascii="Arial" w:hAnsi="Arial" w:cs="Arial"/>
        </w:rPr>
      </w:pPr>
      <w:r w:rsidRPr="0085535E">
        <w:rPr>
          <w:rFonts w:ascii="Arial" w:hAnsi="Arial" w:cs="Arial"/>
          <w:i/>
          <w:u w:val="single"/>
        </w:rPr>
        <w:t>Ekonomski učinci:</w:t>
      </w:r>
      <w:r w:rsidRPr="0039171A">
        <w:rPr>
          <w:rFonts w:ascii="Arial" w:hAnsi="Arial" w:cs="Arial"/>
        </w:rPr>
        <w:t xml:space="preserve"> Donošenjem propisa kojim će se urediti oblast </w:t>
      </w:r>
      <w:r w:rsidR="004B1CD7">
        <w:rPr>
          <w:rFonts w:ascii="Arial" w:hAnsi="Arial" w:cs="Arial"/>
        </w:rPr>
        <w:t>udomiteljstv</w:t>
      </w:r>
      <w:r w:rsidRPr="0039171A">
        <w:rPr>
          <w:rFonts w:ascii="Arial" w:hAnsi="Arial" w:cs="Arial"/>
        </w:rPr>
        <w:t>a, između ostalog</w:t>
      </w:r>
      <w:r w:rsidR="00A17285">
        <w:rPr>
          <w:rFonts w:ascii="Arial" w:hAnsi="Arial" w:cs="Arial"/>
        </w:rPr>
        <w:t>, definirat</w:t>
      </w:r>
      <w:r w:rsidRPr="0039171A">
        <w:rPr>
          <w:rFonts w:ascii="Arial" w:hAnsi="Arial" w:cs="Arial"/>
        </w:rPr>
        <w:t xml:space="preserve"> će se: oblici </w:t>
      </w:r>
      <w:r w:rsidR="004B1CD7">
        <w:rPr>
          <w:rFonts w:ascii="Arial" w:hAnsi="Arial" w:cs="Arial"/>
        </w:rPr>
        <w:t>udomiteljstv</w:t>
      </w:r>
      <w:r w:rsidRPr="0039171A">
        <w:rPr>
          <w:rFonts w:ascii="Arial" w:hAnsi="Arial" w:cs="Arial"/>
        </w:rPr>
        <w:t xml:space="preserve">a, </w:t>
      </w:r>
      <w:r w:rsidRPr="0039171A">
        <w:rPr>
          <w:rFonts w:ascii="Arial" w:eastAsia="Times New Roman" w:hAnsi="Arial" w:cs="Arial"/>
          <w:bCs/>
          <w:lang w:val="hr-HR"/>
        </w:rPr>
        <w:t xml:space="preserve">uvjeti za obavljanje </w:t>
      </w:r>
      <w:r w:rsidR="004B1CD7">
        <w:rPr>
          <w:rFonts w:ascii="Arial" w:eastAsia="Times New Roman" w:hAnsi="Arial" w:cs="Arial"/>
          <w:bCs/>
          <w:lang w:val="hr-HR"/>
        </w:rPr>
        <w:t>udomiteljstv</w:t>
      </w:r>
      <w:r w:rsidRPr="0039171A">
        <w:rPr>
          <w:rFonts w:ascii="Arial" w:eastAsia="Times New Roman" w:hAnsi="Arial" w:cs="Arial"/>
          <w:bCs/>
          <w:lang w:val="hr-HR"/>
        </w:rPr>
        <w:t xml:space="preserve">a, </w:t>
      </w:r>
      <w:r w:rsidR="005F2AC0">
        <w:rPr>
          <w:rFonts w:ascii="Arial" w:eastAsia="Times New Roman" w:hAnsi="Arial" w:cs="Arial"/>
          <w:bCs/>
          <w:lang w:val="hr-HR"/>
        </w:rPr>
        <w:t>obvez</w:t>
      </w:r>
      <w:r w:rsidRPr="0039171A">
        <w:rPr>
          <w:rFonts w:ascii="Arial" w:eastAsia="Times New Roman" w:hAnsi="Arial" w:cs="Arial"/>
          <w:bCs/>
          <w:lang w:val="hr-HR"/>
        </w:rPr>
        <w:t xml:space="preserve">e i dužnosti </w:t>
      </w:r>
      <w:r w:rsidR="0059309E">
        <w:rPr>
          <w:rFonts w:ascii="Arial" w:eastAsia="Times New Roman" w:hAnsi="Arial" w:cs="Arial"/>
          <w:bCs/>
          <w:lang w:val="hr-HR"/>
        </w:rPr>
        <w:t>udomitelja</w:t>
      </w:r>
      <w:r w:rsidRPr="0039171A">
        <w:rPr>
          <w:rFonts w:ascii="Arial" w:eastAsia="Times New Roman" w:hAnsi="Arial" w:cs="Arial"/>
          <w:bCs/>
          <w:lang w:val="hr-HR"/>
        </w:rPr>
        <w:t xml:space="preserve"> i korisnika, obuka i praćenje rada </w:t>
      </w:r>
      <w:r w:rsidR="0059309E">
        <w:rPr>
          <w:rFonts w:ascii="Arial" w:eastAsia="Times New Roman" w:hAnsi="Arial" w:cs="Arial"/>
          <w:bCs/>
          <w:lang w:val="hr-HR"/>
        </w:rPr>
        <w:t>udomitelja</w:t>
      </w:r>
      <w:r w:rsidRPr="0039171A">
        <w:rPr>
          <w:rFonts w:ascii="Arial" w:eastAsia="Times New Roman" w:hAnsi="Arial" w:cs="Arial"/>
          <w:bCs/>
          <w:lang w:val="hr-HR"/>
        </w:rPr>
        <w:t xml:space="preserve">, nadležnosti centra za socijalni rad, te druga pitanja iz oblasti </w:t>
      </w:r>
      <w:r w:rsidR="004B1CD7">
        <w:rPr>
          <w:rFonts w:ascii="Arial" w:eastAsia="Times New Roman" w:hAnsi="Arial" w:cs="Arial"/>
          <w:bCs/>
          <w:lang w:val="hr-HR"/>
        </w:rPr>
        <w:t>udomiteljstv</w:t>
      </w:r>
      <w:r w:rsidRPr="0039171A">
        <w:rPr>
          <w:rFonts w:ascii="Arial" w:eastAsia="Times New Roman" w:hAnsi="Arial" w:cs="Arial"/>
          <w:bCs/>
          <w:lang w:val="hr-HR"/>
        </w:rPr>
        <w:t xml:space="preserve">a, </w:t>
      </w:r>
      <w:r w:rsidRPr="0039171A">
        <w:rPr>
          <w:rFonts w:ascii="Arial" w:hAnsi="Arial" w:cs="Arial"/>
        </w:rPr>
        <w:t xml:space="preserve">a što će za rezultat imati kako jačanje postojećih oblika </w:t>
      </w:r>
      <w:r w:rsidR="004B1CD7">
        <w:rPr>
          <w:rFonts w:ascii="Arial" w:hAnsi="Arial" w:cs="Arial"/>
        </w:rPr>
        <w:t>udomiteljstv</w:t>
      </w:r>
      <w:r w:rsidRPr="0039171A">
        <w:rPr>
          <w:rFonts w:ascii="Arial" w:hAnsi="Arial" w:cs="Arial"/>
        </w:rPr>
        <w:t>a</w:t>
      </w:r>
      <w:r w:rsidR="00A17285">
        <w:rPr>
          <w:rFonts w:ascii="Arial" w:hAnsi="Arial" w:cs="Arial"/>
        </w:rPr>
        <w:t>,</w:t>
      </w:r>
      <w:r w:rsidRPr="0039171A">
        <w:rPr>
          <w:rFonts w:ascii="Arial" w:hAnsi="Arial" w:cs="Arial"/>
        </w:rPr>
        <w:t xml:space="preserve"> tako i razvijanje novih oblika. Dugoročno gledano</w:t>
      </w:r>
      <w:r w:rsidR="00A17285">
        <w:rPr>
          <w:rFonts w:ascii="Arial" w:hAnsi="Arial" w:cs="Arial"/>
        </w:rPr>
        <w:t>,</w:t>
      </w:r>
      <w:r w:rsidRPr="0039171A">
        <w:rPr>
          <w:rFonts w:ascii="Arial" w:hAnsi="Arial" w:cs="Arial"/>
        </w:rPr>
        <w:t xml:space="preserve"> navedeno će imati pozitivne efekte na poboljšanje ekonomskog statusa korisnika ovog oblika socijalne zaštite i ekonomsko jačanje </w:t>
      </w:r>
      <w:r w:rsidR="005F2AC0">
        <w:rPr>
          <w:rFonts w:ascii="Arial" w:hAnsi="Arial" w:cs="Arial"/>
        </w:rPr>
        <w:lastRenderedPageBreak/>
        <w:t>obitelji</w:t>
      </w:r>
      <w:r w:rsidRPr="0039171A">
        <w:rPr>
          <w:rFonts w:ascii="Arial" w:hAnsi="Arial" w:cs="Arial"/>
        </w:rPr>
        <w:t xml:space="preserve">. Također, ovakvim pristupom pokazat će se jasno političko opredjeljenje Federacije BiH za unapređenjem </w:t>
      </w:r>
      <w:r w:rsidR="0067610F">
        <w:rPr>
          <w:rFonts w:ascii="Arial" w:hAnsi="Arial" w:cs="Arial"/>
        </w:rPr>
        <w:t>kvalitete</w:t>
      </w:r>
      <w:r w:rsidRPr="0039171A">
        <w:rPr>
          <w:rFonts w:ascii="Arial" w:hAnsi="Arial" w:cs="Arial"/>
        </w:rPr>
        <w:t xml:space="preserve"> usluga </w:t>
      </w:r>
      <w:r w:rsidR="00E05140">
        <w:rPr>
          <w:rFonts w:ascii="Arial" w:hAnsi="Arial" w:cs="Arial"/>
        </w:rPr>
        <w:t>za kategorije</w:t>
      </w:r>
      <w:r w:rsidRPr="0039171A">
        <w:rPr>
          <w:rFonts w:ascii="Arial" w:hAnsi="Arial" w:cs="Arial"/>
        </w:rPr>
        <w:t xml:space="preserve"> </w:t>
      </w:r>
      <w:r w:rsidR="00E05140" w:rsidRPr="0039171A">
        <w:rPr>
          <w:rFonts w:ascii="Arial" w:hAnsi="Arial" w:cs="Arial"/>
        </w:rPr>
        <w:t xml:space="preserve">ovih </w:t>
      </w:r>
      <w:r w:rsidR="00A17285">
        <w:rPr>
          <w:rFonts w:ascii="Arial" w:hAnsi="Arial" w:cs="Arial"/>
        </w:rPr>
        <w:t xml:space="preserve">osoba, </w:t>
      </w:r>
      <w:r w:rsidRPr="0039171A">
        <w:rPr>
          <w:rFonts w:ascii="Arial" w:hAnsi="Arial" w:cs="Arial"/>
        </w:rPr>
        <w:t>čime se stvara povoljnija klima za privlačenje donatora i usmjeravanje njihovih sredstava za pružanje podrške dalj</w:t>
      </w:r>
      <w:r w:rsidR="00A17285">
        <w:rPr>
          <w:rFonts w:ascii="Arial" w:hAnsi="Arial" w:cs="Arial"/>
        </w:rPr>
        <w:t>nj</w:t>
      </w:r>
      <w:r w:rsidRPr="0039171A">
        <w:rPr>
          <w:rFonts w:ascii="Arial" w:hAnsi="Arial" w:cs="Arial"/>
        </w:rPr>
        <w:t xml:space="preserve">em i značajnijem sveukupnom razvoju </w:t>
      </w:r>
      <w:r w:rsidR="004B1CD7">
        <w:rPr>
          <w:rFonts w:ascii="Arial" w:hAnsi="Arial" w:cs="Arial"/>
        </w:rPr>
        <w:t>udomiteljstv</w:t>
      </w:r>
      <w:r w:rsidRPr="0039171A">
        <w:rPr>
          <w:rFonts w:ascii="Arial" w:hAnsi="Arial" w:cs="Arial"/>
        </w:rPr>
        <w:t>a u FBiH, na što nedvosmisleno ukazuju neda</w:t>
      </w:r>
      <w:r w:rsidR="00E05140">
        <w:rPr>
          <w:rFonts w:ascii="Arial" w:hAnsi="Arial" w:cs="Arial"/>
        </w:rPr>
        <w:t>vna iskustva Hrvatske i Srbije.</w:t>
      </w:r>
    </w:p>
    <w:p w:rsidR="00136762" w:rsidRDefault="00136762" w:rsidP="00136762">
      <w:pPr>
        <w:pStyle w:val="ListParagraph"/>
        <w:spacing w:after="0" w:line="240" w:lineRule="auto"/>
        <w:ind w:left="0"/>
        <w:jc w:val="both"/>
        <w:rPr>
          <w:rFonts w:ascii="Arial" w:hAnsi="Arial" w:cs="Arial"/>
        </w:rPr>
      </w:pPr>
      <w:r w:rsidRPr="0085535E">
        <w:rPr>
          <w:rFonts w:ascii="Arial" w:hAnsi="Arial" w:cs="Arial"/>
          <w:i/>
          <w:u w:val="single"/>
        </w:rPr>
        <w:t>Socijalni učinci:</w:t>
      </w:r>
      <w:r w:rsidR="00076166">
        <w:rPr>
          <w:rFonts w:ascii="Arial" w:hAnsi="Arial" w:cs="Arial"/>
        </w:rPr>
        <w:t xml:space="preserve"> </w:t>
      </w:r>
      <w:r w:rsidRPr="0039171A">
        <w:rPr>
          <w:rFonts w:ascii="Arial" w:hAnsi="Arial" w:cs="Arial"/>
        </w:rPr>
        <w:t xml:space="preserve">Donošenjem posebnog propisa kojim će se na jedinstven način regulirati </w:t>
      </w:r>
      <w:r w:rsidR="004B1CD7">
        <w:rPr>
          <w:rFonts w:ascii="Arial" w:hAnsi="Arial" w:cs="Arial"/>
        </w:rPr>
        <w:t>udomiteljstv</w:t>
      </w:r>
      <w:r w:rsidRPr="0039171A">
        <w:rPr>
          <w:rFonts w:ascii="Arial" w:hAnsi="Arial" w:cs="Arial"/>
        </w:rPr>
        <w:t>o stvaraju se pretpostavke za ujednačenost pristupa ovoj usluzi specifičnim kategorij</w:t>
      </w:r>
      <w:r w:rsidR="00A17285">
        <w:rPr>
          <w:rFonts w:ascii="Arial" w:hAnsi="Arial" w:cs="Arial"/>
        </w:rPr>
        <w:t>ama korisnika na teritoriju</w:t>
      </w:r>
      <w:r w:rsidRPr="0039171A">
        <w:rPr>
          <w:rFonts w:ascii="Arial" w:hAnsi="Arial" w:cs="Arial"/>
        </w:rPr>
        <w:t xml:space="preserve"> cijele Federacije. U prvoj godini </w:t>
      </w:r>
      <w:r w:rsidR="00A17285">
        <w:rPr>
          <w:rFonts w:ascii="Arial" w:hAnsi="Arial" w:cs="Arial"/>
        </w:rPr>
        <w:t>implementiranja</w:t>
      </w:r>
      <w:r w:rsidRPr="0039171A">
        <w:rPr>
          <w:rFonts w:ascii="Arial" w:hAnsi="Arial" w:cs="Arial"/>
        </w:rPr>
        <w:t xml:space="preserve"> ove </w:t>
      </w:r>
      <w:r w:rsidR="00A17285">
        <w:rPr>
          <w:rFonts w:ascii="Arial" w:hAnsi="Arial" w:cs="Arial"/>
        </w:rPr>
        <w:t>J</w:t>
      </w:r>
      <w:r w:rsidRPr="0039171A">
        <w:rPr>
          <w:rFonts w:ascii="Arial" w:hAnsi="Arial" w:cs="Arial"/>
        </w:rPr>
        <w:t>avne politike fokus bi bio na djeci od 0-3 godine koja su smještena u institucije i koja</w:t>
      </w:r>
      <w:r w:rsidR="00A17285">
        <w:rPr>
          <w:rFonts w:ascii="Arial" w:hAnsi="Arial" w:cs="Arial"/>
        </w:rPr>
        <w:t xml:space="preserve"> su pod rizikom od razdvajanja.</w:t>
      </w:r>
    </w:p>
    <w:p w:rsidR="00A17285" w:rsidRPr="0039171A" w:rsidRDefault="00A17285" w:rsidP="00136762">
      <w:pPr>
        <w:pStyle w:val="ListParagraph"/>
        <w:spacing w:after="0" w:line="240" w:lineRule="auto"/>
        <w:ind w:left="0"/>
        <w:jc w:val="both"/>
        <w:rPr>
          <w:rFonts w:ascii="Arial" w:hAnsi="Arial" w:cs="Arial"/>
        </w:rPr>
      </w:pPr>
    </w:p>
    <w:p w:rsidR="00136762" w:rsidRPr="0039171A"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Kao što je već prethodno navedeno, praksa alternativnog zbrinjavanja postoji u vidu smještaja u drugu </w:t>
      </w:r>
      <w:r w:rsidR="005F2AC0">
        <w:rPr>
          <w:rFonts w:ascii="Arial" w:hAnsi="Arial" w:cs="Arial"/>
        </w:rPr>
        <w:t>obitelj</w:t>
      </w:r>
      <w:r w:rsidRPr="0039171A">
        <w:rPr>
          <w:rFonts w:ascii="Arial" w:hAnsi="Arial" w:cs="Arial"/>
        </w:rPr>
        <w:t>, koji se odnosi na pružanje zaštite djeci bez roditeljskog staranja, dok su djeca s invaliditetom i odrasli većinom zbrinut</w:t>
      </w:r>
      <w:r w:rsidR="00A17285">
        <w:rPr>
          <w:rFonts w:ascii="Arial" w:hAnsi="Arial" w:cs="Arial"/>
        </w:rPr>
        <w:t>i</w:t>
      </w:r>
      <w:r w:rsidRPr="0039171A">
        <w:rPr>
          <w:rFonts w:ascii="Arial" w:hAnsi="Arial" w:cs="Arial"/>
        </w:rPr>
        <w:t xml:space="preserve"> u institucijama. U skladu s najboljim interesom korisnika, svi korisnici (djeca bez roditeljskog staranja, djeca i odrasli s invaliditetom) imaju prav</w:t>
      </w:r>
      <w:r w:rsidR="00A17285">
        <w:rPr>
          <w:rFonts w:ascii="Arial" w:hAnsi="Arial" w:cs="Arial"/>
        </w:rPr>
        <w:t>o</w:t>
      </w:r>
      <w:r w:rsidRPr="0039171A">
        <w:rPr>
          <w:rFonts w:ascii="Arial" w:hAnsi="Arial" w:cs="Arial"/>
        </w:rPr>
        <w:t xml:space="preserve"> da žive u biološkoj </w:t>
      </w:r>
      <w:r w:rsidR="00A81C03">
        <w:rPr>
          <w:rFonts w:ascii="Arial" w:hAnsi="Arial" w:cs="Arial"/>
        </w:rPr>
        <w:t>obitelji</w:t>
      </w:r>
      <w:r w:rsidRPr="0039171A">
        <w:rPr>
          <w:rFonts w:ascii="Arial" w:hAnsi="Arial" w:cs="Arial"/>
        </w:rPr>
        <w:t xml:space="preserve">. Kada </w:t>
      </w:r>
      <w:r w:rsidR="00A17285">
        <w:rPr>
          <w:rFonts w:ascii="Arial" w:hAnsi="Arial" w:cs="Arial"/>
        </w:rPr>
        <w:t>obitelj</w:t>
      </w:r>
      <w:r w:rsidRPr="0039171A">
        <w:rPr>
          <w:rFonts w:ascii="Arial" w:hAnsi="Arial" w:cs="Arial"/>
        </w:rPr>
        <w:t xml:space="preserve"> nije u stanju brin</w:t>
      </w:r>
      <w:r w:rsidR="00A17285">
        <w:rPr>
          <w:rFonts w:ascii="Arial" w:hAnsi="Arial" w:cs="Arial"/>
        </w:rPr>
        <w:t>uti</w:t>
      </w:r>
      <w:r w:rsidRPr="0039171A">
        <w:rPr>
          <w:rFonts w:ascii="Arial" w:hAnsi="Arial" w:cs="Arial"/>
        </w:rPr>
        <w:t xml:space="preserve"> o njima traži se alternativno rješenje, što je u praksi većine zemalja </w:t>
      </w:r>
      <w:r w:rsidR="007A477B">
        <w:rPr>
          <w:rFonts w:ascii="Arial" w:hAnsi="Arial" w:cs="Arial"/>
        </w:rPr>
        <w:t>udomitelj</w:t>
      </w:r>
      <w:r w:rsidRPr="0039171A">
        <w:rPr>
          <w:rFonts w:ascii="Arial" w:hAnsi="Arial" w:cs="Arial"/>
        </w:rPr>
        <w:t xml:space="preserve">ska </w:t>
      </w:r>
      <w:r w:rsidR="006802E7">
        <w:rPr>
          <w:rFonts w:ascii="Arial" w:hAnsi="Arial" w:cs="Arial"/>
        </w:rPr>
        <w:t>obitelj</w:t>
      </w:r>
      <w:r w:rsidRPr="0039171A">
        <w:rPr>
          <w:rFonts w:ascii="Arial" w:hAnsi="Arial" w:cs="Arial"/>
        </w:rPr>
        <w:t xml:space="preserve">. S obzirom da je </w:t>
      </w:r>
      <w:r w:rsidR="006802E7">
        <w:rPr>
          <w:rFonts w:ascii="Arial" w:hAnsi="Arial" w:cs="Arial"/>
        </w:rPr>
        <w:t>u tijeku</w:t>
      </w:r>
      <w:r w:rsidRPr="0039171A">
        <w:rPr>
          <w:rFonts w:ascii="Arial" w:hAnsi="Arial" w:cs="Arial"/>
        </w:rPr>
        <w:t xml:space="preserve"> reforma sistema socijalne zaštite koja obuhva</w:t>
      </w:r>
      <w:r w:rsidR="006802E7">
        <w:rPr>
          <w:rFonts w:ascii="Arial" w:hAnsi="Arial" w:cs="Arial"/>
        </w:rPr>
        <w:t>ć</w:t>
      </w:r>
      <w:r w:rsidRPr="0039171A">
        <w:rPr>
          <w:rFonts w:ascii="Arial" w:hAnsi="Arial" w:cs="Arial"/>
        </w:rPr>
        <w:t xml:space="preserve">a i reformu institucionalnog zbrinjavanja, uspostavljanjem novih oblika </w:t>
      </w:r>
      <w:r w:rsidR="004B1CD7">
        <w:rPr>
          <w:rFonts w:ascii="Arial" w:hAnsi="Arial" w:cs="Arial"/>
        </w:rPr>
        <w:t>udomiteljstv</w:t>
      </w:r>
      <w:r w:rsidRPr="0039171A">
        <w:rPr>
          <w:rFonts w:ascii="Arial" w:hAnsi="Arial" w:cs="Arial"/>
        </w:rPr>
        <w:t xml:space="preserve">a pruža se mogućnost odrastanja u </w:t>
      </w:r>
      <w:r w:rsidR="00A879DF">
        <w:rPr>
          <w:rFonts w:ascii="Arial" w:hAnsi="Arial" w:cs="Arial"/>
        </w:rPr>
        <w:t>obiteljsko</w:t>
      </w:r>
      <w:r w:rsidRPr="0039171A">
        <w:rPr>
          <w:rFonts w:ascii="Arial" w:hAnsi="Arial" w:cs="Arial"/>
        </w:rPr>
        <w:t xml:space="preserve">m okruženju djeci bez </w:t>
      </w:r>
      <w:r w:rsidR="006802E7">
        <w:rPr>
          <w:rFonts w:ascii="Arial" w:hAnsi="Arial" w:cs="Arial"/>
        </w:rPr>
        <w:t>roditeljskog staranja i djeci s</w:t>
      </w:r>
      <w:r w:rsidRPr="0039171A">
        <w:rPr>
          <w:rFonts w:ascii="Arial" w:hAnsi="Arial" w:cs="Arial"/>
        </w:rPr>
        <w:t xml:space="preserve"> invaliditetom, koje je jedi</w:t>
      </w:r>
      <w:r w:rsidR="006802E7">
        <w:rPr>
          <w:rFonts w:ascii="Arial" w:hAnsi="Arial" w:cs="Arial"/>
        </w:rPr>
        <w:t xml:space="preserve">no povoljno za </w:t>
      </w:r>
      <w:r w:rsidR="003B78FF">
        <w:rPr>
          <w:rFonts w:ascii="Arial" w:hAnsi="Arial" w:cs="Arial"/>
        </w:rPr>
        <w:t>kvalitetan</w:t>
      </w:r>
      <w:r w:rsidR="006802E7">
        <w:rPr>
          <w:rFonts w:ascii="Arial" w:hAnsi="Arial" w:cs="Arial"/>
        </w:rPr>
        <w:t xml:space="preserve"> psiho</w:t>
      </w:r>
      <w:r w:rsidRPr="0039171A">
        <w:rPr>
          <w:rFonts w:ascii="Arial" w:hAnsi="Arial" w:cs="Arial"/>
        </w:rPr>
        <w:t>fizički razvoj i umanjenje stigmatizacije djece koja su smještena u institucijama. Kada su u pitanju</w:t>
      </w:r>
      <w:r w:rsidR="0059562B">
        <w:rPr>
          <w:rFonts w:ascii="Arial" w:hAnsi="Arial" w:cs="Arial"/>
        </w:rPr>
        <w:t xml:space="preserve"> osob</w:t>
      </w:r>
      <w:r w:rsidR="006802E7">
        <w:rPr>
          <w:rFonts w:ascii="Arial" w:hAnsi="Arial" w:cs="Arial"/>
        </w:rPr>
        <w:t>u</w:t>
      </w:r>
      <w:r w:rsidR="0059562B">
        <w:rPr>
          <w:rFonts w:ascii="Arial" w:hAnsi="Arial" w:cs="Arial"/>
        </w:rPr>
        <w:t xml:space="preserve"> </w:t>
      </w:r>
      <w:r w:rsidRPr="0039171A">
        <w:rPr>
          <w:rFonts w:ascii="Arial" w:hAnsi="Arial" w:cs="Arial"/>
        </w:rPr>
        <w:t>s invaliditetom</w:t>
      </w:r>
      <w:r w:rsidR="006802E7">
        <w:rPr>
          <w:rFonts w:ascii="Arial" w:hAnsi="Arial" w:cs="Arial"/>
        </w:rPr>
        <w:t>,</w:t>
      </w:r>
      <w:r w:rsidRPr="0039171A">
        <w:rPr>
          <w:rFonts w:ascii="Arial" w:hAnsi="Arial" w:cs="Arial"/>
        </w:rPr>
        <w:t xml:space="preserve"> </w:t>
      </w:r>
      <w:r w:rsidR="00A879DF">
        <w:rPr>
          <w:rFonts w:ascii="Arial" w:hAnsi="Arial" w:cs="Arial"/>
        </w:rPr>
        <w:t>obiteljsko</w:t>
      </w:r>
      <w:r w:rsidRPr="0039171A">
        <w:rPr>
          <w:rFonts w:ascii="Arial" w:hAnsi="Arial" w:cs="Arial"/>
        </w:rPr>
        <w:t xml:space="preserve"> okruženje je od velikog značaja za njihovo osamostaljivanje i samostalno funkcioniranje u društvenoj zajednici,</w:t>
      </w:r>
      <w:r w:rsidR="006802E7">
        <w:rPr>
          <w:rFonts w:ascii="Arial" w:hAnsi="Arial" w:cs="Arial"/>
        </w:rPr>
        <w:t xml:space="preserve"> te</w:t>
      </w:r>
      <w:r w:rsidRPr="0039171A">
        <w:rPr>
          <w:rFonts w:ascii="Arial" w:hAnsi="Arial" w:cs="Arial"/>
        </w:rPr>
        <w:t xml:space="preserve"> dugoročno gledano na ovaj </w:t>
      </w:r>
      <w:r w:rsidR="006802E7">
        <w:rPr>
          <w:rFonts w:ascii="Arial" w:hAnsi="Arial" w:cs="Arial"/>
        </w:rPr>
        <w:t xml:space="preserve">se način </w:t>
      </w:r>
      <w:r w:rsidRPr="0039171A">
        <w:rPr>
          <w:rFonts w:ascii="Arial" w:hAnsi="Arial" w:cs="Arial"/>
        </w:rPr>
        <w:t xml:space="preserve">ostvaruje cilj njihove potpune integracije u društvo. Ova opcija bi omogućila bolji odgovor na uočeni problem neplaćenog ženskog rada jer, kako je to u Analizi problema izneseno, uočeno je da su žene u najvećem broju </w:t>
      </w:r>
      <w:r w:rsidR="007A477B">
        <w:rPr>
          <w:rFonts w:ascii="Arial" w:hAnsi="Arial" w:cs="Arial"/>
        </w:rPr>
        <w:t>udomitelj</w:t>
      </w:r>
      <w:r w:rsidRPr="0039171A">
        <w:rPr>
          <w:rFonts w:ascii="Arial" w:hAnsi="Arial" w:cs="Arial"/>
        </w:rPr>
        <w:t xml:space="preserve">ke ili da se brinu o korisnicima kada su smješteni u njihovoj </w:t>
      </w:r>
      <w:r w:rsidR="00A81C03">
        <w:rPr>
          <w:rFonts w:ascii="Arial" w:hAnsi="Arial" w:cs="Arial"/>
        </w:rPr>
        <w:t>obitelji</w:t>
      </w:r>
      <w:r w:rsidRPr="0039171A">
        <w:rPr>
          <w:rFonts w:ascii="Arial" w:hAnsi="Arial" w:cs="Arial"/>
        </w:rPr>
        <w:t xml:space="preserve">. </w:t>
      </w:r>
    </w:p>
    <w:p w:rsidR="00136762" w:rsidRPr="00F87633" w:rsidRDefault="00136762" w:rsidP="004E4EF5">
      <w:pPr>
        <w:spacing w:after="0" w:line="240" w:lineRule="auto"/>
        <w:jc w:val="both"/>
        <w:rPr>
          <w:rFonts w:ascii="Arial" w:hAnsi="Arial" w:cs="Arial"/>
          <w:b/>
        </w:rPr>
      </w:pPr>
    </w:p>
    <w:p w:rsidR="007439D0" w:rsidRPr="006802E7" w:rsidRDefault="00136762" w:rsidP="007439D0">
      <w:pPr>
        <w:spacing w:after="0" w:line="240" w:lineRule="auto"/>
        <w:jc w:val="both"/>
        <w:rPr>
          <w:rFonts w:ascii="Arial" w:hAnsi="Arial" w:cs="Arial"/>
          <w:b/>
        </w:rPr>
      </w:pPr>
      <w:r w:rsidRPr="006802E7">
        <w:rPr>
          <w:rFonts w:ascii="Arial" w:hAnsi="Arial" w:cs="Arial"/>
          <w:b/>
        </w:rPr>
        <w:t>Opcija c)</w:t>
      </w:r>
      <w:r w:rsidR="006802E7">
        <w:rPr>
          <w:rFonts w:ascii="Arial" w:hAnsi="Arial" w:cs="Arial"/>
          <w:b/>
        </w:rPr>
        <w:t>:</w:t>
      </w:r>
      <w:r w:rsidRPr="006802E7">
        <w:rPr>
          <w:rFonts w:ascii="Arial" w:hAnsi="Arial" w:cs="Arial"/>
          <w:b/>
        </w:rPr>
        <w:t xml:space="preserve"> Razviti sveobuhvatan siste</w:t>
      </w:r>
      <w:r w:rsidR="007439D0" w:rsidRPr="006802E7">
        <w:rPr>
          <w:rFonts w:ascii="Arial" w:hAnsi="Arial" w:cs="Arial"/>
          <w:b/>
        </w:rPr>
        <w:t xml:space="preserve">m profesionalnog </w:t>
      </w:r>
      <w:r w:rsidR="004B1CD7" w:rsidRPr="006802E7">
        <w:rPr>
          <w:rFonts w:ascii="Arial" w:hAnsi="Arial" w:cs="Arial"/>
          <w:b/>
        </w:rPr>
        <w:t>udomiteljstv</w:t>
      </w:r>
      <w:r w:rsidR="006802E7">
        <w:rPr>
          <w:rFonts w:ascii="Arial" w:hAnsi="Arial" w:cs="Arial"/>
          <w:b/>
        </w:rPr>
        <w:t>a</w:t>
      </w:r>
    </w:p>
    <w:p w:rsidR="007439D0" w:rsidRDefault="007439D0" w:rsidP="007439D0">
      <w:pPr>
        <w:spacing w:after="0" w:line="240" w:lineRule="auto"/>
        <w:jc w:val="both"/>
        <w:rPr>
          <w:rFonts w:ascii="Arial" w:hAnsi="Arial" w:cs="Arial"/>
          <w:b/>
          <w:i/>
        </w:rPr>
      </w:pPr>
    </w:p>
    <w:p w:rsidR="00136762" w:rsidRPr="007439D0" w:rsidRDefault="00136762" w:rsidP="007439D0">
      <w:pPr>
        <w:spacing w:after="0" w:line="240" w:lineRule="auto"/>
        <w:jc w:val="both"/>
        <w:rPr>
          <w:rFonts w:ascii="Arial" w:hAnsi="Arial" w:cs="Arial"/>
          <w:b/>
          <w:i/>
        </w:rPr>
      </w:pPr>
      <w:r w:rsidRPr="0039171A">
        <w:rPr>
          <w:rFonts w:ascii="Arial" w:hAnsi="Arial" w:cs="Arial"/>
        </w:rPr>
        <w:t xml:space="preserve">Ovom opcijom se razmatra mogućnost uvođenja profesionalnog </w:t>
      </w:r>
      <w:r w:rsidR="004B1CD7">
        <w:rPr>
          <w:rFonts w:ascii="Arial" w:hAnsi="Arial" w:cs="Arial"/>
        </w:rPr>
        <w:t>udomiteljstv</w:t>
      </w:r>
      <w:r w:rsidRPr="0039171A">
        <w:rPr>
          <w:rFonts w:ascii="Arial" w:hAnsi="Arial" w:cs="Arial"/>
        </w:rPr>
        <w:t>a</w:t>
      </w:r>
      <w:r w:rsidR="007439D0">
        <w:rPr>
          <w:rFonts w:ascii="Arial" w:hAnsi="Arial" w:cs="Arial"/>
        </w:rPr>
        <w:t xml:space="preserve"> u FBiH</w:t>
      </w:r>
      <w:r w:rsidRPr="0039171A">
        <w:rPr>
          <w:rFonts w:ascii="Arial" w:hAnsi="Arial" w:cs="Arial"/>
        </w:rPr>
        <w:t xml:space="preserve">, po uzoru na prakse zemalja iz regiona i nekih zemalja članica EU. </w:t>
      </w:r>
      <w:r w:rsidR="006802E7">
        <w:rPr>
          <w:rFonts w:ascii="Arial" w:hAnsi="Arial" w:cs="Arial"/>
        </w:rPr>
        <w:t xml:space="preserve">S obzirom da se ovim dokumentom </w:t>
      </w:r>
      <w:r w:rsidRPr="0039171A">
        <w:rPr>
          <w:rFonts w:ascii="Arial" w:hAnsi="Arial" w:cs="Arial"/>
        </w:rPr>
        <w:t xml:space="preserve">Javne politike </w:t>
      </w:r>
      <w:r w:rsidR="006802E7">
        <w:rPr>
          <w:rFonts w:ascii="Arial" w:hAnsi="Arial" w:cs="Arial"/>
        </w:rPr>
        <w:t>o razvoju</w:t>
      </w:r>
      <w:r w:rsidRPr="0039171A">
        <w:rPr>
          <w:rFonts w:ascii="Arial" w:hAnsi="Arial" w:cs="Arial"/>
        </w:rPr>
        <w:t xml:space="preserve"> </w:t>
      </w:r>
      <w:r w:rsidR="004B1CD7">
        <w:rPr>
          <w:rFonts w:ascii="Arial" w:hAnsi="Arial" w:cs="Arial"/>
        </w:rPr>
        <w:t>udomiteljstv</w:t>
      </w:r>
      <w:r w:rsidR="006802E7">
        <w:rPr>
          <w:rFonts w:ascii="Arial" w:hAnsi="Arial" w:cs="Arial"/>
        </w:rPr>
        <w:t>a</w:t>
      </w:r>
      <w:r w:rsidRPr="0039171A">
        <w:rPr>
          <w:rFonts w:ascii="Arial" w:hAnsi="Arial" w:cs="Arial"/>
        </w:rPr>
        <w:t xml:space="preserve"> u Federaciji BiH želi postići razvijanje </w:t>
      </w:r>
      <w:r w:rsidR="004B1CD7">
        <w:rPr>
          <w:rFonts w:ascii="Arial" w:hAnsi="Arial" w:cs="Arial"/>
        </w:rPr>
        <w:t>udomiteljstv</w:t>
      </w:r>
      <w:r w:rsidRPr="0039171A">
        <w:rPr>
          <w:rFonts w:ascii="Arial" w:hAnsi="Arial" w:cs="Arial"/>
        </w:rPr>
        <w:t xml:space="preserve">a kao vida zaštite ranjivih kategorija, neophodno je razmotriti i mogućnost razvijanja </w:t>
      </w:r>
      <w:r w:rsidR="004B1CD7">
        <w:rPr>
          <w:rFonts w:ascii="Arial" w:hAnsi="Arial" w:cs="Arial"/>
        </w:rPr>
        <w:t>udomiteljstv</w:t>
      </w:r>
      <w:r w:rsidRPr="0039171A">
        <w:rPr>
          <w:rFonts w:ascii="Arial" w:hAnsi="Arial" w:cs="Arial"/>
        </w:rPr>
        <w:t xml:space="preserve">a kao profesionalne djelatnosti. Profesionalno </w:t>
      </w:r>
      <w:r w:rsidR="004B1CD7">
        <w:rPr>
          <w:rFonts w:ascii="Arial" w:hAnsi="Arial" w:cs="Arial"/>
        </w:rPr>
        <w:t>udomiteljstv</w:t>
      </w:r>
      <w:r w:rsidRPr="0039171A">
        <w:rPr>
          <w:rFonts w:ascii="Arial" w:hAnsi="Arial" w:cs="Arial"/>
        </w:rPr>
        <w:t xml:space="preserve">o podrazumijeva da se </w:t>
      </w:r>
      <w:r w:rsidR="004B1CD7">
        <w:rPr>
          <w:rFonts w:ascii="Arial" w:hAnsi="Arial" w:cs="Arial"/>
        </w:rPr>
        <w:t>udomiteljstv</w:t>
      </w:r>
      <w:r w:rsidRPr="0039171A">
        <w:rPr>
          <w:rFonts w:ascii="Arial" w:hAnsi="Arial" w:cs="Arial"/>
        </w:rPr>
        <w:t xml:space="preserve">o može obavljati kao samostalna profesionalna djelatnost, odnosno </w:t>
      </w:r>
      <w:r w:rsidR="007A477B">
        <w:rPr>
          <w:rFonts w:ascii="Arial" w:hAnsi="Arial" w:cs="Arial"/>
        </w:rPr>
        <w:t>udomitelj</w:t>
      </w:r>
      <w:r w:rsidRPr="0039171A">
        <w:rPr>
          <w:rFonts w:ascii="Arial" w:hAnsi="Arial" w:cs="Arial"/>
        </w:rPr>
        <w:t>i bi trebali</w:t>
      </w:r>
      <w:r w:rsidR="006802E7">
        <w:rPr>
          <w:rFonts w:ascii="Arial" w:hAnsi="Arial" w:cs="Arial"/>
        </w:rPr>
        <w:t xml:space="preserve"> biti stručnjaci iz jedne od sl</w:t>
      </w:r>
      <w:r w:rsidRPr="0039171A">
        <w:rPr>
          <w:rFonts w:ascii="Arial" w:hAnsi="Arial" w:cs="Arial"/>
        </w:rPr>
        <w:t>jedećih oblasti: socijalnog rada, socijalne pedagogije, psihologije, logopedije, edukacijske rehabilitacije, radne terapije, odgoja i medicine, te stručni radnik u d</w:t>
      </w:r>
      <w:r w:rsidR="006802E7">
        <w:rPr>
          <w:rFonts w:ascii="Arial" w:hAnsi="Arial" w:cs="Arial"/>
        </w:rPr>
        <w:t xml:space="preserve">jelatnosti socijalne zaštite, </w:t>
      </w:r>
      <w:r w:rsidRPr="0039171A">
        <w:rPr>
          <w:rFonts w:ascii="Arial" w:hAnsi="Arial" w:cs="Arial"/>
        </w:rPr>
        <w:t xml:space="preserve">koji bi bio osposobljen za pružanje specijaliziranih dodatnih usluga korisniku. Uzimajući u obzir iskustva zemalja iz regije koje su profesionalizirale </w:t>
      </w:r>
      <w:r w:rsidR="004B1CD7">
        <w:rPr>
          <w:rFonts w:ascii="Arial" w:hAnsi="Arial" w:cs="Arial"/>
        </w:rPr>
        <w:t>udomiteljstv</w:t>
      </w:r>
      <w:r w:rsidRPr="0039171A">
        <w:rPr>
          <w:rFonts w:ascii="Arial" w:hAnsi="Arial" w:cs="Arial"/>
        </w:rPr>
        <w:t xml:space="preserve">o (Srbija i Slovenija), ova opcija razmatra mogućnost razvijanja profesionalnog </w:t>
      </w:r>
      <w:r w:rsidR="004B1CD7">
        <w:rPr>
          <w:rFonts w:ascii="Arial" w:hAnsi="Arial" w:cs="Arial"/>
        </w:rPr>
        <w:t>udomiteljstv</w:t>
      </w:r>
      <w:r w:rsidRPr="0039171A">
        <w:rPr>
          <w:rFonts w:ascii="Arial" w:hAnsi="Arial" w:cs="Arial"/>
        </w:rPr>
        <w:t xml:space="preserve">a i u Federaciji BiH. S tim u vezi, profesionalno </w:t>
      </w:r>
      <w:r w:rsidR="004B1CD7">
        <w:rPr>
          <w:rFonts w:ascii="Arial" w:hAnsi="Arial" w:cs="Arial"/>
        </w:rPr>
        <w:t>udomiteljstv</w:t>
      </w:r>
      <w:r w:rsidRPr="0039171A">
        <w:rPr>
          <w:rFonts w:ascii="Arial" w:hAnsi="Arial" w:cs="Arial"/>
        </w:rPr>
        <w:t xml:space="preserve">o sa sobom nosi određene specifične </w:t>
      </w:r>
      <w:r w:rsidR="005F2AC0">
        <w:rPr>
          <w:rFonts w:ascii="Arial" w:hAnsi="Arial" w:cs="Arial"/>
        </w:rPr>
        <w:t>uvjet</w:t>
      </w:r>
      <w:r w:rsidRPr="0039171A">
        <w:rPr>
          <w:rFonts w:ascii="Arial" w:hAnsi="Arial" w:cs="Arial"/>
        </w:rPr>
        <w:t xml:space="preserve">e koje bi </w:t>
      </w:r>
      <w:r w:rsidR="007A477B">
        <w:rPr>
          <w:rFonts w:ascii="Arial" w:hAnsi="Arial" w:cs="Arial"/>
        </w:rPr>
        <w:t>udomitelj</w:t>
      </w:r>
      <w:r w:rsidR="006802E7">
        <w:rPr>
          <w:rFonts w:ascii="Arial" w:hAnsi="Arial" w:cs="Arial"/>
        </w:rPr>
        <w:t>,</w:t>
      </w:r>
      <w:r w:rsidR="00076166">
        <w:rPr>
          <w:rFonts w:ascii="Arial" w:hAnsi="Arial" w:cs="Arial"/>
        </w:rPr>
        <w:t xml:space="preserve"> </w:t>
      </w:r>
      <w:r w:rsidRPr="0039171A">
        <w:rPr>
          <w:rFonts w:ascii="Arial" w:hAnsi="Arial" w:cs="Arial"/>
        </w:rPr>
        <w:t xml:space="preserve">koji se želi baviti </w:t>
      </w:r>
      <w:r w:rsidR="004B1CD7">
        <w:rPr>
          <w:rFonts w:ascii="Arial" w:hAnsi="Arial" w:cs="Arial"/>
        </w:rPr>
        <w:t>udomiteljstv</w:t>
      </w:r>
      <w:r w:rsidRPr="0039171A">
        <w:rPr>
          <w:rFonts w:ascii="Arial" w:hAnsi="Arial" w:cs="Arial"/>
        </w:rPr>
        <w:t>om</w:t>
      </w:r>
      <w:r w:rsidR="006802E7">
        <w:rPr>
          <w:rFonts w:ascii="Arial" w:hAnsi="Arial" w:cs="Arial"/>
        </w:rPr>
        <w:t>,</w:t>
      </w:r>
      <w:r w:rsidRPr="0039171A">
        <w:rPr>
          <w:rFonts w:ascii="Arial" w:hAnsi="Arial" w:cs="Arial"/>
        </w:rPr>
        <w:t xml:space="preserve"> trebao zadovoljiti. Posebnim propisom bi se trebali urediti kvalifikacijski </w:t>
      </w:r>
      <w:r w:rsidR="005F2AC0">
        <w:rPr>
          <w:rFonts w:ascii="Arial" w:hAnsi="Arial" w:cs="Arial"/>
        </w:rPr>
        <w:t>uvjet</w:t>
      </w:r>
      <w:r w:rsidRPr="0039171A">
        <w:rPr>
          <w:rFonts w:ascii="Arial" w:hAnsi="Arial" w:cs="Arial"/>
        </w:rPr>
        <w:t xml:space="preserve">i za </w:t>
      </w:r>
      <w:r w:rsidR="007A477B">
        <w:rPr>
          <w:rFonts w:ascii="Arial" w:hAnsi="Arial" w:cs="Arial"/>
        </w:rPr>
        <w:t>udomitelj</w:t>
      </w:r>
      <w:r w:rsidRPr="0039171A">
        <w:rPr>
          <w:rFonts w:ascii="Arial" w:hAnsi="Arial" w:cs="Arial"/>
        </w:rPr>
        <w:t xml:space="preserve">e kako bi mogli osiguravati zaštitu za svaku vrstu </w:t>
      </w:r>
      <w:r w:rsidR="004B1CD7">
        <w:rPr>
          <w:rFonts w:ascii="Arial" w:hAnsi="Arial" w:cs="Arial"/>
        </w:rPr>
        <w:t>udomiteljstv</w:t>
      </w:r>
      <w:r w:rsidRPr="0039171A">
        <w:rPr>
          <w:rFonts w:ascii="Arial" w:hAnsi="Arial" w:cs="Arial"/>
        </w:rPr>
        <w:t>a, pa samim tim i za sve korisnike pojedinih oblika. Pored toga</w:t>
      </w:r>
      <w:r w:rsidR="006802E7">
        <w:rPr>
          <w:rFonts w:ascii="Arial" w:hAnsi="Arial" w:cs="Arial"/>
        </w:rPr>
        <w:t>,</w:t>
      </w:r>
      <w:r w:rsidRPr="0039171A">
        <w:rPr>
          <w:rFonts w:ascii="Arial" w:hAnsi="Arial" w:cs="Arial"/>
        </w:rPr>
        <w:t xml:space="preserve"> trebala bi se obratiti pažnja i na specifikaciju stručne spreme koju </w:t>
      </w:r>
      <w:r w:rsidR="007A477B">
        <w:rPr>
          <w:rFonts w:ascii="Arial" w:hAnsi="Arial" w:cs="Arial"/>
        </w:rPr>
        <w:t>udomitelj</w:t>
      </w:r>
      <w:r w:rsidRPr="0039171A">
        <w:rPr>
          <w:rFonts w:ascii="Arial" w:hAnsi="Arial" w:cs="Arial"/>
        </w:rPr>
        <w:t xml:space="preserve">i moraju imati, te na koji način riješiti status </w:t>
      </w:r>
      <w:r w:rsidR="0059309E">
        <w:rPr>
          <w:rFonts w:ascii="Arial" w:hAnsi="Arial" w:cs="Arial"/>
        </w:rPr>
        <w:t>udomitelja</w:t>
      </w:r>
      <w:r w:rsidRPr="0039171A">
        <w:rPr>
          <w:rFonts w:ascii="Arial" w:hAnsi="Arial" w:cs="Arial"/>
        </w:rPr>
        <w:t xml:space="preserve"> koji se već bave </w:t>
      </w:r>
      <w:r w:rsidR="004B1CD7">
        <w:rPr>
          <w:rFonts w:ascii="Arial" w:hAnsi="Arial" w:cs="Arial"/>
        </w:rPr>
        <w:t>udomiteljstv</w:t>
      </w:r>
      <w:r w:rsidRPr="0039171A">
        <w:rPr>
          <w:rFonts w:ascii="Arial" w:hAnsi="Arial" w:cs="Arial"/>
        </w:rPr>
        <w:t>om</w:t>
      </w:r>
      <w:r w:rsidR="006802E7">
        <w:rPr>
          <w:rFonts w:ascii="Arial" w:hAnsi="Arial" w:cs="Arial"/>
        </w:rPr>
        <w:t>,</w:t>
      </w:r>
      <w:r w:rsidRPr="0039171A">
        <w:rPr>
          <w:rFonts w:ascii="Arial" w:hAnsi="Arial" w:cs="Arial"/>
        </w:rPr>
        <w:t xml:space="preserve"> a ne</w:t>
      </w:r>
      <w:r w:rsidR="006802E7">
        <w:rPr>
          <w:rFonts w:ascii="Arial" w:hAnsi="Arial" w:cs="Arial"/>
        </w:rPr>
        <w:t>maju</w:t>
      </w:r>
      <w:r w:rsidRPr="0039171A">
        <w:rPr>
          <w:rFonts w:ascii="Arial" w:hAnsi="Arial" w:cs="Arial"/>
        </w:rPr>
        <w:t xml:space="preserve"> odgovarajuću stručnu spremu. Sveukupno gledano, imajući u vidu trenutni nizak</w:t>
      </w:r>
      <w:r w:rsidR="00120BA7">
        <w:rPr>
          <w:rFonts w:ascii="Arial" w:hAnsi="Arial" w:cs="Arial"/>
        </w:rPr>
        <w:t xml:space="preserve"> stupanj </w:t>
      </w:r>
      <w:r w:rsidRPr="0039171A">
        <w:rPr>
          <w:rFonts w:ascii="Arial" w:hAnsi="Arial" w:cs="Arial"/>
        </w:rPr>
        <w:t xml:space="preserve">razvijenosti </w:t>
      </w:r>
      <w:r w:rsidR="004B1CD7">
        <w:rPr>
          <w:rFonts w:ascii="Arial" w:hAnsi="Arial" w:cs="Arial"/>
        </w:rPr>
        <w:t>udomiteljstv</w:t>
      </w:r>
      <w:r w:rsidRPr="0039171A">
        <w:rPr>
          <w:rFonts w:ascii="Arial" w:hAnsi="Arial" w:cs="Arial"/>
        </w:rPr>
        <w:t xml:space="preserve">a u FBiH </w:t>
      </w:r>
      <w:r w:rsidR="006802E7">
        <w:rPr>
          <w:rFonts w:ascii="Arial" w:hAnsi="Arial" w:cs="Arial"/>
        </w:rPr>
        <w:t xml:space="preserve">kao </w:t>
      </w:r>
      <w:r w:rsidRPr="0039171A">
        <w:rPr>
          <w:rFonts w:ascii="Arial" w:hAnsi="Arial" w:cs="Arial"/>
        </w:rPr>
        <w:t xml:space="preserve">i </w:t>
      </w:r>
      <w:r w:rsidR="006802E7">
        <w:rPr>
          <w:rFonts w:ascii="Arial" w:hAnsi="Arial" w:cs="Arial"/>
        </w:rPr>
        <w:t>trenutno izražena</w:t>
      </w:r>
      <w:r w:rsidRPr="0039171A">
        <w:rPr>
          <w:rFonts w:ascii="Arial" w:hAnsi="Arial" w:cs="Arial"/>
        </w:rPr>
        <w:t xml:space="preserve"> </w:t>
      </w:r>
      <w:r w:rsidR="00A81C03">
        <w:rPr>
          <w:rFonts w:ascii="Arial" w:hAnsi="Arial" w:cs="Arial"/>
        </w:rPr>
        <w:t>financ</w:t>
      </w:r>
      <w:r w:rsidRPr="0039171A">
        <w:rPr>
          <w:rFonts w:ascii="Arial" w:hAnsi="Arial" w:cs="Arial"/>
        </w:rPr>
        <w:t xml:space="preserve">ijska ograničenja koja mogu predstavljati nepremostivu prepreku </w:t>
      </w:r>
      <w:r w:rsidR="006F3EDD">
        <w:rPr>
          <w:rFonts w:ascii="Arial" w:hAnsi="Arial" w:cs="Arial"/>
        </w:rPr>
        <w:t>realiziranju</w:t>
      </w:r>
      <w:r w:rsidRPr="0039171A">
        <w:rPr>
          <w:rFonts w:ascii="Arial" w:hAnsi="Arial" w:cs="Arial"/>
        </w:rPr>
        <w:t xml:space="preserve"> ove opcije u praksi, uvođenje profesionalnog </w:t>
      </w:r>
      <w:r w:rsidR="004B1CD7">
        <w:rPr>
          <w:rFonts w:ascii="Arial" w:hAnsi="Arial" w:cs="Arial"/>
        </w:rPr>
        <w:lastRenderedPageBreak/>
        <w:t>udomiteljstv</w:t>
      </w:r>
      <w:r w:rsidRPr="0039171A">
        <w:rPr>
          <w:rFonts w:ascii="Arial" w:hAnsi="Arial" w:cs="Arial"/>
        </w:rPr>
        <w:t>a u FBiH u ovom trenutku se čini preur</w:t>
      </w:r>
      <w:r w:rsidR="00E05140">
        <w:rPr>
          <w:rFonts w:ascii="Arial" w:hAnsi="Arial" w:cs="Arial"/>
        </w:rPr>
        <w:t xml:space="preserve">anjenim i preambicioznim. Ipak, </w:t>
      </w:r>
      <w:r w:rsidRPr="0039171A">
        <w:rPr>
          <w:rFonts w:ascii="Arial" w:hAnsi="Arial" w:cs="Arial"/>
        </w:rPr>
        <w:t>to ne znači da se ova opcija</w:t>
      </w:r>
      <w:r w:rsidR="006802E7">
        <w:rPr>
          <w:rFonts w:ascii="Arial" w:hAnsi="Arial" w:cs="Arial"/>
        </w:rPr>
        <w:t xml:space="preserve"> treba u potpunosti eliminirati N</w:t>
      </w:r>
      <w:r w:rsidRPr="0039171A">
        <w:rPr>
          <w:rFonts w:ascii="Arial" w:hAnsi="Arial" w:cs="Arial"/>
        </w:rPr>
        <w:t>aprotiv, ona bi trebala predstavljati dugoročni cilj FBiH i mogućnosti njenog uvođenja bi se trebale preispitati nakon određenog vremena</w:t>
      </w:r>
      <w:r w:rsidR="00076166">
        <w:rPr>
          <w:rFonts w:ascii="Arial" w:hAnsi="Arial" w:cs="Arial"/>
        </w:rPr>
        <w:t xml:space="preserve"> </w:t>
      </w:r>
      <w:r w:rsidRPr="0039171A">
        <w:rPr>
          <w:rFonts w:ascii="Arial" w:hAnsi="Arial" w:cs="Arial"/>
        </w:rPr>
        <w:t xml:space="preserve">intenzivnog razvijanja </w:t>
      </w:r>
      <w:r w:rsidR="004B1CD7">
        <w:rPr>
          <w:rFonts w:ascii="Arial" w:hAnsi="Arial" w:cs="Arial"/>
        </w:rPr>
        <w:t>udomiteljstv</w:t>
      </w:r>
      <w:r w:rsidRPr="0039171A">
        <w:rPr>
          <w:rFonts w:ascii="Arial" w:hAnsi="Arial" w:cs="Arial"/>
        </w:rPr>
        <w:t>a u Federaciji (</w:t>
      </w:r>
      <w:r w:rsidR="006802E7">
        <w:rPr>
          <w:rFonts w:ascii="Arial" w:hAnsi="Arial" w:cs="Arial"/>
        </w:rPr>
        <w:t>primjerice,</w:t>
      </w:r>
      <w:r w:rsidRPr="0039171A">
        <w:rPr>
          <w:rFonts w:ascii="Arial" w:hAnsi="Arial" w:cs="Arial"/>
        </w:rPr>
        <w:t xml:space="preserve"> 5 godina </w:t>
      </w:r>
      <w:r w:rsidR="006802E7">
        <w:rPr>
          <w:rFonts w:ascii="Arial" w:hAnsi="Arial" w:cs="Arial"/>
        </w:rPr>
        <w:t>nakon</w:t>
      </w:r>
      <w:r w:rsidRPr="0039171A">
        <w:rPr>
          <w:rFonts w:ascii="Arial" w:hAnsi="Arial" w:cs="Arial"/>
        </w:rPr>
        <w:t xml:space="preserve"> donošenja ove </w:t>
      </w:r>
      <w:r w:rsidR="006802E7">
        <w:rPr>
          <w:rFonts w:ascii="Arial" w:hAnsi="Arial" w:cs="Arial"/>
        </w:rPr>
        <w:t>P</w:t>
      </w:r>
      <w:r w:rsidRPr="0039171A">
        <w:rPr>
          <w:rFonts w:ascii="Arial" w:hAnsi="Arial" w:cs="Arial"/>
        </w:rPr>
        <w:t>olitike).</w:t>
      </w:r>
    </w:p>
    <w:p w:rsidR="00136762" w:rsidRPr="0039171A" w:rsidRDefault="00136762" w:rsidP="00136762">
      <w:pPr>
        <w:pStyle w:val="ListParagraph"/>
        <w:spacing w:after="0" w:line="240" w:lineRule="auto"/>
        <w:ind w:left="0"/>
        <w:jc w:val="both"/>
        <w:rPr>
          <w:rFonts w:ascii="Arial" w:hAnsi="Arial" w:cs="Arial"/>
          <w:b/>
        </w:rPr>
      </w:pPr>
    </w:p>
    <w:p w:rsidR="00136762" w:rsidRPr="0039171A" w:rsidRDefault="00136762" w:rsidP="00136762">
      <w:pPr>
        <w:pStyle w:val="ListParagraph"/>
        <w:spacing w:after="0" w:line="240" w:lineRule="auto"/>
        <w:ind w:left="0"/>
        <w:jc w:val="both"/>
        <w:rPr>
          <w:rFonts w:ascii="Arial" w:hAnsi="Arial" w:cs="Arial"/>
        </w:rPr>
      </w:pPr>
      <w:r w:rsidRPr="0085535E">
        <w:rPr>
          <w:rFonts w:ascii="Arial" w:hAnsi="Arial" w:cs="Arial"/>
          <w:i/>
          <w:u w:val="single"/>
        </w:rPr>
        <w:t>Fiskalni učinci:</w:t>
      </w:r>
      <w:r w:rsidRPr="0039171A">
        <w:rPr>
          <w:rFonts w:ascii="Arial" w:hAnsi="Arial" w:cs="Arial"/>
        </w:rPr>
        <w:t xml:space="preserve"> Uspostava sistema profesionalnog </w:t>
      </w:r>
      <w:r w:rsidR="004B1CD7">
        <w:rPr>
          <w:rFonts w:ascii="Arial" w:hAnsi="Arial" w:cs="Arial"/>
        </w:rPr>
        <w:t>udomiteljstv</w:t>
      </w:r>
      <w:r w:rsidRPr="0039171A">
        <w:rPr>
          <w:rFonts w:ascii="Arial" w:hAnsi="Arial" w:cs="Arial"/>
        </w:rPr>
        <w:t xml:space="preserve">a može dovesti do dodatnih opterećenja kantonalnih </w:t>
      </w:r>
      <w:r w:rsidR="0059309E">
        <w:rPr>
          <w:rFonts w:ascii="Arial" w:hAnsi="Arial" w:cs="Arial"/>
        </w:rPr>
        <w:t>proračuna</w:t>
      </w:r>
      <w:r w:rsidRPr="0039171A">
        <w:rPr>
          <w:rFonts w:ascii="Arial" w:hAnsi="Arial" w:cs="Arial"/>
        </w:rPr>
        <w:t xml:space="preserve">, a ista bi se odnosila na dodatna izdvajanja za plaće i naknade za profesionalne </w:t>
      </w:r>
      <w:r w:rsidR="007A477B">
        <w:rPr>
          <w:rFonts w:ascii="Arial" w:hAnsi="Arial" w:cs="Arial"/>
        </w:rPr>
        <w:t>udomitelj</w:t>
      </w:r>
      <w:r w:rsidRPr="0039171A">
        <w:rPr>
          <w:rFonts w:ascii="Arial" w:hAnsi="Arial" w:cs="Arial"/>
        </w:rPr>
        <w:t xml:space="preserve">e. Ova opcija podrazumijeva izdvajanje sredstava iz </w:t>
      </w:r>
      <w:r w:rsidR="0059309E">
        <w:rPr>
          <w:rFonts w:ascii="Arial" w:hAnsi="Arial" w:cs="Arial"/>
        </w:rPr>
        <w:t>proračuna</w:t>
      </w:r>
      <w:r w:rsidRPr="0039171A">
        <w:rPr>
          <w:rFonts w:ascii="Arial" w:hAnsi="Arial" w:cs="Arial"/>
        </w:rPr>
        <w:t xml:space="preserve"> za pla</w:t>
      </w:r>
      <w:r w:rsidR="006802E7">
        <w:rPr>
          <w:rFonts w:ascii="Arial" w:hAnsi="Arial" w:cs="Arial"/>
        </w:rPr>
        <w:t>ć</w:t>
      </w:r>
      <w:r w:rsidRPr="0039171A">
        <w:rPr>
          <w:rFonts w:ascii="Arial" w:hAnsi="Arial" w:cs="Arial"/>
        </w:rPr>
        <w:t xml:space="preserve">e, doprinose i ostala prava po osnovu radno-pravnog odnosa za </w:t>
      </w:r>
      <w:r w:rsidR="007A477B">
        <w:rPr>
          <w:rFonts w:ascii="Arial" w:hAnsi="Arial" w:cs="Arial"/>
        </w:rPr>
        <w:t>udomitelj</w:t>
      </w:r>
      <w:r w:rsidRPr="0039171A">
        <w:rPr>
          <w:rFonts w:ascii="Arial" w:hAnsi="Arial" w:cs="Arial"/>
        </w:rPr>
        <w:t xml:space="preserve">e. Kada su u pitanju naknade za smještaj korisnika, u ovom dijelu ne bi bilo dodatnih opterećenja </w:t>
      </w:r>
      <w:r w:rsidR="0059309E">
        <w:rPr>
          <w:rFonts w:ascii="Arial" w:hAnsi="Arial" w:cs="Arial"/>
        </w:rPr>
        <w:t>proračuna</w:t>
      </w:r>
      <w:r w:rsidRPr="0039171A">
        <w:rPr>
          <w:rFonts w:ascii="Arial" w:hAnsi="Arial" w:cs="Arial"/>
        </w:rPr>
        <w:t xml:space="preserve">, obzirom da se ta naknada svakako već isplaćuje. </w:t>
      </w:r>
    </w:p>
    <w:p w:rsidR="00136762" w:rsidRPr="0039171A" w:rsidRDefault="00136762" w:rsidP="00136762">
      <w:pPr>
        <w:pStyle w:val="ListParagraph"/>
        <w:spacing w:after="0" w:line="240" w:lineRule="auto"/>
        <w:ind w:left="0"/>
        <w:jc w:val="both"/>
        <w:rPr>
          <w:rFonts w:ascii="Arial" w:hAnsi="Arial" w:cs="Arial"/>
        </w:rPr>
      </w:pPr>
    </w:p>
    <w:p w:rsidR="006802E7" w:rsidRDefault="00136762" w:rsidP="00136762">
      <w:pPr>
        <w:pStyle w:val="ListParagraph"/>
        <w:spacing w:after="0" w:line="240" w:lineRule="auto"/>
        <w:ind w:left="0"/>
        <w:jc w:val="both"/>
        <w:rPr>
          <w:rFonts w:ascii="Arial" w:hAnsi="Arial" w:cs="Arial"/>
        </w:rPr>
      </w:pPr>
      <w:r w:rsidRPr="0039171A">
        <w:rPr>
          <w:rFonts w:ascii="Arial" w:hAnsi="Arial" w:cs="Arial"/>
        </w:rPr>
        <w:t xml:space="preserve">U </w:t>
      </w:r>
      <w:r w:rsidR="00CB3AC2">
        <w:rPr>
          <w:rFonts w:ascii="Arial" w:hAnsi="Arial" w:cs="Arial"/>
        </w:rPr>
        <w:t>Tabel</w:t>
      </w:r>
      <w:r w:rsidRPr="0039171A">
        <w:rPr>
          <w:rFonts w:ascii="Arial" w:hAnsi="Arial" w:cs="Arial"/>
        </w:rPr>
        <w:t>i 5. prikazana su izdvajanja za pet kantona (</w:t>
      </w:r>
      <w:r w:rsidR="00247A97">
        <w:rPr>
          <w:rFonts w:ascii="Arial" w:hAnsi="Arial" w:cs="Arial"/>
        </w:rPr>
        <w:t>SBK</w:t>
      </w:r>
      <w:r w:rsidRPr="0039171A">
        <w:rPr>
          <w:rFonts w:ascii="Arial" w:hAnsi="Arial" w:cs="Arial"/>
        </w:rPr>
        <w:t xml:space="preserve">, TK, </w:t>
      </w:r>
      <w:r w:rsidR="00615942">
        <w:rPr>
          <w:rFonts w:ascii="Arial" w:hAnsi="Arial" w:cs="Arial"/>
        </w:rPr>
        <w:t>ZDK</w:t>
      </w:r>
      <w:r w:rsidRPr="0039171A">
        <w:rPr>
          <w:rFonts w:ascii="Arial" w:hAnsi="Arial" w:cs="Arial"/>
        </w:rPr>
        <w:t>, KS, HNK) na godišnj</w:t>
      </w:r>
      <w:r w:rsidR="006802E7">
        <w:rPr>
          <w:rFonts w:ascii="Arial" w:hAnsi="Arial" w:cs="Arial"/>
        </w:rPr>
        <w:t>oj</w:t>
      </w:r>
      <w:r w:rsidRPr="0039171A">
        <w:rPr>
          <w:rFonts w:ascii="Arial" w:hAnsi="Arial" w:cs="Arial"/>
        </w:rPr>
        <w:t xml:space="preserve"> </w:t>
      </w:r>
      <w:r w:rsidR="00A81C03">
        <w:rPr>
          <w:rFonts w:ascii="Arial" w:hAnsi="Arial" w:cs="Arial"/>
        </w:rPr>
        <w:t>razini</w:t>
      </w:r>
      <w:r w:rsidRPr="0039171A">
        <w:rPr>
          <w:rFonts w:ascii="Arial" w:hAnsi="Arial" w:cs="Arial"/>
        </w:rPr>
        <w:t xml:space="preserve"> koja obuhva</w:t>
      </w:r>
      <w:r w:rsidR="006802E7">
        <w:rPr>
          <w:rFonts w:ascii="Arial" w:hAnsi="Arial" w:cs="Arial"/>
        </w:rPr>
        <w:t>ć</w:t>
      </w:r>
      <w:r w:rsidRPr="0039171A">
        <w:rPr>
          <w:rFonts w:ascii="Arial" w:hAnsi="Arial" w:cs="Arial"/>
        </w:rPr>
        <w:t xml:space="preserve">aju plaće profesionalnih </w:t>
      </w:r>
      <w:r w:rsidR="0059309E">
        <w:rPr>
          <w:rFonts w:ascii="Arial" w:hAnsi="Arial" w:cs="Arial"/>
        </w:rPr>
        <w:t>udomitelja</w:t>
      </w:r>
      <w:r w:rsidRPr="0039171A">
        <w:rPr>
          <w:rFonts w:ascii="Arial" w:hAnsi="Arial" w:cs="Arial"/>
        </w:rPr>
        <w:t>, edukacije i naknade za smještaj korisnika</w:t>
      </w:r>
      <w:r w:rsidRPr="0039171A">
        <w:rPr>
          <w:rFonts w:ascii="Arial" w:hAnsi="Arial" w:cs="Arial"/>
          <w:b/>
        </w:rPr>
        <w:t>. Kolona 9.</w:t>
      </w:r>
      <w:r w:rsidRPr="0039171A">
        <w:rPr>
          <w:rFonts w:ascii="Arial" w:hAnsi="Arial" w:cs="Arial"/>
        </w:rPr>
        <w:t xml:space="preserve"> </w:t>
      </w:r>
      <w:r w:rsidR="000E4F6C">
        <w:rPr>
          <w:rFonts w:ascii="Arial" w:hAnsi="Arial" w:cs="Arial"/>
        </w:rPr>
        <w:t>T</w:t>
      </w:r>
      <w:r w:rsidRPr="0039171A">
        <w:rPr>
          <w:rFonts w:ascii="Arial" w:hAnsi="Arial" w:cs="Arial"/>
        </w:rPr>
        <w:t xml:space="preserve">abele predstavlja ukupna izdvajanja po kantonu za prvu godinu </w:t>
      </w:r>
      <w:r w:rsidR="00A17285">
        <w:rPr>
          <w:rFonts w:ascii="Arial" w:hAnsi="Arial" w:cs="Arial"/>
        </w:rPr>
        <w:t>implementiranja</w:t>
      </w:r>
      <w:r w:rsidRPr="0039171A">
        <w:rPr>
          <w:rFonts w:ascii="Arial" w:hAnsi="Arial" w:cs="Arial"/>
        </w:rPr>
        <w:t xml:space="preserve">, a u </w:t>
      </w:r>
      <w:r w:rsidRPr="0039171A">
        <w:rPr>
          <w:rFonts w:ascii="Arial" w:hAnsi="Arial" w:cs="Arial"/>
          <w:b/>
        </w:rPr>
        <w:t>kolonama 10</w:t>
      </w:r>
      <w:r w:rsidR="006802E7">
        <w:rPr>
          <w:rFonts w:ascii="Arial" w:hAnsi="Arial" w:cs="Arial"/>
          <w:b/>
        </w:rPr>
        <w:t>.</w:t>
      </w:r>
      <w:r w:rsidRPr="006802E7">
        <w:rPr>
          <w:rFonts w:ascii="Arial" w:hAnsi="Arial" w:cs="Arial"/>
        </w:rPr>
        <w:t xml:space="preserve"> i</w:t>
      </w:r>
      <w:r w:rsidRPr="0039171A">
        <w:rPr>
          <w:rFonts w:ascii="Arial" w:hAnsi="Arial" w:cs="Arial"/>
          <w:b/>
        </w:rPr>
        <w:t xml:space="preserve"> 11.</w:t>
      </w:r>
      <w:r w:rsidRPr="0039171A">
        <w:rPr>
          <w:rFonts w:ascii="Arial" w:hAnsi="Arial" w:cs="Arial"/>
        </w:rPr>
        <w:t xml:space="preserve"> su prikazana izdvajanja za drugu i treću godinu </w:t>
      </w:r>
      <w:r w:rsidR="00A17285">
        <w:rPr>
          <w:rFonts w:ascii="Arial" w:hAnsi="Arial" w:cs="Arial"/>
        </w:rPr>
        <w:t>implementiranja</w:t>
      </w:r>
      <w:r w:rsidRPr="0039171A">
        <w:rPr>
          <w:rFonts w:ascii="Arial" w:hAnsi="Arial" w:cs="Arial"/>
        </w:rPr>
        <w:t xml:space="preserve"> Javne politike. S tim u vezi, pretpostavlja se da će se za svaku godinu reg</w:t>
      </w:r>
      <w:r w:rsidR="003F1733">
        <w:rPr>
          <w:rFonts w:ascii="Arial" w:hAnsi="Arial" w:cs="Arial"/>
        </w:rPr>
        <w:t>r</w:t>
      </w:r>
      <w:r w:rsidRPr="0039171A">
        <w:rPr>
          <w:rFonts w:ascii="Arial" w:hAnsi="Arial" w:cs="Arial"/>
        </w:rPr>
        <w:t xml:space="preserve">urtirati po deset novih </w:t>
      </w:r>
      <w:r w:rsidR="0059309E">
        <w:rPr>
          <w:rFonts w:ascii="Arial" w:hAnsi="Arial" w:cs="Arial"/>
        </w:rPr>
        <w:t>udomitelja</w:t>
      </w:r>
      <w:r w:rsidRPr="0039171A">
        <w:rPr>
          <w:rFonts w:ascii="Arial" w:hAnsi="Arial" w:cs="Arial"/>
        </w:rPr>
        <w:t>, što samim tim podrazumijeva i rast broja korisnika</w:t>
      </w:r>
      <w:r w:rsidR="00FC3295">
        <w:rPr>
          <w:rFonts w:ascii="Arial" w:hAnsi="Arial" w:cs="Arial"/>
        </w:rPr>
        <w:t xml:space="preserve"> za svaku vrstu </w:t>
      </w:r>
      <w:r w:rsidR="004B1CD7">
        <w:rPr>
          <w:rFonts w:ascii="Arial" w:hAnsi="Arial" w:cs="Arial"/>
        </w:rPr>
        <w:t>udomiteljstv</w:t>
      </w:r>
      <w:r w:rsidR="00FC3295">
        <w:rPr>
          <w:rFonts w:ascii="Arial" w:hAnsi="Arial" w:cs="Arial"/>
        </w:rPr>
        <w:t>a.</w:t>
      </w:r>
    </w:p>
    <w:p w:rsidR="0084444D" w:rsidRDefault="00136762" w:rsidP="00E4573B">
      <w:pPr>
        <w:pStyle w:val="ListParagraph"/>
        <w:spacing w:after="0" w:line="240" w:lineRule="auto"/>
        <w:ind w:left="0"/>
        <w:jc w:val="center"/>
        <w:rPr>
          <w:rFonts w:ascii="Arial" w:hAnsi="Arial" w:cs="Arial"/>
          <w:b/>
          <w:sz w:val="20"/>
          <w:szCs w:val="20"/>
        </w:rPr>
      </w:pPr>
      <w:r w:rsidRPr="00FC3295">
        <w:rPr>
          <w:rFonts w:ascii="Arial" w:hAnsi="Arial" w:cs="Arial"/>
          <w:b/>
          <w:sz w:val="20"/>
          <w:szCs w:val="20"/>
        </w:rPr>
        <w:t>Tabela 5.</w:t>
      </w:r>
    </w:p>
    <w:tbl>
      <w:tblPr>
        <w:tblStyle w:val="TableGrid"/>
        <w:tblW w:w="0" w:type="auto"/>
        <w:tblLook w:val="04A0" w:firstRow="1" w:lastRow="0" w:firstColumn="1" w:lastColumn="0" w:noHBand="0" w:noVBand="1"/>
      </w:tblPr>
      <w:tblGrid>
        <w:gridCol w:w="1337"/>
        <w:gridCol w:w="937"/>
        <w:gridCol w:w="1165"/>
        <w:gridCol w:w="1589"/>
        <w:gridCol w:w="1235"/>
        <w:gridCol w:w="1489"/>
        <w:gridCol w:w="912"/>
        <w:gridCol w:w="1017"/>
        <w:gridCol w:w="1661"/>
        <w:gridCol w:w="1438"/>
        <w:gridCol w:w="1438"/>
      </w:tblGrid>
      <w:tr w:rsidR="00167707" w:rsidTr="00167707">
        <w:trPr>
          <w:trHeight w:val="397"/>
        </w:trPr>
        <w:tc>
          <w:tcPr>
            <w:tcW w:w="1337"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1</w:t>
            </w:r>
          </w:p>
        </w:tc>
        <w:tc>
          <w:tcPr>
            <w:tcW w:w="937"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2</w:t>
            </w:r>
          </w:p>
        </w:tc>
        <w:tc>
          <w:tcPr>
            <w:tcW w:w="1165"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3</w:t>
            </w:r>
          </w:p>
        </w:tc>
        <w:tc>
          <w:tcPr>
            <w:tcW w:w="1589"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4</w:t>
            </w:r>
          </w:p>
        </w:tc>
        <w:tc>
          <w:tcPr>
            <w:tcW w:w="1235"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5</w:t>
            </w:r>
          </w:p>
        </w:tc>
        <w:tc>
          <w:tcPr>
            <w:tcW w:w="1489"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6</w:t>
            </w:r>
          </w:p>
        </w:tc>
        <w:tc>
          <w:tcPr>
            <w:tcW w:w="912"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7</w:t>
            </w:r>
          </w:p>
        </w:tc>
        <w:tc>
          <w:tcPr>
            <w:tcW w:w="1017"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8</w:t>
            </w:r>
          </w:p>
        </w:tc>
        <w:tc>
          <w:tcPr>
            <w:tcW w:w="1661"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9</w:t>
            </w:r>
          </w:p>
        </w:tc>
        <w:tc>
          <w:tcPr>
            <w:tcW w:w="1438"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10</w:t>
            </w:r>
          </w:p>
        </w:tc>
        <w:tc>
          <w:tcPr>
            <w:tcW w:w="1438" w:type="dxa"/>
            <w:shd w:val="clear" w:color="auto" w:fill="95B3D7" w:themeFill="accent1" w:themeFillTint="99"/>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11</w:t>
            </w:r>
          </w:p>
        </w:tc>
      </w:tr>
      <w:tr w:rsidR="0084444D" w:rsidTr="00167707">
        <w:trPr>
          <w:cantSplit/>
          <w:trHeight w:val="2268"/>
        </w:trPr>
        <w:tc>
          <w:tcPr>
            <w:tcW w:w="1337" w:type="dxa"/>
            <w:shd w:val="clear" w:color="auto" w:fill="95B3D7" w:themeFill="accent1" w:themeFillTint="99"/>
            <w:textDirection w:val="btLr"/>
            <w:vAlign w:val="center"/>
          </w:tcPr>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Vrsta udomiteljstva</w:t>
            </w:r>
          </w:p>
        </w:tc>
        <w:tc>
          <w:tcPr>
            <w:tcW w:w="937" w:type="dxa"/>
            <w:shd w:val="clear" w:color="auto" w:fill="95B3D7" w:themeFill="accent1" w:themeFillTint="99"/>
            <w:textDirection w:val="btLr"/>
            <w:vAlign w:val="center"/>
          </w:tcPr>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Osnovica za neto plaću</w:t>
            </w:r>
          </w:p>
        </w:tc>
        <w:tc>
          <w:tcPr>
            <w:tcW w:w="1165" w:type="dxa"/>
            <w:shd w:val="clear" w:color="auto" w:fill="95B3D7" w:themeFill="accent1" w:themeFillTint="99"/>
            <w:textDirection w:val="btLr"/>
            <w:vAlign w:val="center"/>
          </w:tcPr>
          <w:p w:rsidR="0084444D" w:rsidRPr="00D30DC7" w:rsidRDefault="0084444D" w:rsidP="0084444D">
            <w:pPr>
              <w:pStyle w:val="ListParagraph"/>
              <w:spacing w:after="0" w:line="240" w:lineRule="auto"/>
              <w:ind w:left="113" w:right="113"/>
              <w:jc w:val="center"/>
              <w:rPr>
                <w:rFonts w:ascii="Arial" w:hAnsi="Arial" w:cs="Arial"/>
                <w:b/>
                <w:sz w:val="16"/>
                <w:szCs w:val="16"/>
              </w:rPr>
            </w:pPr>
            <w:r w:rsidRPr="00D30DC7">
              <w:rPr>
                <w:rFonts w:ascii="Arial" w:hAnsi="Arial" w:cs="Arial"/>
                <w:b/>
                <w:sz w:val="16"/>
                <w:szCs w:val="16"/>
              </w:rPr>
              <w:t>Visina neto plaće + doprinosi</w:t>
            </w:r>
          </w:p>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(KM)</w:t>
            </w:r>
          </w:p>
        </w:tc>
        <w:tc>
          <w:tcPr>
            <w:tcW w:w="1589" w:type="dxa"/>
            <w:shd w:val="clear" w:color="auto" w:fill="95B3D7" w:themeFill="accent1" w:themeFillTint="99"/>
            <w:textDirection w:val="btLr"/>
            <w:vAlign w:val="center"/>
          </w:tcPr>
          <w:p w:rsidR="0084444D" w:rsidRPr="00D30DC7" w:rsidRDefault="0084444D" w:rsidP="0084444D">
            <w:pPr>
              <w:pStyle w:val="ListParagraph"/>
              <w:spacing w:after="0" w:line="240" w:lineRule="auto"/>
              <w:ind w:left="113" w:right="113"/>
              <w:jc w:val="center"/>
              <w:rPr>
                <w:rFonts w:ascii="Arial" w:hAnsi="Arial" w:cs="Arial"/>
                <w:b/>
                <w:sz w:val="16"/>
                <w:szCs w:val="16"/>
              </w:rPr>
            </w:pPr>
            <w:r w:rsidRPr="00D30DC7">
              <w:rPr>
                <w:rFonts w:ascii="Arial" w:hAnsi="Arial" w:cs="Arial"/>
                <w:b/>
                <w:sz w:val="16"/>
                <w:szCs w:val="16"/>
              </w:rPr>
              <w:t>Ukupni izdaci za plaću za jednog profesionalnog udomitelja na godišnjoj razini</w:t>
            </w:r>
          </w:p>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(KM)</w:t>
            </w:r>
          </w:p>
        </w:tc>
        <w:tc>
          <w:tcPr>
            <w:tcW w:w="1235" w:type="dxa"/>
            <w:shd w:val="clear" w:color="auto" w:fill="95B3D7" w:themeFill="accent1" w:themeFillTint="99"/>
            <w:textDirection w:val="btLr"/>
            <w:vAlign w:val="center"/>
          </w:tcPr>
          <w:p w:rsidR="0084444D" w:rsidRPr="00D30DC7" w:rsidRDefault="0084444D" w:rsidP="0084444D">
            <w:pPr>
              <w:pStyle w:val="ListParagraph"/>
              <w:spacing w:after="0" w:line="240" w:lineRule="auto"/>
              <w:ind w:left="113" w:right="113"/>
              <w:jc w:val="center"/>
              <w:rPr>
                <w:rFonts w:ascii="Arial" w:hAnsi="Arial" w:cs="Arial"/>
                <w:b/>
                <w:sz w:val="16"/>
                <w:szCs w:val="16"/>
              </w:rPr>
            </w:pPr>
            <w:r w:rsidRPr="00D30DC7">
              <w:rPr>
                <w:rFonts w:ascii="Arial" w:hAnsi="Arial" w:cs="Arial"/>
                <w:b/>
                <w:sz w:val="16"/>
                <w:szCs w:val="16"/>
              </w:rPr>
              <w:t>Troškovi edukacije udomitelja na godišnjoj razini</w:t>
            </w:r>
          </w:p>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(KM)</w:t>
            </w:r>
          </w:p>
        </w:tc>
        <w:tc>
          <w:tcPr>
            <w:tcW w:w="1489" w:type="dxa"/>
            <w:shd w:val="clear" w:color="auto" w:fill="95B3D7" w:themeFill="accent1" w:themeFillTint="99"/>
            <w:textDirection w:val="btLr"/>
            <w:vAlign w:val="center"/>
          </w:tcPr>
          <w:p w:rsidR="0084444D" w:rsidRPr="00D30DC7" w:rsidRDefault="0084444D" w:rsidP="0084444D">
            <w:pPr>
              <w:pStyle w:val="ListParagraph"/>
              <w:spacing w:after="0" w:line="240" w:lineRule="auto"/>
              <w:ind w:left="113" w:right="113"/>
              <w:jc w:val="center"/>
              <w:rPr>
                <w:rFonts w:ascii="Arial" w:hAnsi="Arial" w:cs="Arial"/>
                <w:b/>
                <w:sz w:val="16"/>
                <w:szCs w:val="16"/>
              </w:rPr>
            </w:pPr>
            <w:r w:rsidRPr="00D30DC7">
              <w:rPr>
                <w:rFonts w:ascii="Arial" w:hAnsi="Arial" w:cs="Arial"/>
                <w:b/>
                <w:sz w:val="16"/>
                <w:szCs w:val="16"/>
              </w:rPr>
              <w:t>Prosječan broj profesionalnh udomitelja po kantonu</w:t>
            </w:r>
          </w:p>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(USK, TK,</w:t>
            </w:r>
            <w:r>
              <w:rPr>
                <w:rFonts w:ascii="Arial" w:hAnsi="Arial" w:cs="Arial"/>
                <w:b/>
                <w:sz w:val="16"/>
                <w:szCs w:val="16"/>
              </w:rPr>
              <w:t xml:space="preserve"> </w:t>
            </w:r>
            <w:r w:rsidRPr="00D30DC7">
              <w:rPr>
                <w:rFonts w:ascii="Arial" w:hAnsi="Arial" w:cs="Arial"/>
                <w:b/>
                <w:sz w:val="16"/>
                <w:szCs w:val="16"/>
              </w:rPr>
              <w:t>ZDK, KS,HNK)</w:t>
            </w:r>
          </w:p>
        </w:tc>
        <w:tc>
          <w:tcPr>
            <w:tcW w:w="912" w:type="dxa"/>
            <w:shd w:val="clear" w:color="auto" w:fill="95B3D7" w:themeFill="accent1" w:themeFillTint="99"/>
            <w:textDirection w:val="btLr"/>
            <w:vAlign w:val="center"/>
          </w:tcPr>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Broj korisnika</w:t>
            </w:r>
          </w:p>
        </w:tc>
        <w:tc>
          <w:tcPr>
            <w:tcW w:w="1017" w:type="dxa"/>
            <w:shd w:val="clear" w:color="auto" w:fill="95B3D7" w:themeFill="accent1" w:themeFillTint="99"/>
            <w:textDirection w:val="btLr"/>
            <w:vAlign w:val="center"/>
          </w:tcPr>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Ukupna izdvajanja za smještaj po kantonu na godišnjoj razini (KM)</w:t>
            </w:r>
          </w:p>
        </w:tc>
        <w:tc>
          <w:tcPr>
            <w:tcW w:w="1661" w:type="dxa"/>
            <w:shd w:val="clear" w:color="auto" w:fill="95B3D7" w:themeFill="accent1" w:themeFillTint="99"/>
            <w:textDirection w:val="btLr"/>
            <w:vAlign w:val="center"/>
          </w:tcPr>
          <w:p w:rsidR="0084444D" w:rsidRPr="00D30DC7" w:rsidRDefault="0084444D" w:rsidP="0084444D">
            <w:pPr>
              <w:pStyle w:val="ListParagraph"/>
              <w:spacing w:after="0" w:line="240" w:lineRule="auto"/>
              <w:ind w:left="113" w:right="113"/>
              <w:jc w:val="center"/>
              <w:rPr>
                <w:rFonts w:ascii="Arial" w:hAnsi="Arial" w:cs="Arial"/>
                <w:b/>
                <w:sz w:val="16"/>
                <w:szCs w:val="16"/>
              </w:rPr>
            </w:pPr>
            <w:r w:rsidRPr="00D30DC7">
              <w:rPr>
                <w:rFonts w:ascii="Arial" w:hAnsi="Arial" w:cs="Arial"/>
                <w:b/>
                <w:sz w:val="16"/>
                <w:szCs w:val="16"/>
              </w:rPr>
              <w:t>Ukupna prosječna izdvajanja po kantonu na godišnjoj razini I godina implementiranja (KM)</w:t>
            </w:r>
          </w:p>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((4+5)x6+8)=9</w:t>
            </w:r>
          </w:p>
        </w:tc>
        <w:tc>
          <w:tcPr>
            <w:tcW w:w="1438" w:type="dxa"/>
            <w:shd w:val="clear" w:color="auto" w:fill="95B3D7" w:themeFill="accent1" w:themeFillTint="99"/>
            <w:textDirection w:val="btLr"/>
            <w:vAlign w:val="center"/>
          </w:tcPr>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Ukupna prosječna izdvajanja po kantonu na godišnjoj razini II godina implementiranja (KM)</w:t>
            </w:r>
          </w:p>
        </w:tc>
        <w:tc>
          <w:tcPr>
            <w:tcW w:w="1438" w:type="dxa"/>
            <w:shd w:val="clear" w:color="auto" w:fill="95B3D7" w:themeFill="accent1" w:themeFillTint="99"/>
            <w:textDirection w:val="btLr"/>
            <w:vAlign w:val="center"/>
          </w:tcPr>
          <w:p w:rsidR="0084444D" w:rsidRPr="00D30DC7" w:rsidRDefault="0084444D" w:rsidP="00167707">
            <w:pPr>
              <w:spacing w:after="0" w:line="240" w:lineRule="auto"/>
              <w:ind w:left="113" w:right="113"/>
              <w:jc w:val="center"/>
              <w:rPr>
                <w:rFonts w:ascii="Arial" w:hAnsi="Arial" w:cs="Arial"/>
                <w:b/>
                <w:sz w:val="16"/>
                <w:szCs w:val="16"/>
              </w:rPr>
            </w:pPr>
            <w:r w:rsidRPr="00D30DC7">
              <w:rPr>
                <w:rFonts w:ascii="Arial" w:hAnsi="Arial" w:cs="Arial"/>
                <w:b/>
                <w:sz w:val="16"/>
                <w:szCs w:val="16"/>
              </w:rPr>
              <w:t>Ukupna prosječna izdvajanja po kantonu na godišnjoj razini III godina implementiranja (KM)</w:t>
            </w:r>
          </w:p>
        </w:tc>
      </w:tr>
      <w:tr w:rsidR="0084444D" w:rsidTr="00167707">
        <w:tc>
          <w:tcPr>
            <w:tcW w:w="1337" w:type="dxa"/>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Tradicionalno</w:t>
            </w:r>
          </w:p>
        </w:tc>
        <w:tc>
          <w:tcPr>
            <w:tcW w:w="937" w:type="dxa"/>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sz w:val="16"/>
                <w:szCs w:val="16"/>
              </w:rPr>
              <w:t>Prosječna neto plaća u FBiH za prethodnu godinu umanjena za 20%</w:t>
            </w:r>
          </w:p>
        </w:tc>
        <w:tc>
          <w:tcPr>
            <w:tcW w:w="1165"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668,00</w:t>
            </w:r>
          </w:p>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w:t>
            </w:r>
          </w:p>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401,77</w:t>
            </w:r>
          </w:p>
        </w:tc>
        <w:tc>
          <w:tcPr>
            <w:tcW w:w="1589"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12.837,24</w:t>
            </w:r>
          </w:p>
        </w:tc>
        <w:tc>
          <w:tcPr>
            <w:tcW w:w="1235"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300</w:t>
            </w:r>
          </w:p>
        </w:tc>
        <w:tc>
          <w:tcPr>
            <w:tcW w:w="1489"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35</w:t>
            </w:r>
          </w:p>
        </w:tc>
        <w:tc>
          <w:tcPr>
            <w:tcW w:w="912"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35</w:t>
            </w:r>
          </w:p>
        </w:tc>
        <w:tc>
          <w:tcPr>
            <w:tcW w:w="1017"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157.920,00</w:t>
            </w:r>
          </w:p>
        </w:tc>
        <w:tc>
          <w:tcPr>
            <w:tcW w:w="1661"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617.723,40</w:t>
            </w:r>
          </w:p>
        </w:tc>
        <w:tc>
          <w:tcPr>
            <w:tcW w:w="1438"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794.215,80</w:t>
            </w:r>
          </w:p>
        </w:tc>
        <w:tc>
          <w:tcPr>
            <w:tcW w:w="1438"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970.708,20</w:t>
            </w:r>
          </w:p>
        </w:tc>
      </w:tr>
      <w:tr w:rsidR="0084444D" w:rsidTr="00167707">
        <w:tc>
          <w:tcPr>
            <w:tcW w:w="1337" w:type="dxa"/>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b/>
                <w:sz w:val="16"/>
                <w:szCs w:val="16"/>
              </w:rPr>
              <w:t>Specijalizirano</w:t>
            </w:r>
          </w:p>
        </w:tc>
        <w:tc>
          <w:tcPr>
            <w:tcW w:w="937" w:type="dxa"/>
            <w:vAlign w:val="center"/>
          </w:tcPr>
          <w:p w:rsidR="0084444D" w:rsidRPr="00D30DC7" w:rsidRDefault="0084444D" w:rsidP="003F4EFB">
            <w:pPr>
              <w:spacing w:after="0" w:line="240" w:lineRule="auto"/>
              <w:jc w:val="center"/>
              <w:rPr>
                <w:rFonts w:ascii="Arial" w:hAnsi="Arial" w:cs="Arial"/>
                <w:b/>
                <w:sz w:val="16"/>
                <w:szCs w:val="16"/>
              </w:rPr>
            </w:pPr>
            <w:r w:rsidRPr="00D30DC7">
              <w:rPr>
                <w:rFonts w:ascii="Arial" w:hAnsi="Arial" w:cs="Arial"/>
                <w:sz w:val="16"/>
                <w:szCs w:val="16"/>
              </w:rPr>
              <w:t xml:space="preserve">Prosjećna neto plaća u FBiH za </w:t>
            </w:r>
            <w:r w:rsidRPr="00D30DC7">
              <w:rPr>
                <w:rFonts w:ascii="Arial" w:hAnsi="Arial" w:cs="Arial"/>
                <w:sz w:val="16"/>
                <w:szCs w:val="16"/>
              </w:rPr>
              <w:lastRenderedPageBreak/>
              <w:t>prethodnu godinu</w:t>
            </w:r>
          </w:p>
        </w:tc>
        <w:tc>
          <w:tcPr>
            <w:tcW w:w="1165"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lastRenderedPageBreak/>
              <w:t>835,00</w:t>
            </w:r>
          </w:p>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w:t>
            </w:r>
          </w:p>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502,07</w:t>
            </w:r>
          </w:p>
        </w:tc>
        <w:tc>
          <w:tcPr>
            <w:tcW w:w="1589"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16.044,84</w:t>
            </w:r>
          </w:p>
        </w:tc>
        <w:tc>
          <w:tcPr>
            <w:tcW w:w="1235"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350</w:t>
            </w:r>
          </w:p>
        </w:tc>
        <w:tc>
          <w:tcPr>
            <w:tcW w:w="1489" w:type="dxa"/>
            <w:vAlign w:val="center"/>
          </w:tcPr>
          <w:p w:rsidR="0084444D" w:rsidRPr="00D30DC7" w:rsidRDefault="0084444D" w:rsidP="003F4EFB">
            <w:pPr>
              <w:pStyle w:val="ListParagraph"/>
              <w:spacing w:after="0" w:line="240" w:lineRule="auto"/>
              <w:ind w:left="0"/>
              <w:jc w:val="center"/>
              <w:rPr>
                <w:rFonts w:ascii="Arial" w:hAnsi="Arial" w:cs="Arial"/>
                <w:sz w:val="16"/>
                <w:szCs w:val="16"/>
              </w:rPr>
            </w:pPr>
            <w:r w:rsidRPr="00D30DC7">
              <w:rPr>
                <w:rFonts w:ascii="Arial" w:hAnsi="Arial" w:cs="Arial"/>
                <w:sz w:val="16"/>
                <w:szCs w:val="16"/>
              </w:rPr>
              <w:t>35</w:t>
            </w:r>
          </w:p>
        </w:tc>
        <w:tc>
          <w:tcPr>
            <w:tcW w:w="912"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35</w:t>
            </w:r>
          </w:p>
        </w:tc>
        <w:tc>
          <w:tcPr>
            <w:tcW w:w="1017"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228.060,00</w:t>
            </w:r>
          </w:p>
        </w:tc>
        <w:tc>
          <w:tcPr>
            <w:tcW w:w="1661"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574.048,00</w:t>
            </w:r>
          </w:p>
        </w:tc>
        <w:tc>
          <w:tcPr>
            <w:tcW w:w="1438"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1.030.987,80</w:t>
            </w:r>
          </w:p>
        </w:tc>
        <w:tc>
          <w:tcPr>
            <w:tcW w:w="1438" w:type="dxa"/>
            <w:vAlign w:val="center"/>
          </w:tcPr>
          <w:p w:rsidR="0084444D" w:rsidRPr="00061DFF" w:rsidRDefault="0084444D" w:rsidP="003F4EFB">
            <w:pPr>
              <w:pStyle w:val="ListParagraph"/>
              <w:spacing w:after="0" w:line="240" w:lineRule="auto"/>
              <w:ind w:left="0"/>
              <w:jc w:val="center"/>
              <w:rPr>
                <w:rFonts w:ascii="Arial" w:hAnsi="Arial" w:cs="Arial"/>
                <w:sz w:val="16"/>
                <w:szCs w:val="16"/>
              </w:rPr>
            </w:pPr>
            <w:r w:rsidRPr="00061DFF">
              <w:rPr>
                <w:rFonts w:ascii="Arial" w:hAnsi="Arial" w:cs="Arial"/>
                <w:sz w:val="16"/>
                <w:szCs w:val="16"/>
              </w:rPr>
              <w:t>1.260.096,20</w:t>
            </w:r>
          </w:p>
        </w:tc>
      </w:tr>
      <w:tr w:rsidR="00167707" w:rsidRPr="00167707" w:rsidTr="00167707">
        <w:trPr>
          <w:trHeight w:val="397"/>
        </w:trPr>
        <w:tc>
          <w:tcPr>
            <w:tcW w:w="7752" w:type="dxa"/>
            <w:gridSpan w:val="6"/>
            <w:shd w:val="clear" w:color="auto" w:fill="95B3D7" w:themeFill="accent1" w:themeFillTint="99"/>
            <w:vAlign w:val="center"/>
          </w:tcPr>
          <w:p w:rsidR="00167707" w:rsidRPr="00167707" w:rsidRDefault="00167707" w:rsidP="00167707">
            <w:pPr>
              <w:pStyle w:val="ListParagraph"/>
              <w:spacing w:after="0" w:line="240" w:lineRule="auto"/>
              <w:ind w:left="0"/>
              <w:jc w:val="both"/>
              <w:rPr>
                <w:rFonts w:ascii="Arial" w:hAnsi="Arial" w:cs="Arial"/>
                <w:b/>
                <w:sz w:val="16"/>
                <w:szCs w:val="16"/>
              </w:rPr>
            </w:pPr>
            <w:r w:rsidRPr="00167707">
              <w:rPr>
                <w:rFonts w:ascii="Arial" w:hAnsi="Arial" w:cs="Arial"/>
                <w:b/>
                <w:sz w:val="16"/>
                <w:szCs w:val="16"/>
              </w:rPr>
              <w:lastRenderedPageBreak/>
              <w:t>Ukupna prosječna izdvajanja jednog kantona u slučaju uvođenja profesionalnog udomiteljstva na godišnjoj razini za bruto plaće i edukaciju profesionalnih udomitelja i naknade za smještaj korisnika</w:t>
            </w:r>
          </w:p>
        </w:tc>
        <w:tc>
          <w:tcPr>
            <w:tcW w:w="912" w:type="dxa"/>
            <w:shd w:val="clear" w:color="auto" w:fill="95B3D7" w:themeFill="accent1" w:themeFillTint="99"/>
            <w:vAlign w:val="center"/>
          </w:tcPr>
          <w:p w:rsidR="00167707" w:rsidRPr="00061DFF" w:rsidRDefault="00167707" w:rsidP="003F4EFB">
            <w:pPr>
              <w:pStyle w:val="ListParagraph"/>
              <w:spacing w:after="0" w:line="240" w:lineRule="auto"/>
              <w:ind w:left="0"/>
              <w:jc w:val="center"/>
              <w:rPr>
                <w:rFonts w:ascii="Arial" w:hAnsi="Arial" w:cs="Arial"/>
                <w:b/>
                <w:sz w:val="16"/>
                <w:szCs w:val="16"/>
              </w:rPr>
            </w:pPr>
          </w:p>
        </w:tc>
        <w:tc>
          <w:tcPr>
            <w:tcW w:w="1017" w:type="dxa"/>
            <w:shd w:val="clear" w:color="auto" w:fill="95B3D7" w:themeFill="accent1" w:themeFillTint="99"/>
            <w:vAlign w:val="center"/>
          </w:tcPr>
          <w:p w:rsidR="00167707" w:rsidRPr="00061DFF" w:rsidRDefault="00167707" w:rsidP="003F4EFB">
            <w:pPr>
              <w:pStyle w:val="ListParagraph"/>
              <w:spacing w:after="0" w:line="240" w:lineRule="auto"/>
              <w:ind w:left="0"/>
              <w:jc w:val="center"/>
              <w:rPr>
                <w:rFonts w:ascii="Arial" w:hAnsi="Arial" w:cs="Arial"/>
                <w:b/>
                <w:sz w:val="16"/>
                <w:szCs w:val="16"/>
              </w:rPr>
            </w:pPr>
          </w:p>
        </w:tc>
        <w:tc>
          <w:tcPr>
            <w:tcW w:w="1661" w:type="dxa"/>
            <w:shd w:val="clear" w:color="auto" w:fill="95B3D7" w:themeFill="accent1" w:themeFillTint="99"/>
            <w:vAlign w:val="center"/>
          </w:tcPr>
          <w:p w:rsidR="00167707" w:rsidRPr="00061DFF" w:rsidRDefault="00167707" w:rsidP="003F4EFB">
            <w:pPr>
              <w:spacing w:after="0" w:line="240" w:lineRule="auto"/>
              <w:jc w:val="center"/>
              <w:rPr>
                <w:rFonts w:ascii="Arial" w:hAnsi="Arial" w:cs="Arial"/>
                <w:b/>
                <w:sz w:val="16"/>
                <w:szCs w:val="16"/>
              </w:rPr>
            </w:pPr>
            <w:r w:rsidRPr="00061DFF">
              <w:rPr>
                <w:rFonts w:ascii="Arial" w:hAnsi="Arial" w:cs="Arial"/>
                <w:b/>
                <w:sz w:val="16"/>
                <w:szCs w:val="16"/>
              </w:rPr>
              <w:t>1.191.771,40</w:t>
            </w:r>
          </w:p>
        </w:tc>
        <w:tc>
          <w:tcPr>
            <w:tcW w:w="1438" w:type="dxa"/>
            <w:shd w:val="clear" w:color="auto" w:fill="95B3D7" w:themeFill="accent1" w:themeFillTint="99"/>
            <w:vAlign w:val="center"/>
          </w:tcPr>
          <w:p w:rsidR="00167707" w:rsidRPr="00061DFF" w:rsidRDefault="00167707" w:rsidP="003F4EFB">
            <w:pPr>
              <w:spacing w:after="0" w:line="240" w:lineRule="auto"/>
              <w:jc w:val="center"/>
              <w:rPr>
                <w:rFonts w:ascii="Arial" w:hAnsi="Arial" w:cs="Arial"/>
                <w:b/>
                <w:sz w:val="16"/>
                <w:szCs w:val="16"/>
              </w:rPr>
            </w:pPr>
            <w:r w:rsidRPr="00061DFF">
              <w:rPr>
                <w:rFonts w:ascii="Arial" w:hAnsi="Arial" w:cs="Arial"/>
                <w:b/>
                <w:sz w:val="16"/>
                <w:szCs w:val="16"/>
              </w:rPr>
              <w:t>1.825.203,60</w:t>
            </w:r>
          </w:p>
        </w:tc>
        <w:tc>
          <w:tcPr>
            <w:tcW w:w="1438" w:type="dxa"/>
            <w:shd w:val="clear" w:color="auto" w:fill="95B3D7" w:themeFill="accent1" w:themeFillTint="99"/>
            <w:vAlign w:val="center"/>
          </w:tcPr>
          <w:p w:rsidR="00167707" w:rsidRPr="00061DFF" w:rsidRDefault="00167707" w:rsidP="003F4EFB">
            <w:pPr>
              <w:spacing w:after="0" w:line="240" w:lineRule="auto"/>
              <w:jc w:val="center"/>
              <w:rPr>
                <w:rFonts w:ascii="Arial" w:hAnsi="Arial" w:cs="Arial"/>
                <w:b/>
                <w:sz w:val="16"/>
                <w:szCs w:val="16"/>
              </w:rPr>
            </w:pPr>
            <w:r w:rsidRPr="00061DFF">
              <w:rPr>
                <w:rFonts w:ascii="Arial" w:hAnsi="Arial" w:cs="Arial"/>
                <w:b/>
                <w:sz w:val="16"/>
                <w:szCs w:val="16"/>
              </w:rPr>
              <w:t>2.230.804,40</w:t>
            </w:r>
          </w:p>
        </w:tc>
      </w:tr>
    </w:tbl>
    <w:p w:rsidR="0084444D" w:rsidRDefault="0084444D" w:rsidP="0084444D">
      <w:pPr>
        <w:pStyle w:val="ListParagraph"/>
        <w:spacing w:after="0" w:line="240" w:lineRule="auto"/>
        <w:ind w:left="0"/>
        <w:jc w:val="both"/>
        <w:rPr>
          <w:rFonts w:ascii="Arial" w:hAnsi="Arial" w:cs="Arial"/>
          <w:b/>
          <w:sz w:val="20"/>
          <w:szCs w:val="20"/>
        </w:rPr>
      </w:pPr>
    </w:p>
    <w:p w:rsidR="00026BD7" w:rsidRPr="00EA4CCB" w:rsidRDefault="00026BD7" w:rsidP="00136762">
      <w:pPr>
        <w:pStyle w:val="ListParagraph"/>
        <w:spacing w:after="0" w:line="240" w:lineRule="auto"/>
        <w:ind w:left="0"/>
        <w:jc w:val="both"/>
        <w:rPr>
          <w:rFonts w:ascii="Arial" w:hAnsi="Arial" w:cs="Arial"/>
        </w:rPr>
      </w:pPr>
      <w:r w:rsidRPr="00EA4CCB">
        <w:rPr>
          <w:rFonts w:ascii="Arial" w:hAnsi="Arial" w:cs="Arial"/>
        </w:rPr>
        <w:t xml:space="preserve">Kalkulacija je rađena </w:t>
      </w:r>
      <w:r w:rsidR="00AD4C39">
        <w:rPr>
          <w:rFonts w:ascii="Arial" w:hAnsi="Arial" w:cs="Arial"/>
        </w:rPr>
        <w:t xml:space="preserve">po formuli </w:t>
      </w:r>
      <w:r w:rsidRPr="00EA4CCB">
        <w:rPr>
          <w:rFonts w:ascii="Arial" w:hAnsi="Arial" w:cs="Arial"/>
        </w:rPr>
        <w:t xml:space="preserve">jedna </w:t>
      </w:r>
      <w:r w:rsidR="00A81C03">
        <w:rPr>
          <w:rFonts w:ascii="Arial" w:hAnsi="Arial" w:cs="Arial"/>
        </w:rPr>
        <w:t>obitelji</w:t>
      </w:r>
      <w:r w:rsidRPr="00EA4CCB">
        <w:rPr>
          <w:rFonts w:ascii="Arial" w:hAnsi="Arial" w:cs="Arial"/>
        </w:rPr>
        <w:t xml:space="preserve"> </w:t>
      </w:r>
      <w:r w:rsidR="00AD4C39">
        <w:rPr>
          <w:rFonts w:ascii="Arial" w:hAnsi="Arial" w:cs="Arial"/>
        </w:rPr>
        <w:t xml:space="preserve">+ </w:t>
      </w:r>
      <w:r w:rsidRPr="00EA4CCB">
        <w:rPr>
          <w:rFonts w:ascii="Arial" w:hAnsi="Arial" w:cs="Arial"/>
        </w:rPr>
        <w:t>jedan korisnik,</w:t>
      </w:r>
      <w:r w:rsidR="00E85F5B" w:rsidRPr="00EA4CCB">
        <w:rPr>
          <w:rFonts w:ascii="Arial" w:hAnsi="Arial" w:cs="Arial"/>
        </w:rPr>
        <w:t xml:space="preserve"> uz napomenu da postoji mogućnost da u jednu </w:t>
      </w:r>
      <w:r w:rsidR="005F2AC0">
        <w:rPr>
          <w:rFonts w:ascii="Arial" w:hAnsi="Arial" w:cs="Arial"/>
        </w:rPr>
        <w:t>obitelj</w:t>
      </w:r>
      <w:r w:rsidR="00E85F5B" w:rsidRPr="00EA4CCB">
        <w:rPr>
          <w:rFonts w:ascii="Arial" w:hAnsi="Arial" w:cs="Arial"/>
        </w:rPr>
        <w:t xml:space="preserve"> bude smješteno </w:t>
      </w:r>
      <w:r w:rsidR="00AD4C39">
        <w:rPr>
          <w:rFonts w:ascii="Arial" w:hAnsi="Arial" w:cs="Arial"/>
        </w:rPr>
        <w:t>najviše tri korisnika što bi utje</w:t>
      </w:r>
      <w:r w:rsidR="00E85F5B" w:rsidRPr="00EA4CCB">
        <w:rPr>
          <w:rFonts w:ascii="Arial" w:hAnsi="Arial" w:cs="Arial"/>
        </w:rPr>
        <w:t xml:space="preserve">calo i na visinu naknade koja će se </w:t>
      </w:r>
      <w:r w:rsidR="00AD4C39">
        <w:rPr>
          <w:rFonts w:ascii="Arial" w:hAnsi="Arial" w:cs="Arial"/>
        </w:rPr>
        <w:t>razmjer</w:t>
      </w:r>
      <w:r w:rsidR="00E85F5B" w:rsidRPr="00EA4CCB">
        <w:rPr>
          <w:rFonts w:ascii="Arial" w:hAnsi="Arial" w:cs="Arial"/>
        </w:rPr>
        <w:t>no smanjivati, tako da će</w:t>
      </w:r>
      <w:r w:rsidR="00F355AA" w:rsidRPr="00EA4CCB">
        <w:rPr>
          <w:rFonts w:ascii="Arial" w:hAnsi="Arial" w:cs="Arial"/>
        </w:rPr>
        <w:t xml:space="preserve"> se</w:t>
      </w:r>
      <w:r w:rsidR="00E85F5B" w:rsidRPr="00EA4CCB">
        <w:rPr>
          <w:rFonts w:ascii="Arial" w:hAnsi="Arial" w:cs="Arial"/>
        </w:rPr>
        <w:t xml:space="preserve"> i iznos umanjivati </w:t>
      </w:r>
      <w:r w:rsidR="00AD4C39">
        <w:rPr>
          <w:rFonts w:ascii="Arial" w:hAnsi="Arial" w:cs="Arial"/>
        </w:rPr>
        <w:t>razmjer</w:t>
      </w:r>
      <w:r w:rsidR="00E85F5B" w:rsidRPr="00EA4CCB">
        <w:rPr>
          <w:rFonts w:ascii="Arial" w:hAnsi="Arial" w:cs="Arial"/>
        </w:rPr>
        <w:t xml:space="preserve">no u odnosu na broj smještenih korisnika, što dakle podrazumijeva i umanjivanje izdvajanja iz </w:t>
      </w:r>
      <w:r w:rsidR="0059309E">
        <w:rPr>
          <w:rFonts w:ascii="Arial" w:hAnsi="Arial" w:cs="Arial"/>
        </w:rPr>
        <w:t>proračuna</w:t>
      </w:r>
      <w:r w:rsidR="00E85F5B" w:rsidRPr="00EA4CCB">
        <w:rPr>
          <w:rFonts w:ascii="Arial" w:hAnsi="Arial" w:cs="Arial"/>
        </w:rPr>
        <w:t xml:space="preserve">. </w:t>
      </w:r>
    </w:p>
    <w:p w:rsidR="00E85F5B" w:rsidRPr="00E85F5B" w:rsidRDefault="00E85F5B" w:rsidP="00136762">
      <w:pPr>
        <w:pStyle w:val="ListParagraph"/>
        <w:spacing w:after="0" w:line="240" w:lineRule="auto"/>
        <w:ind w:left="0"/>
        <w:jc w:val="both"/>
        <w:rPr>
          <w:rFonts w:ascii="Arial" w:hAnsi="Arial" w:cs="Arial"/>
          <w:b/>
          <w:color w:val="FF0000"/>
        </w:rPr>
      </w:pPr>
    </w:p>
    <w:p w:rsidR="00136762" w:rsidRPr="0039171A" w:rsidRDefault="00136762" w:rsidP="00136762">
      <w:pPr>
        <w:pStyle w:val="ListParagraph"/>
        <w:spacing w:after="0" w:line="240" w:lineRule="auto"/>
        <w:ind w:left="0"/>
        <w:jc w:val="both"/>
        <w:rPr>
          <w:rFonts w:ascii="Arial" w:hAnsi="Arial" w:cs="Arial"/>
        </w:rPr>
      </w:pPr>
      <w:r w:rsidRPr="0085535E">
        <w:rPr>
          <w:rFonts w:ascii="Arial" w:hAnsi="Arial" w:cs="Arial"/>
          <w:i/>
          <w:u w:val="single"/>
        </w:rPr>
        <w:t>Ekonomski učinci:</w:t>
      </w:r>
      <w:r w:rsidRPr="0039171A">
        <w:rPr>
          <w:rFonts w:ascii="Arial" w:hAnsi="Arial" w:cs="Arial"/>
        </w:rPr>
        <w:t xml:space="preserve"> S ekonomskog aspekta razvijanje profesionalog </w:t>
      </w:r>
      <w:r w:rsidR="004B1CD7">
        <w:rPr>
          <w:rFonts w:ascii="Arial" w:hAnsi="Arial" w:cs="Arial"/>
        </w:rPr>
        <w:t>udomiteljstv</w:t>
      </w:r>
      <w:r w:rsidRPr="0039171A">
        <w:rPr>
          <w:rFonts w:ascii="Arial" w:hAnsi="Arial" w:cs="Arial"/>
        </w:rPr>
        <w:t xml:space="preserve">a može doprinijeti razvijanju većeg interesa za </w:t>
      </w:r>
      <w:r w:rsidR="004B1CD7">
        <w:rPr>
          <w:rFonts w:ascii="Arial" w:hAnsi="Arial" w:cs="Arial"/>
        </w:rPr>
        <w:t>udomiteljstv</w:t>
      </w:r>
      <w:r w:rsidRPr="0039171A">
        <w:rPr>
          <w:rFonts w:ascii="Arial" w:hAnsi="Arial" w:cs="Arial"/>
        </w:rPr>
        <w:t xml:space="preserve">o kao i stvaranju pretpostavki za poboljšanje statusa </w:t>
      </w:r>
      <w:r w:rsidR="0059309E">
        <w:rPr>
          <w:rFonts w:ascii="Arial" w:hAnsi="Arial" w:cs="Arial"/>
        </w:rPr>
        <w:t>udomitelja</w:t>
      </w:r>
      <w:r w:rsidRPr="0039171A">
        <w:rPr>
          <w:rFonts w:ascii="Arial" w:hAnsi="Arial" w:cs="Arial"/>
        </w:rPr>
        <w:t xml:space="preserve">. Ovo iz razloga što bi profesionalno bavljenje </w:t>
      </w:r>
      <w:r w:rsidR="004B1CD7">
        <w:rPr>
          <w:rFonts w:ascii="Arial" w:hAnsi="Arial" w:cs="Arial"/>
        </w:rPr>
        <w:t>udomiteljstv</w:t>
      </w:r>
      <w:r w:rsidRPr="0039171A">
        <w:rPr>
          <w:rFonts w:ascii="Arial" w:hAnsi="Arial" w:cs="Arial"/>
        </w:rPr>
        <w:t xml:space="preserve">om dovelo do poboljšanja po pitanju njihovih prava i ekonomske zaštite. Profesionalizacija </w:t>
      </w:r>
      <w:r w:rsidR="004B1CD7">
        <w:rPr>
          <w:rFonts w:ascii="Arial" w:hAnsi="Arial" w:cs="Arial"/>
        </w:rPr>
        <w:t>udomiteljstv</w:t>
      </w:r>
      <w:r w:rsidRPr="0039171A">
        <w:rPr>
          <w:rFonts w:ascii="Arial" w:hAnsi="Arial" w:cs="Arial"/>
        </w:rPr>
        <w:t xml:space="preserve">a imala bi pozitivne učinke na tržište rada usljed otvaranja novih radnih mjesta, te bi poboljšala mogućnost </w:t>
      </w:r>
      <w:r w:rsidR="0067610F">
        <w:rPr>
          <w:rFonts w:ascii="Arial" w:hAnsi="Arial" w:cs="Arial"/>
        </w:rPr>
        <w:t>upošljava</w:t>
      </w:r>
      <w:r w:rsidRPr="0039171A">
        <w:rPr>
          <w:rFonts w:ascii="Arial" w:hAnsi="Arial" w:cs="Arial"/>
        </w:rPr>
        <w:t xml:space="preserve">nja određenog broja VSS stručnih radnika iz naprijed navedenih oblasti. Treba imati u vidu i da </w:t>
      </w:r>
      <w:r w:rsidR="0067386E">
        <w:rPr>
          <w:rFonts w:ascii="Arial" w:hAnsi="Arial" w:cs="Arial"/>
        </w:rPr>
        <w:t>će se</w:t>
      </w:r>
      <w:r w:rsidRPr="0039171A">
        <w:rPr>
          <w:rFonts w:ascii="Arial" w:hAnsi="Arial" w:cs="Arial"/>
        </w:rPr>
        <w:t xml:space="preserve"> uvođenjem profesionalnog </w:t>
      </w:r>
      <w:r w:rsidR="004B1CD7">
        <w:rPr>
          <w:rFonts w:ascii="Arial" w:hAnsi="Arial" w:cs="Arial"/>
        </w:rPr>
        <w:t>udomiteljstv</w:t>
      </w:r>
      <w:r w:rsidRPr="0039171A">
        <w:rPr>
          <w:rFonts w:ascii="Arial" w:hAnsi="Arial" w:cs="Arial"/>
        </w:rPr>
        <w:t xml:space="preserve">a pojaviti određeni broj postojećih </w:t>
      </w:r>
      <w:r w:rsidR="0059309E">
        <w:rPr>
          <w:rFonts w:ascii="Arial" w:hAnsi="Arial" w:cs="Arial"/>
        </w:rPr>
        <w:t>udomitelja</w:t>
      </w:r>
      <w:r w:rsidRPr="0039171A">
        <w:rPr>
          <w:rFonts w:ascii="Arial" w:hAnsi="Arial" w:cs="Arial"/>
        </w:rPr>
        <w:t xml:space="preserve"> koji neće ispunjavati </w:t>
      </w:r>
      <w:r w:rsidR="005F2AC0">
        <w:rPr>
          <w:rFonts w:ascii="Arial" w:hAnsi="Arial" w:cs="Arial"/>
        </w:rPr>
        <w:t>uvjet</w:t>
      </w:r>
      <w:r w:rsidRPr="0039171A">
        <w:rPr>
          <w:rFonts w:ascii="Arial" w:hAnsi="Arial" w:cs="Arial"/>
        </w:rPr>
        <w:t xml:space="preserve">e za profesionalnog </w:t>
      </w:r>
      <w:r w:rsidR="0059309E">
        <w:rPr>
          <w:rFonts w:ascii="Arial" w:hAnsi="Arial" w:cs="Arial"/>
        </w:rPr>
        <w:t>udomitelja</w:t>
      </w:r>
      <w:r w:rsidRPr="0039171A">
        <w:rPr>
          <w:rFonts w:ascii="Arial" w:hAnsi="Arial" w:cs="Arial"/>
        </w:rPr>
        <w:t xml:space="preserve">, ali će se nastojati da isti ne izgube svoj status tako što će se </w:t>
      </w:r>
      <w:r w:rsidR="0067386E">
        <w:rPr>
          <w:rFonts w:ascii="Arial" w:hAnsi="Arial" w:cs="Arial"/>
        </w:rPr>
        <w:t>voditi računa o</w:t>
      </w:r>
      <w:r w:rsidRPr="0039171A">
        <w:rPr>
          <w:rFonts w:ascii="Arial" w:hAnsi="Arial" w:cs="Arial"/>
        </w:rPr>
        <w:t xml:space="preserve"> njihov</w:t>
      </w:r>
      <w:r w:rsidR="0067386E">
        <w:rPr>
          <w:rFonts w:ascii="Arial" w:hAnsi="Arial" w:cs="Arial"/>
        </w:rPr>
        <w:t>im</w:t>
      </w:r>
      <w:r w:rsidRPr="0039171A">
        <w:rPr>
          <w:rFonts w:ascii="Arial" w:hAnsi="Arial" w:cs="Arial"/>
        </w:rPr>
        <w:t xml:space="preserve"> kometencij</w:t>
      </w:r>
      <w:r w:rsidR="0067386E">
        <w:rPr>
          <w:rFonts w:ascii="Arial" w:hAnsi="Arial" w:cs="Arial"/>
        </w:rPr>
        <w:t>ama,</w:t>
      </w:r>
      <w:r w:rsidRPr="0039171A">
        <w:rPr>
          <w:rFonts w:ascii="Arial" w:hAnsi="Arial" w:cs="Arial"/>
        </w:rPr>
        <w:t xml:space="preserve"> te će </w:t>
      </w:r>
      <w:r w:rsidR="0067386E">
        <w:rPr>
          <w:rFonts w:ascii="Arial" w:hAnsi="Arial" w:cs="Arial"/>
        </w:rPr>
        <w:t xml:space="preserve">im </w:t>
      </w:r>
      <w:r w:rsidRPr="0039171A">
        <w:rPr>
          <w:rFonts w:ascii="Arial" w:hAnsi="Arial" w:cs="Arial"/>
        </w:rPr>
        <w:t>se kroz dodatna osposobljav</w:t>
      </w:r>
      <w:r w:rsidR="0067386E">
        <w:rPr>
          <w:rFonts w:ascii="Arial" w:hAnsi="Arial" w:cs="Arial"/>
        </w:rPr>
        <w:t xml:space="preserve">anja i doedukacije omogućiti </w:t>
      </w:r>
      <w:r w:rsidRPr="0039171A">
        <w:rPr>
          <w:rFonts w:ascii="Arial" w:hAnsi="Arial" w:cs="Arial"/>
        </w:rPr>
        <w:t xml:space="preserve">da nastave pružati usluge </w:t>
      </w:r>
      <w:r w:rsidR="004B1CD7">
        <w:rPr>
          <w:rFonts w:ascii="Arial" w:hAnsi="Arial" w:cs="Arial"/>
        </w:rPr>
        <w:t>udomiteljstv</w:t>
      </w:r>
      <w:r w:rsidRPr="0039171A">
        <w:rPr>
          <w:rFonts w:ascii="Arial" w:hAnsi="Arial" w:cs="Arial"/>
        </w:rPr>
        <w:t>a.</w:t>
      </w:r>
      <w:r w:rsidR="00076166">
        <w:rPr>
          <w:rFonts w:ascii="Arial" w:hAnsi="Arial" w:cs="Arial"/>
        </w:rPr>
        <w:t xml:space="preserve"> </w:t>
      </w:r>
      <w:r w:rsidRPr="0039171A">
        <w:rPr>
          <w:rFonts w:ascii="Arial" w:hAnsi="Arial" w:cs="Arial"/>
        </w:rPr>
        <w:t xml:space="preserve"> </w:t>
      </w:r>
    </w:p>
    <w:p w:rsidR="00136762" w:rsidRPr="0039171A" w:rsidRDefault="00136762" w:rsidP="00136762">
      <w:pPr>
        <w:pStyle w:val="ListParagraph"/>
        <w:spacing w:after="0" w:line="240" w:lineRule="auto"/>
        <w:ind w:left="0"/>
        <w:jc w:val="both"/>
        <w:rPr>
          <w:rFonts w:ascii="Arial" w:hAnsi="Arial" w:cs="Arial"/>
        </w:rPr>
      </w:pPr>
    </w:p>
    <w:p w:rsidR="00136762" w:rsidRPr="0039171A" w:rsidRDefault="00136762" w:rsidP="00136762">
      <w:pPr>
        <w:pStyle w:val="ListParagraph"/>
        <w:spacing w:after="0" w:line="240" w:lineRule="auto"/>
        <w:ind w:left="0"/>
        <w:jc w:val="both"/>
        <w:rPr>
          <w:rFonts w:ascii="Arial" w:hAnsi="Arial" w:cs="Arial"/>
        </w:rPr>
      </w:pPr>
      <w:r w:rsidRPr="0085535E">
        <w:rPr>
          <w:rFonts w:ascii="Arial" w:hAnsi="Arial" w:cs="Arial"/>
          <w:i/>
          <w:u w:val="single"/>
        </w:rPr>
        <w:t>Socijalni učinci:</w:t>
      </w:r>
      <w:r w:rsidRPr="0039171A">
        <w:rPr>
          <w:rFonts w:ascii="Arial" w:hAnsi="Arial" w:cs="Arial"/>
        </w:rPr>
        <w:t xml:space="preserve"> Uvođenjem profesionalnog </w:t>
      </w:r>
      <w:r w:rsidR="004B1CD7">
        <w:rPr>
          <w:rFonts w:ascii="Arial" w:hAnsi="Arial" w:cs="Arial"/>
        </w:rPr>
        <w:t>udomiteljstv</w:t>
      </w:r>
      <w:r w:rsidRPr="0039171A">
        <w:rPr>
          <w:rFonts w:ascii="Arial" w:hAnsi="Arial" w:cs="Arial"/>
        </w:rPr>
        <w:t>a moglo bi s</w:t>
      </w:r>
      <w:r w:rsidR="0067386E">
        <w:rPr>
          <w:rFonts w:ascii="Arial" w:hAnsi="Arial" w:cs="Arial"/>
        </w:rPr>
        <w:t>e dugoročno utje</w:t>
      </w:r>
      <w:r w:rsidRPr="0039171A">
        <w:rPr>
          <w:rFonts w:ascii="Arial" w:hAnsi="Arial" w:cs="Arial"/>
        </w:rPr>
        <w:t xml:space="preserve">cati na poboljšanje </w:t>
      </w:r>
      <w:r w:rsidR="0067610F">
        <w:rPr>
          <w:rFonts w:ascii="Arial" w:hAnsi="Arial" w:cs="Arial"/>
        </w:rPr>
        <w:t>kvalitete</w:t>
      </w:r>
      <w:r w:rsidRPr="0039171A">
        <w:rPr>
          <w:rFonts w:ascii="Arial" w:hAnsi="Arial" w:cs="Arial"/>
        </w:rPr>
        <w:t xml:space="preserve"> rada i pružanja usluga korisnicima, jer bi se </w:t>
      </w:r>
      <w:r w:rsidR="0067386E">
        <w:rPr>
          <w:rFonts w:ascii="Arial" w:hAnsi="Arial" w:cs="Arial"/>
        </w:rPr>
        <w:t xml:space="preserve">u tom slučaju </w:t>
      </w:r>
      <w:r w:rsidRPr="0039171A">
        <w:rPr>
          <w:rFonts w:ascii="Arial" w:hAnsi="Arial" w:cs="Arial"/>
        </w:rPr>
        <w:t xml:space="preserve">ovom djelatnosti </w:t>
      </w:r>
      <w:r w:rsidR="0067386E">
        <w:rPr>
          <w:rFonts w:ascii="Arial" w:hAnsi="Arial" w:cs="Arial"/>
        </w:rPr>
        <w:t>bavile osobe stručne</w:t>
      </w:r>
      <w:r w:rsidRPr="0039171A">
        <w:rPr>
          <w:rFonts w:ascii="Arial" w:hAnsi="Arial" w:cs="Arial"/>
        </w:rPr>
        <w:t xml:space="preserve"> samo za ovu oblast. Uvođenje profesionalnog </w:t>
      </w:r>
      <w:r w:rsidR="004B1CD7">
        <w:rPr>
          <w:rFonts w:ascii="Arial" w:hAnsi="Arial" w:cs="Arial"/>
        </w:rPr>
        <w:t>udomiteljstv</w:t>
      </w:r>
      <w:r w:rsidRPr="0039171A">
        <w:rPr>
          <w:rFonts w:ascii="Arial" w:hAnsi="Arial" w:cs="Arial"/>
        </w:rPr>
        <w:t xml:space="preserve">a mogao bi biti odgovor na uočeni trend neplaćenog nevrednovanog ženskog rada, </w:t>
      </w:r>
      <w:r w:rsidR="007A477B">
        <w:rPr>
          <w:rFonts w:ascii="Arial" w:hAnsi="Arial" w:cs="Arial"/>
        </w:rPr>
        <w:t>udomitelj</w:t>
      </w:r>
      <w:r w:rsidRPr="0039171A">
        <w:rPr>
          <w:rFonts w:ascii="Arial" w:hAnsi="Arial" w:cs="Arial"/>
        </w:rPr>
        <w:t xml:space="preserve">ke bi ostvarile pravo na zdravstvenu i </w:t>
      </w:r>
      <w:r w:rsidR="0067386E">
        <w:rPr>
          <w:rFonts w:ascii="Arial" w:hAnsi="Arial" w:cs="Arial"/>
        </w:rPr>
        <w:t>mirovinsk</w:t>
      </w:r>
      <w:r w:rsidRPr="0039171A">
        <w:rPr>
          <w:rFonts w:ascii="Arial" w:hAnsi="Arial" w:cs="Arial"/>
        </w:rPr>
        <w:t xml:space="preserve">u zaštitu, čime bi se odgovorilo na postojeću indirektnu diskriminaciju žena u postojećem sistemu </w:t>
      </w:r>
      <w:r w:rsidR="004B1CD7">
        <w:rPr>
          <w:rFonts w:ascii="Arial" w:hAnsi="Arial" w:cs="Arial"/>
        </w:rPr>
        <w:t>udomiteljstv</w:t>
      </w:r>
      <w:r w:rsidRPr="0039171A">
        <w:rPr>
          <w:rFonts w:ascii="Arial" w:hAnsi="Arial" w:cs="Arial"/>
        </w:rPr>
        <w:t>a</w:t>
      </w:r>
      <w:r w:rsidR="002A7F90">
        <w:rPr>
          <w:rFonts w:ascii="Arial" w:hAnsi="Arial" w:cs="Arial"/>
        </w:rPr>
        <w:t>.</w:t>
      </w:r>
    </w:p>
    <w:p w:rsidR="00136762" w:rsidRDefault="0067386E" w:rsidP="00136762">
      <w:pPr>
        <w:spacing w:after="0" w:line="240" w:lineRule="auto"/>
        <w:jc w:val="both"/>
        <w:rPr>
          <w:rFonts w:ascii="Arial" w:hAnsi="Arial" w:cs="Arial"/>
        </w:rPr>
      </w:pPr>
      <w:r>
        <w:rPr>
          <w:rFonts w:ascii="Arial" w:hAnsi="Arial" w:cs="Arial"/>
        </w:rPr>
        <w:t>I</w:t>
      </w:r>
      <w:r w:rsidRPr="0039171A">
        <w:rPr>
          <w:rFonts w:ascii="Arial" w:hAnsi="Arial" w:cs="Arial"/>
        </w:rPr>
        <w:t>ako je optimal</w:t>
      </w:r>
      <w:r>
        <w:rPr>
          <w:rFonts w:ascii="Arial" w:hAnsi="Arial" w:cs="Arial"/>
        </w:rPr>
        <w:t>no</w:t>
      </w:r>
      <w:r w:rsidRPr="0039171A">
        <w:rPr>
          <w:rFonts w:ascii="Arial" w:hAnsi="Arial" w:cs="Arial"/>
        </w:rPr>
        <w:t>,</w:t>
      </w:r>
      <w:r>
        <w:rPr>
          <w:rFonts w:ascii="Arial" w:hAnsi="Arial" w:cs="Arial"/>
        </w:rPr>
        <w:t xml:space="preserve"> u</w:t>
      </w:r>
      <w:r w:rsidR="00136762" w:rsidRPr="0039171A">
        <w:rPr>
          <w:rFonts w:ascii="Arial" w:hAnsi="Arial" w:cs="Arial"/>
        </w:rPr>
        <w:t xml:space="preserve">vođenje profesionalnog </w:t>
      </w:r>
      <w:r w:rsidR="004B1CD7">
        <w:rPr>
          <w:rFonts w:ascii="Arial" w:hAnsi="Arial" w:cs="Arial"/>
        </w:rPr>
        <w:t>udomiteljstv</w:t>
      </w:r>
      <w:r w:rsidR="00136762" w:rsidRPr="0039171A">
        <w:rPr>
          <w:rFonts w:ascii="Arial" w:hAnsi="Arial" w:cs="Arial"/>
        </w:rPr>
        <w:t xml:space="preserve">a je veliki iskorak koji </w:t>
      </w:r>
      <w:r>
        <w:rPr>
          <w:rFonts w:ascii="Arial" w:hAnsi="Arial" w:cs="Arial"/>
        </w:rPr>
        <w:t xml:space="preserve">bi </w:t>
      </w:r>
      <w:r w:rsidR="00136762" w:rsidRPr="0039171A">
        <w:rPr>
          <w:rFonts w:ascii="Arial" w:hAnsi="Arial" w:cs="Arial"/>
        </w:rPr>
        <w:t>u ovom trenutku</w:t>
      </w:r>
      <w:r>
        <w:rPr>
          <w:rFonts w:ascii="Arial" w:hAnsi="Arial" w:cs="Arial"/>
        </w:rPr>
        <w:t>,</w:t>
      </w:r>
      <w:r w:rsidR="00136762" w:rsidRPr="0039171A">
        <w:rPr>
          <w:rFonts w:ascii="Arial" w:hAnsi="Arial" w:cs="Arial"/>
        </w:rPr>
        <w:t xml:space="preserve"> obzirom na </w:t>
      </w:r>
      <w:r w:rsidR="00A81C03">
        <w:rPr>
          <w:rFonts w:ascii="Arial" w:hAnsi="Arial" w:cs="Arial"/>
        </w:rPr>
        <w:t>financ</w:t>
      </w:r>
      <w:r w:rsidR="00136762" w:rsidRPr="0039171A">
        <w:rPr>
          <w:rFonts w:ascii="Arial" w:hAnsi="Arial" w:cs="Arial"/>
        </w:rPr>
        <w:t xml:space="preserve">ijsku, političku i društvenu situaciju, </w:t>
      </w:r>
      <w:r>
        <w:rPr>
          <w:rFonts w:ascii="Arial" w:hAnsi="Arial" w:cs="Arial"/>
        </w:rPr>
        <w:t xml:space="preserve">bio </w:t>
      </w:r>
      <w:r w:rsidR="002A7F90">
        <w:rPr>
          <w:rFonts w:ascii="Arial" w:hAnsi="Arial" w:cs="Arial"/>
        </w:rPr>
        <w:t>preuranjen.</w:t>
      </w:r>
    </w:p>
    <w:p w:rsidR="00E2657A" w:rsidRDefault="00E2657A" w:rsidP="00136762">
      <w:pPr>
        <w:spacing w:after="0" w:line="240" w:lineRule="auto"/>
        <w:jc w:val="both"/>
        <w:rPr>
          <w:rFonts w:ascii="Arial" w:hAnsi="Arial" w:cs="Arial"/>
        </w:rPr>
      </w:pPr>
    </w:p>
    <w:p w:rsidR="00061DFF" w:rsidRDefault="00061DFF" w:rsidP="00136762">
      <w:pPr>
        <w:spacing w:after="0" w:line="240" w:lineRule="auto"/>
        <w:jc w:val="both"/>
        <w:rPr>
          <w:rFonts w:ascii="Arial" w:hAnsi="Arial" w:cs="Arial"/>
        </w:rPr>
      </w:pPr>
    </w:p>
    <w:tbl>
      <w:tblPr>
        <w:tblStyle w:val="TableGrid"/>
        <w:tblW w:w="14218" w:type="dxa"/>
        <w:tblLook w:val="04A0" w:firstRow="1" w:lastRow="0" w:firstColumn="1" w:lastColumn="0" w:noHBand="0" w:noVBand="1"/>
      </w:tblPr>
      <w:tblGrid>
        <w:gridCol w:w="2235"/>
        <w:gridCol w:w="11983"/>
      </w:tblGrid>
      <w:tr w:rsidR="00136D71" w:rsidRPr="00E2657A" w:rsidTr="00136D71">
        <w:trPr>
          <w:trHeight w:val="397"/>
        </w:trPr>
        <w:tc>
          <w:tcPr>
            <w:tcW w:w="2235" w:type="dxa"/>
            <w:shd w:val="clear" w:color="auto" w:fill="9BBB59" w:themeFill="accent3"/>
            <w:vAlign w:val="center"/>
          </w:tcPr>
          <w:p w:rsidR="00136D71" w:rsidRPr="00E2657A" w:rsidRDefault="00136D71" w:rsidP="00136D71">
            <w:pPr>
              <w:spacing w:after="0" w:line="240" w:lineRule="auto"/>
              <w:jc w:val="both"/>
              <w:rPr>
                <w:rFonts w:ascii="Arial" w:hAnsi="Arial" w:cs="Arial"/>
                <w:b/>
              </w:rPr>
            </w:pPr>
            <w:r>
              <w:rPr>
                <w:rFonts w:ascii="Arial" w:hAnsi="Arial" w:cs="Arial"/>
                <w:b/>
              </w:rPr>
              <w:t>Operativni cilj 1.2</w:t>
            </w:r>
            <w:r w:rsidRPr="00E2657A">
              <w:rPr>
                <w:rFonts w:ascii="Arial" w:hAnsi="Arial" w:cs="Arial"/>
                <w:b/>
              </w:rPr>
              <w:t>.</w:t>
            </w:r>
          </w:p>
        </w:tc>
        <w:tc>
          <w:tcPr>
            <w:tcW w:w="11983" w:type="dxa"/>
            <w:shd w:val="clear" w:color="auto" w:fill="9BBB59" w:themeFill="accent3"/>
            <w:vAlign w:val="center"/>
          </w:tcPr>
          <w:p w:rsidR="00136D71" w:rsidRPr="0067386E" w:rsidRDefault="00136D71" w:rsidP="00136D71">
            <w:pPr>
              <w:spacing w:after="0" w:line="240" w:lineRule="auto"/>
              <w:rPr>
                <w:rFonts w:ascii="Arial" w:hAnsi="Arial" w:cs="Arial"/>
                <w:b/>
              </w:rPr>
            </w:pPr>
            <w:r w:rsidRPr="0067386E">
              <w:rPr>
                <w:rFonts w:ascii="Arial" w:hAnsi="Arial" w:cs="Arial"/>
                <w:b/>
              </w:rPr>
              <w:t>Osmisliti i provod</w:t>
            </w:r>
            <w:r>
              <w:rPr>
                <w:rFonts w:ascii="Arial" w:hAnsi="Arial" w:cs="Arial"/>
                <w:b/>
              </w:rPr>
              <w:t xml:space="preserve">iti javne kampanje usmjerene </w:t>
            </w:r>
            <w:r w:rsidRPr="0067386E">
              <w:rPr>
                <w:rFonts w:ascii="Arial" w:hAnsi="Arial" w:cs="Arial"/>
                <w:b/>
              </w:rPr>
              <w:t>afirmiranju i pr</w:t>
            </w:r>
            <w:r>
              <w:rPr>
                <w:rFonts w:ascii="Arial" w:hAnsi="Arial" w:cs="Arial"/>
                <w:b/>
              </w:rPr>
              <w:t>omoviranju udomiteljstva u FBiH</w:t>
            </w:r>
          </w:p>
        </w:tc>
      </w:tr>
      <w:tr w:rsidR="00136D71" w:rsidTr="00136D71">
        <w:trPr>
          <w:trHeight w:val="397"/>
        </w:trPr>
        <w:tc>
          <w:tcPr>
            <w:tcW w:w="2235" w:type="dxa"/>
            <w:vAlign w:val="center"/>
          </w:tcPr>
          <w:p w:rsidR="00136D71" w:rsidRPr="0067386E" w:rsidRDefault="00136D71" w:rsidP="00136D7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136D71" w:rsidRPr="0067386E" w:rsidRDefault="00136D71" w:rsidP="00136D71">
            <w:pPr>
              <w:spacing w:after="0" w:line="240" w:lineRule="auto"/>
              <w:rPr>
                <w:rFonts w:ascii="Arial" w:hAnsi="Arial" w:cs="Arial"/>
              </w:rPr>
            </w:pPr>
            <w:r>
              <w:rPr>
                <w:rFonts w:ascii="Arial" w:hAnsi="Arial" w:cs="Arial"/>
              </w:rPr>
              <w:t>Zadržati trenutno stanje</w:t>
            </w:r>
          </w:p>
        </w:tc>
      </w:tr>
      <w:tr w:rsidR="00136D71" w:rsidTr="00136D71">
        <w:trPr>
          <w:trHeight w:val="397"/>
        </w:trPr>
        <w:tc>
          <w:tcPr>
            <w:tcW w:w="2235" w:type="dxa"/>
            <w:vAlign w:val="center"/>
          </w:tcPr>
          <w:p w:rsidR="00136D71" w:rsidRPr="0067386E" w:rsidRDefault="00136D71" w:rsidP="00136D7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136D71" w:rsidRPr="0067386E" w:rsidRDefault="00136D71" w:rsidP="00136D71">
            <w:pPr>
              <w:spacing w:after="0" w:line="240" w:lineRule="auto"/>
              <w:rPr>
                <w:rFonts w:ascii="Arial" w:hAnsi="Arial" w:cs="Arial"/>
              </w:rPr>
            </w:pPr>
            <w:r w:rsidRPr="0067386E">
              <w:rPr>
                <w:rFonts w:ascii="Arial" w:hAnsi="Arial" w:cs="Arial"/>
              </w:rPr>
              <w:t xml:space="preserve">Osmisliti i provesti jedinstvenu </w:t>
            </w:r>
            <w:r>
              <w:rPr>
                <w:rFonts w:ascii="Arial" w:hAnsi="Arial" w:cs="Arial"/>
              </w:rPr>
              <w:t>javnu kampanju u FBiH u cjelini</w:t>
            </w:r>
          </w:p>
        </w:tc>
      </w:tr>
      <w:tr w:rsidR="00136D71" w:rsidTr="00136D71">
        <w:trPr>
          <w:trHeight w:val="397"/>
        </w:trPr>
        <w:tc>
          <w:tcPr>
            <w:tcW w:w="2235" w:type="dxa"/>
            <w:vAlign w:val="center"/>
          </w:tcPr>
          <w:p w:rsidR="00136D71" w:rsidRPr="0067386E" w:rsidRDefault="00136D71" w:rsidP="00136D7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136D71" w:rsidRPr="0067386E" w:rsidRDefault="00136D71" w:rsidP="00136D71">
            <w:pPr>
              <w:spacing w:after="0" w:line="240" w:lineRule="auto"/>
              <w:rPr>
                <w:rFonts w:ascii="Arial" w:hAnsi="Arial" w:cs="Arial"/>
              </w:rPr>
            </w:pPr>
            <w:r w:rsidRPr="0067386E">
              <w:rPr>
                <w:rFonts w:ascii="Arial" w:hAnsi="Arial" w:cs="Arial"/>
              </w:rPr>
              <w:t>Osmisliti i provesti pojedinačne javne k</w:t>
            </w:r>
            <w:r>
              <w:rPr>
                <w:rFonts w:ascii="Arial" w:hAnsi="Arial" w:cs="Arial"/>
              </w:rPr>
              <w:t>ampanje po kantonima i općinama</w:t>
            </w:r>
          </w:p>
        </w:tc>
      </w:tr>
    </w:tbl>
    <w:p w:rsidR="00E2657A" w:rsidRDefault="00E2657A" w:rsidP="00E2657A">
      <w:pPr>
        <w:shd w:val="clear" w:color="auto" w:fill="FFFFFF"/>
        <w:spacing w:after="0" w:line="240" w:lineRule="auto"/>
        <w:jc w:val="both"/>
        <w:rPr>
          <w:rFonts w:ascii="Arial" w:hAnsi="Arial" w:cs="Arial"/>
        </w:rPr>
      </w:pPr>
    </w:p>
    <w:p w:rsidR="001A6BBC" w:rsidRPr="005B3249" w:rsidRDefault="001A6BBC" w:rsidP="001A6BBC">
      <w:pPr>
        <w:spacing w:after="0" w:line="240" w:lineRule="auto"/>
        <w:jc w:val="both"/>
        <w:rPr>
          <w:rFonts w:ascii="Arial" w:eastAsia="Times New Roman" w:hAnsi="Arial" w:cs="Arial"/>
          <w:b/>
          <w:shd w:val="clear" w:color="auto" w:fill="FFFFFF"/>
        </w:rPr>
      </w:pPr>
      <w:r w:rsidRPr="005B3249">
        <w:rPr>
          <w:rFonts w:ascii="Arial" w:hAnsi="Arial" w:cs="Arial"/>
          <w:b/>
        </w:rPr>
        <w:t>Opcija a)</w:t>
      </w:r>
      <w:r w:rsidR="005B3249">
        <w:rPr>
          <w:rFonts w:ascii="Arial" w:hAnsi="Arial" w:cs="Arial"/>
          <w:b/>
        </w:rPr>
        <w:t>:</w:t>
      </w:r>
      <w:r w:rsidRPr="005B3249">
        <w:rPr>
          <w:rFonts w:ascii="Arial" w:hAnsi="Arial" w:cs="Arial"/>
          <w:b/>
        </w:rPr>
        <w:t xml:space="preserve"> </w:t>
      </w:r>
      <w:r w:rsidR="005B3249">
        <w:rPr>
          <w:rFonts w:ascii="Arial" w:eastAsia="Times New Roman" w:hAnsi="Arial" w:cs="Arial"/>
          <w:b/>
          <w:shd w:val="clear" w:color="auto" w:fill="FFFFFF"/>
        </w:rPr>
        <w:t>Zadržati trenutno stanje</w:t>
      </w:r>
    </w:p>
    <w:p w:rsidR="001A6BBC" w:rsidRPr="001254BB" w:rsidRDefault="001A6BBC" w:rsidP="001A6BBC">
      <w:pPr>
        <w:spacing w:after="0" w:line="240" w:lineRule="auto"/>
        <w:jc w:val="both"/>
        <w:rPr>
          <w:rFonts w:ascii="Arial" w:hAnsi="Arial" w:cs="Arial"/>
          <w:b/>
        </w:rPr>
      </w:pPr>
    </w:p>
    <w:p w:rsidR="001254BB" w:rsidRPr="004116BE" w:rsidRDefault="001254BB" w:rsidP="001254BB">
      <w:pPr>
        <w:spacing w:after="0" w:line="240" w:lineRule="auto"/>
        <w:jc w:val="both"/>
        <w:rPr>
          <w:rFonts w:ascii="Arial" w:hAnsi="Arial" w:cs="Arial"/>
          <w:lang w:val="nl-NL"/>
        </w:rPr>
      </w:pPr>
      <w:r w:rsidRPr="004116BE">
        <w:rPr>
          <w:rFonts w:ascii="Arial" w:hAnsi="Arial" w:cs="Arial"/>
          <w:lang w:val="nl-NL"/>
        </w:rPr>
        <w:lastRenderedPageBreak/>
        <w:t xml:space="preserve">Ukoliko se zadrži postojeće stanje </w:t>
      </w:r>
      <w:r w:rsidR="005B3249">
        <w:rPr>
          <w:rFonts w:ascii="Arial" w:hAnsi="Arial" w:cs="Arial"/>
          <w:lang w:val="nl-NL"/>
        </w:rPr>
        <w:t>promoviranje</w:t>
      </w:r>
      <w:r w:rsidR="002A7F90">
        <w:rPr>
          <w:rFonts w:ascii="Arial" w:hAnsi="Arial" w:cs="Arial"/>
          <w:lang w:val="nl-NL"/>
        </w:rPr>
        <w:t xml:space="preserve"> </w:t>
      </w:r>
      <w:r w:rsidR="004B1CD7">
        <w:rPr>
          <w:rFonts w:ascii="Arial" w:hAnsi="Arial" w:cs="Arial"/>
          <w:lang w:val="nl-NL"/>
        </w:rPr>
        <w:t>udomiteljstv</w:t>
      </w:r>
      <w:r w:rsidR="002A7F90">
        <w:rPr>
          <w:rFonts w:ascii="Arial" w:hAnsi="Arial" w:cs="Arial"/>
          <w:lang w:val="nl-NL"/>
        </w:rPr>
        <w:t>a i izbor novih</w:t>
      </w:r>
      <w:r w:rsidRPr="004116BE">
        <w:rPr>
          <w:rFonts w:ascii="Arial" w:hAnsi="Arial" w:cs="Arial"/>
          <w:lang w:val="nl-NL"/>
        </w:rPr>
        <w:t xml:space="preserve"> </w:t>
      </w:r>
      <w:r w:rsidR="0034185C">
        <w:rPr>
          <w:rFonts w:ascii="Arial" w:hAnsi="Arial" w:cs="Arial"/>
          <w:lang w:val="nl-NL"/>
        </w:rPr>
        <w:t>udomiteljskih</w:t>
      </w:r>
      <w:r w:rsidRPr="004116BE">
        <w:rPr>
          <w:rFonts w:ascii="Arial" w:hAnsi="Arial" w:cs="Arial"/>
          <w:lang w:val="nl-NL"/>
        </w:rPr>
        <w:t xml:space="preserve"> </w:t>
      </w:r>
      <w:r w:rsidR="00A81C03">
        <w:rPr>
          <w:rFonts w:ascii="Arial" w:hAnsi="Arial" w:cs="Arial"/>
          <w:lang w:val="nl-NL"/>
        </w:rPr>
        <w:t>obitelji</w:t>
      </w:r>
      <w:r w:rsidRPr="004116BE">
        <w:rPr>
          <w:rFonts w:ascii="Arial" w:hAnsi="Arial" w:cs="Arial"/>
          <w:lang w:val="nl-NL"/>
        </w:rPr>
        <w:t xml:space="preserve"> u FBiH</w:t>
      </w:r>
      <w:r w:rsidRPr="004116BE">
        <w:rPr>
          <w:rFonts w:ascii="Arial" w:hAnsi="Arial" w:cs="Arial"/>
          <w:color w:val="0070C0"/>
        </w:rPr>
        <w:t xml:space="preserve"> </w:t>
      </w:r>
      <w:r w:rsidRPr="004116BE">
        <w:rPr>
          <w:rFonts w:ascii="Arial" w:hAnsi="Arial" w:cs="Arial"/>
        </w:rPr>
        <w:t xml:space="preserve">će i dalje biti veoma malo zastupljeno (u većini kantona skoro nikako) i </w:t>
      </w:r>
      <w:r w:rsidRPr="004116BE">
        <w:rPr>
          <w:rFonts w:ascii="Arial" w:hAnsi="Arial" w:cs="Arial"/>
          <w:lang w:val="nl-NL"/>
        </w:rPr>
        <w:t xml:space="preserve">prvenstveno će </w:t>
      </w:r>
      <w:r w:rsidR="005B3249">
        <w:rPr>
          <w:rFonts w:ascii="Arial" w:hAnsi="Arial" w:cs="Arial"/>
          <w:lang w:val="nl-NL"/>
        </w:rPr>
        <w:t>o</w:t>
      </w:r>
      <w:r w:rsidRPr="004116BE">
        <w:rPr>
          <w:rFonts w:ascii="Arial" w:hAnsi="Arial" w:cs="Arial"/>
          <w:lang w:val="nl-NL"/>
        </w:rPr>
        <w:t xml:space="preserve">visiti od projekata nevladinih organizacija i sredstva </w:t>
      </w:r>
      <w:r w:rsidR="005B3249">
        <w:rPr>
          <w:rFonts w:ascii="Arial" w:hAnsi="Arial" w:cs="Arial"/>
          <w:lang w:val="nl-NL"/>
        </w:rPr>
        <w:t>osiguran</w:t>
      </w:r>
      <w:r w:rsidRPr="004116BE">
        <w:rPr>
          <w:rFonts w:ascii="Arial" w:hAnsi="Arial" w:cs="Arial"/>
          <w:lang w:val="nl-NL"/>
        </w:rPr>
        <w:t xml:space="preserve">ih od stranih donatora. Uzimajući u obzir da su kampanje za </w:t>
      </w:r>
      <w:r w:rsidR="004E28ED">
        <w:rPr>
          <w:rFonts w:ascii="Arial" w:hAnsi="Arial" w:cs="Arial"/>
          <w:lang w:val="nl-NL"/>
        </w:rPr>
        <w:t>promoviranje</w:t>
      </w:r>
      <w:r w:rsidRPr="004116BE">
        <w:rPr>
          <w:rFonts w:ascii="Arial" w:hAnsi="Arial" w:cs="Arial"/>
          <w:lang w:val="nl-NL"/>
        </w:rPr>
        <w:t xml:space="preserve"> </w:t>
      </w:r>
      <w:r w:rsidR="004B1CD7">
        <w:rPr>
          <w:rFonts w:ascii="Arial" w:hAnsi="Arial" w:cs="Arial"/>
          <w:lang w:val="nl-NL"/>
        </w:rPr>
        <w:t>udomiteljstv</w:t>
      </w:r>
      <w:r w:rsidR="002A7F90">
        <w:rPr>
          <w:rFonts w:ascii="Arial" w:hAnsi="Arial" w:cs="Arial"/>
          <w:lang w:val="nl-NL"/>
        </w:rPr>
        <w:t>a jedna od prvih aktivnosti</w:t>
      </w:r>
      <w:r w:rsidRPr="004116BE">
        <w:rPr>
          <w:rFonts w:ascii="Arial" w:hAnsi="Arial" w:cs="Arial"/>
          <w:lang w:val="nl-NL"/>
        </w:rPr>
        <w:t xml:space="preserve"> od koje </w:t>
      </w:r>
      <w:r w:rsidR="005B3249">
        <w:rPr>
          <w:rFonts w:ascii="Arial" w:hAnsi="Arial" w:cs="Arial"/>
          <w:lang w:val="nl-NL"/>
        </w:rPr>
        <w:t>o</w:t>
      </w:r>
      <w:r w:rsidRPr="004116BE">
        <w:rPr>
          <w:rFonts w:ascii="Arial" w:hAnsi="Arial" w:cs="Arial"/>
          <w:lang w:val="nl-NL"/>
        </w:rPr>
        <w:t>visi informi</w:t>
      </w:r>
      <w:r w:rsidR="005B3249">
        <w:rPr>
          <w:rFonts w:ascii="Arial" w:hAnsi="Arial" w:cs="Arial"/>
          <w:lang w:val="nl-NL"/>
        </w:rPr>
        <w:t>r</w:t>
      </w:r>
      <w:r w:rsidRPr="004116BE">
        <w:rPr>
          <w:rFonts w:ascii="Arial" w:hAnsi="Arial" w:cs="Arial"/>
          <w:lang w:val="nl-NL"/>
        </w:rPr>
        <w:t xml:space="preserve">anost građanstva i animiranje potencijalnih </w:t>
      </w:r>
      <w:r w:rsidR="0059309E">
        <w:rPr>
          <w:rFonts w:ascii="Arial" w:hAnsi="Arial" w:cs="Arial"/>
          <w:lang w:val="nl-NL"/>
        </w:rPr>
        <w:t>udomitelja</w:t>
      </w:r>
      <w:r w:rsidR="005B3249">
        <w:rPr>
          <w:rFonts w:ascii="Arial" w:hAnsi="Arial" w:cs="Arial"/>
          <w:lang w:val="nl-NL"/>
        </w:rPr>
        <w:t>,</w:t>
      </w:r>
      <w:r w:rsidRPr="004116BE">
        <w:rPr>
          <w:rFonts w:ascii="Arial" w:hAnsi="Arial" w:cs="Arial"/>
          <w:lang w:val="nl-NL"/>
        </w:rPr>
        <w:t xml:space="preserve"> </w:t>
      </w:r>
      <w:r w:rsidR="002A7F90">
        <w:rPr>
          <w:rFonts w:ascii="Arial" w:hAnsi="Arial" w:cs="Arial"/>
          <w:lang w:val="nl-NL"/>
        </w:rPr>
        <w:t>za očekivati je da ćemo i dalje</w:t>
      </w:r>
      <w:r w:rsidRPr="004116BE">
        <w:rPr>
          <w:rFonts w:ascii="Arial" w:hAnsi="Arial" w:cs="Arial"/>
          <w:lang w:val="nl-NL"/>
        </w:rPr>
        <w:t xml:space="preserve"> imati na raspolaganju m</w:t>
      </w:r>
      <w:r w:rsidR="002A7F90">
        <w:rPr>
          <w:rFonts w:ascii="Arial" w:hAnsi="Arial" w:cs="Arial"/>
          <w:lang w:val="nl-NL"/>
        </w:rPr>
        <w:t xml:space="preserve">ali broj </w:t>
      </w:r>
      <w:r w:rsidR="0034185C">
        <w:rPr>
          <w:rFonts w:ascii="Arial" w:hAnsi="Arial" w:cs="Arial"/>
          <w:lang w:val="nl-NL"/>
        </w:rPr>
        <w:t>udomiteljskih</w:t>
      </w:r>
      <w:r w:rsidR="002A7F90">
        <w:rPr>
          <w:rFonts w:ascii="Arial" w:hAnsi="Arial" w:cs="Arial"/>
          <w:lang w:val="nl-NL"/>
        </w:rPr>
        <w:t xml:space="preserve"> </w:t>
      </w:r>
      <w:r w:rsidR="00A81C03">
        <w:rPr>
          <w:rFonts w:ascii="Arial" w:hAnsi="Arial" w:cs="Arial"/>
          <w:lang w:val="nl-NL"/>
        </w:rPr>
        <w:t>obitelji</w:t>
      </w:r>
      <w:r w:rsidRPr="004116BE">
        <w:rPr>
          <w:rFonts w:ascii="Arial" w:hAnsi="Arial" w:cs="Arial"/>
          <w:lang w:val="nl-NL"/>
        </w:rPr>
        <w:t xml:space="preserve"> i to samo </w:t>
      </w:r>
      <w:r w:rsidR="005B3249">
        <w:rPr>
          <w:rFonts w:ascii="Arial" w:hAnsi="Arial" w:cs="Arial"/>
          <w:lang w:val="nl-NL"/>
        </w:rPr>
        <w:t>u</w:t>
      </w:r>
      <w:r w:rsidRPr="004116BE">
        <w:rPr>
          <w:rFonts w:ascii="Arial" w:hAnsi="Arial" w:cs="Arial"/>
          <w:lang w:val="nl-NL"/>
        </w:rPr>
        <w:t xml:space="preserve"> pojedinim većim kantonima (TK, S</w:t>
      </w:r>
      <w:r w:rsidR="005B3249">
        <w:rPr>
          <w:rFonts w:ascii="Arial" w:hAnsi="Arial" w:cs="Arial"/>
          <w:lang w:val="nl-NL"/>
        </w:rPr>
        <w:t xml:space="preserve">K, SBK) u FBiH koji su do sada </w:t>
      </w:r>
      <w:r w:rsidRPr="004116BE">
        <w:rPr>
          <w:rFonts w:ascii="Arial" w:hAnsi="Arial" w:cs="Arial"/>
          <w:lang w:val="nl-NL"/>
        </w:rPr>
        <w:t xml:space="preserve">provodili promotivne kampanje i radili izbor novih </w:t>
      </w:r>
      <w:r w:rsidR="0034185C">
        <w:rPr>
          <w:rFonts w:ascii="Arial" w:hAnsi="Arial" w:cs="Arial"/>
          <w:lang w:val="nl-NL"/>
        </w:rPr>
        <w:t>udomiteljskih</w:t>
      </w:r>
      <w:r w:rsidRPr="004116BE">
        <w:rPr>
          <w:rFonts w:ascii="Arial" w:hAnsi="Arial" w:cs="Arial"/>
          <w:lang w:val="nl-NL"/>
        </w:rPr>
        <w:t xml:space="preserve"> </w:t>
      </w:r>
      <w:r w:rsidR="00A81C03">
        <w:rPr>
          <w:rFonts w:ascii="Arial" w:hAnsi="Arial" w:cs="Arial"/>
          <w:lang w:val="nl-NL"/>
        </w:rPr>
        <w:t>obitelji</w:t>
      </w:r>
      <w:r w:rsidRPr="004116BE">
        <w:rPr>
          <w:rFonts w:ascii="Arial" w:hAnsi="Arial" w:cs="Arial"/>
          <w:lang w:val="nl-NL"/>
        </w:rPr>
        <w:t xml:space="preserve">. Zadržavanjem postojećeg stanja (bez </w:t>
      </w:r>
      <w:r w:rsidR="00A80BFC">
        <w:rPr>
          <w:rFonts w:ascii="Arial" w:hAnsi="Arial" w:cs="Arial"/>
          <w:lang w:val="nl-NL"/>
        </w:rPr>
        <w:t>promoviranja</w:t>
      </w:r>
      <w:r w:rsidRPr="004116BE">
        <w:rPr>
          <w:rFonts w:ascii="Arial" w:hAnsi="Arial" w:cs="Arial"/>
          <w:lang w:val="nl-NL"/>
        </w:rPr>
        <w:t xml:space="preserve"> i izbo</w:t>
      </w:r>
      <w:r w:rsidR="002A7F90">
        <w:rPr>
          <w:rFonts w:ascii="Arial" w:hAnsi="Arial" w:cs="Arial"/>
          <w:lang w:val="nl-NL"/>
        </w:rPr>
        <w:t xml:space="preserve">ra novih </w:t>
      </w:r>
      <w:r w:rsidR="0034185C">
        <w:rPr>
          <w:rFonts w:ascii="Arial" w:hAnsi="Arial" w:cs="Arial"/>
          <w:lang w:val="nl-NL"/>
        </w:rPr>
        <w:t>udomiteljskih</w:t>
      </w:r>
      <w:r w:rsidR="002A7F90">
        <w:rPr>
          <w:rFonts w:ascii="Arial" w:hAnsi="Arial" w:cs="Arial"/>
          <w:lang w:val="nl-NL"/>
        </w:rPr>
        <w:t xml:space="preserve"> </w:t>
      </w:r>
      <w:r w:rsidR="00A81C03">
        <w:rPr>
          <w:rFonts w:ascii="Arial" w:hAnsi="Arial" w:cs="Arial"/>
          <w:lang w:val="nl-NL"/>
        </w:rPr>
        <w:t>obitelji</w:t>
      </w:r>
      <w:r w:rsidRPr="004116BE">
        <w:rPr>
          <w:rFonts w:ascii="Arial" w:hAnsi="Arial" w:cs="Arial"/>
          <w:lang w:val="nl-NL"/>
        </w:rPr>
        <w:t>)</w:t>
      </w:r>
      <w:r w:rsidR="002A7F90">
        <w:rPr>
          <w:rFonts w:ascii="Arial" w:hAnsi="Arial" w:cs="Arial"/>
          <w:lang w:val="nl-NL"/>
        </w:rPr>
        <w:t xml:space="preserve"> </w:t>
      </w:r>
      <w:r w:rsidRPr="004116BE">
        <w:rPr>
          <w:rFonts w:ascii="Arial" w:hAnsi="Arial" w:cs="Arial"/>
        </w:rPr>
        <w:t xml:space="preserve">nastavit će se </w:t>
      </w:r>
      <w:r w:rsidRPr="004116BE">
        <w:rPr>
          <w:rFonts w:ascii="Arial" w:hAnsi="Arial" w:cs="Arial"/>
          <w:lang w:val="nl-NL"/>
        </w:rPr>
        <w:t xml:space="preserve">sa praksom, u većini kantona, </w:t>
      </w:r>
      <w:r w:rsidR="005B3249">
        <w:rPr>
          <w:rFonts w:ascii="Arial" w:hAnsi="Arial" w:cs="Arial"/>
          <w:lang w:val="nl-NL"/>
        </w:rPr>
        <w:t>smještanja</w:t>
      </w:r>
      <w:r w:rsidRPr="004116BE">
        <w:rPr>
          <w:rFonts w:ascii="Arial" w:hAnsi="Arial" w:cs="Arial"/>
          <w:lang w:val="nl-NL"/>
        </w:rPr>
        <w:t xml:space="preserve"> korisnika u institucije ili u srodničke </w:t>
      </w:r>
      <w:r w:rsidR="0059309E">
        <w:rPr>
          <w:rFonts w:ascii="Arial" w:hAnsi="Arial" w:cs="Arial"/>
          <w:lang w:val="nl-NL"/>
        </w:rPr>
        <w:t>udomiteljske</w:t>
      </w:r>
      <w:r w:rsidRPr="004116BE">
        <w:rPr>
          <w:rFonts w:ascii="Arial" w:hAnsi="Arial" w:cs="Arial"/>
          <w:lang w:val="nl-NL"/>
        </w:rPr>
        <w:t xml:space="preserve"> </w:t>
      </w:r>
      <w:r w:rsidR="005F2AC0">
        <w:rPr>
          <w:rFonts w:ascii="Arial" w:hAnsi="Arial" w:cs="Arial"/>
          <w:lang w:val="nl-NL"/>
        </w:rPr>
        <w:t>obitelji</w:t>
      </w:r>
      <w:r w:rsidRPr="004116BE">
        <w:rPr>
          <w:rFonts w:ascii="Arial" w:hAnsi="Arial" w:cs="Arial"/>
          <w:lang w:val="nl-NL"/>
        </w:rPr>
        <w:t xml:space="preserve"> kojih je</w:t>
      </w:r>
      <w:r w:rsidR="005B3249">
        <w:rPr>
          <w:rFonts w:ascii="Arial" w:hAnsi="Arial" w:cs="Arial"/>
          <w:lang w:val="nl-NL"/>
        </w:rPr>
        <w:t>,</w:t>
      </w:r>
      <w:r w:rsidRPr="004116BE">
        <w:rPr>
          <w:rFonts w:ascii="Arial" w:hAnsi="Arial" w:cs="Arial"/>
          <w:lang w:val="nl-NL"/>
        </w:rPr>
        <w:t xml:space="preserve"> prema posljednjoj analizi</w:t>
      </w:r>
      <w:r w:rsidR="005B3249">
        <w:rPr>
          <w:rFonts w:ascii="Arial" w:hAnsi="Arial" w:cs="Arial"/>
          <w:lang w:val="nl-NL"/>
        </w:rPr>
        <w:t>,</w:t>
      </w:r>
      <w:r w:rsidRPr="004116BE">
        <w:rPr>
          <w:rFonts w:ascii="Arial" w:hAnsi="Arial" w:cs="Arial"/>
          <w:lang w:val="nl-NL"/>
        </w:rPr>
        <w:t xml:space="preserve"> sve manje na raspolaganju. Nastavak dosadašnje pr</w:t>
      </w:r>
      <w:r w:rsidR="005B3249">
        <w:rPr>
          <w:rFonts w:ascii="Arial" w:hAnsi="Arial" w:cs="Arial"/>
          <w:lang w:val="nl-NL"/>
        </w:rPr>
        <w:t xml:space="preserve">akse će imati za posljedicu da </w:t>
      </w:r>
      <w:r w:rsidRPr="004116BE">
        <w:rPr>
          <w:rFonts w:ascii="Arial" w:hAnsi="Arial" w:cs="Arial"/>
          <w:lang w:val="nl-NL"/>
        </w:rPr>
        <w:t>najveći broj korisnika</w:t>
      </w:r>
      <w:r w:rsidR="00076166">
        <w:rPr>
          <w:rFonts w:ascii="Arial" w:hAnsi="Arial" w:cs="Arial"/>
          <w:lang w:val="nl-NL"/>
        </w:rPr>
        <w:t xml:space="preserve"> </w:t>
      </w:r>
      <w:r w:rsidRPr="004116BE">
        <w:rPr>
          <w:rFonts w:ascii="Arial" w:hAnsi="Arial" w:cs="Arial"/>
          <w:lang w:val="nl-NL"/>
        </w:rPr>
        <w:t xml:space="preserve">neće ostavariti pravo na odrastanje i život u </w:t>
      </w:r>
      <w:r w:rsidR="005B3249">
        <w:rPr>
          <w:rFonts w:ascii="Arial" w:hAnsi="Arial" w:cs="Arial"/>
          <w:lang w:val="nl-NL"/>
        </w:rPr>
        <w:t>obiteljsk</w:t>
      </w:r>
      <w:r w:rsidRPr="004116BE">
        <w:rPr>
          <w:rFonts w:ascii="Arial" w:hAnsi="Arial" w:cs="Arial"/>
          <w:lang w:val="nl-NL"/>
        </w:rPr>
        <w:t xml:space="preserve">om okruženju što je posebno štetno i sa dugoročnim posljedicama za djecu od 0-3 godine. </w:t>
      </w:r>
    </w:p>
    <w:p w:rsidR="001254BB" w:rsidRPr="004116BE" w:rsidRDefault="00076166" w:rsidP="001254BB">
      <w:pPr>
        <w:spacing w:after="0" w:line="240" w:lineRule="auto"/>
        <w:jc w:val="both"/>
        <w:rPr>
          <w:rFonts w:ascii="Arial" w:hAnsi="Arial" w:cs="Arial"/>
        </w:rPr>
      </w:pPr>
      <w:r>
        <w:rPr>
          <w:rFonts w:ascii="Arial" w:hAnsi="Arial" w:cs="Arial"/>
          <w:lang w:val="nl-NL"/>
        </w:rPr>
        <w:t xml:space="preserve"> </w:t>
      </w:r>
    </w:p>
    <w:p w:rsidR="001254BB" w:rsidRDefault="001254BB" w:rsidP="004116BE">
      <w:pPr>
        <w:spacing w:after="0" w:line="240" w:lineRule="auto"/>
        <w:jc w:val="both"/>
        <w:rPr>
          <w:rFonts w:ascii="Arial" w:hAnsi="Arial" w:cs="Arial"/>
        </w:rPr>
      </w:pPr>
      <w:r w:rsidRPr="0085535E">
        <w:rPr>
          <w:rFonts w:ascii="Arial" w:hAnsi="Arial" w:cs="Arial"/>
          <w:i/>
          <w:u w:val="single"/>
        </w:rPr>
        <w:t>Fiskalni učinci:</w:t>
      </w:r>
      <w:r>
        <w:rPr>
          <w:rFonts w:ascii="Arial" w:hAnsi="Arial" w:cs="Arial"/>
        </w:rPr>
        <w:t xml:space="preserve"> </w:t>
      </w:r>
      <w:r w:rsidRPr="004116BE">
        <w:rPr>
          <w:rFonts w:ascii="Arial" w:hAnsi="Arial" w:cs="Arial"/>
        </w:rPr>
        <w:t xml:space="preserve">Ukoliko se zadrži postojeće stanje, neće biti fiskalnih </w:t>
      </w:r>
      <w:r w:rsidR="002D15B1">
        <w:rPr>
          <w:rFonts w:ascii="Arial" w:hAnsi="Arial" w:cs="Arial"/>
        </w:rPr>
        <w:t>utjecaj</w:t>
      </w:r>
      <w:r w:rsidR="005B3249">
        <w:rPr>
          <w:rFonts w:ascii="Arial" w:hAnsi="Arial" w:cs="Arial"/>
        </w:rPr>
        <w:t xml:space="preserve">a, jer se </w:t>
      </w:r>
      <w:r w:rsidRPr="004116BE">
        <w:rPr>
          <w:rFonts w:ascii="Arial" w:hAnsi="Arial" w:cs="Arial"/>
        </w:rPr>
        <w:t xml:space="preserve">do sada sredstva za </w:t>
      </w:r>
      <w:r w:rsidR="004E28ED">
        <w:rPr>
          <w:rFonts w:ascii="Arial" w:hAnsi="Arial" w:cs="Arial"/>
        </w:rPr>
        <w:t>promoviranje</w:t>
      </w:r>
      <w:r w:rsidRPr="004116BE">
        <w:rPr>
          <w:rFonts w:ascii="Arial" w:hAnsi="Arial" w:cs="Arial"/>
        </w:rPr>
        <w:t xml:space="preserve"> </w:t>
      </w:r>
      <w:r w:rsidR="004B1CD7">
        <w:rPr>
          <w:rFonts w:ascii="Arial" w:hAnsi="Arial" w:cs="Arial"/>
        </w:rPr>
        <w:t>udomiteljstv</w:t>
      </w:r>
      <w:r w:rsidRPr="004116BE">
        <w:rPr>
          <w:rFonts w:ascii="Arial" w:hAnsi="Arial" w:cs="Arial"/>
        </w:rPr>
        <w:t xml:space="preserve">a nisu osiguravala iz </w:t>
      </w:r>
      <w:r w:rsidR="0059309E">
        <w:rPr>
          <w:rFonts w:ascii="Arial" w:hAnsi="Arial" w:cs="Arial"/>
        </w:rPr>
        <w:t>proračuna</w:t>
      </w:r>
      <w:r w:rsidRPr="004116BE">
        <w:rPr>
          <w:rFonts w:ascii="Arial" w:hAnsi="Arial" w:cs="Arial"/>
        </w:rPr>
        <w:t xml:space="preserve"> Federacije i kantona nego su se osiguravala, kako je već navedeno, uglavnom donatorskim sredstvima kroz proj</w:t>
      </w:r>
      <w:r w:rsidR="002A7F90">
        <w:rPr>
          <w:rFonts w:ascii="Arial" w:hAnsi="Arial" w:cs="Arial"/>
        </w:rPr>
        <w:t xml:space="preserve">ekte nevladinih organizacija. </w:t>
      </w:r>
      <w:r w:rsidRPr="004116BE">
        <w:rPr>
          <w:rFonts w:ascii="Arial" w:hAnsi="Arial" w:cs="Arial"/>
        </w:rPr>
        <w:t xml:space="preserve">Usljed sveukupnog trenda opadanja donatorske pomoći, u narednom periodu može se analogno očekivati </w:t>
      </w:r>
      <w:r w:rsidR="005B3249">
        <w:rPr>
          <w:rFonts w:ascii="Arial" w:hAnsi="Arial" w:cs="Arial"/>
        </w:rPr>
        <w:t xml:space="preserve">smanjenje donatorskih sredstva </w:t>
      </w:r>
      <w:r w:rsidRPr="004116BE">
        <w:rPr>
          <w:rFonts w:ascii="Arial" w:hAnsi="Arial" w:cs="Arial"/>
        </w:rPr>
        <w:t>za razvoj</w:t>
      </w:r>
      <w:r w:rsidR="00076166">
        <w:rPr>
          <w:rFonts w:ascii="Arial" w:hAnsi="Arial" w:cs="Arial"/>
        </w:rPr>
        <w:t xml:space="preserve"> </w:t>
      </w:r>
      <w:r w:rsidRPr="004116BE">
        <w:rPr>
          <w:rFonts w:ascii="Arial" w:hAnsi="Arial" w:cs="Arial"/>
        </w:rPr>
        <w:t xml:space="preserve">alternativnih oblika zbrinjavanja i </w:t>
      </w:r>
      <w:r w:rsidR="004B1CD7">
        <w:rPr>
          <w:rFonts w:ascii="Arial" w:hAnsi="Arial" w:cs="Arial"/>
        </w:rPr>
        <w:t>udomiteljstv</w:t>
      </w:r>
      <w:r w:rsidRPr="004116BE">
        <w:rPr>
          <w:rFonts w:ascii="Arial" w:hAnsi="Arial" w:cs="Arial"/>
        </w:rPr>
        <w:t xml:space="preserve">a, što će se, uz izostanak </w:t>
      </w:r>
      <w:r w:rsidR="00AC64EA">
        <w:rPr>
          <w:rFonts w:ascii="Arial" w:hAnsi="Arial" w:cs="Arial"/>
        </w:rPr>
        <w:t>proračunske</w:t>
      </w:r>
      <w:r w:rsidRPr="004116BE">
        <w:rPr>
          <w:rFonts w:ascii="Arial" w:hAnsi="Arial" w:cs="Arial"/>
        </w:rPr>
        <w:t xml:space="preserve"> podrške, neminovno u narednom periodu negativno odraziti na obim i intenzitet provođenja aktivnosti</w:t>
      </w:r>
      <w:r w:rsidR="00076166">
        <w:rPr>
          <w:rFonts w:ascii="Arial" w:hAnsi="Arial" w:cs="Arial"/>
        </w:rPr>
        <w:t xml:space="preserve"> </w:t>
      </w:r>
      <w:r w:rsidR="00A80BFC">
        <w:rPr>
          <w:rFonts w:ascii="Arial" w:hAnsi="Arial" w:cs="Arial"/>
        </w:rPr>
        <w:t>promoviranja</w:t>
      </w:r>
      <w:r w:rsidRPr="004116BE">
        <w:rPr>
          <w:rFonts w:ascii="Arial" w:hAnsi="Arial" w:cs="Arial"/>
        </w:rPr>
        <w:t xml:space="preserve"> i razvoja </w:t>
      </w:r>
      <w:r w:rsidR="004B1CD7">
        <w:rPr>
          <w:rFonts w:ascii="Arial" w:hAnsi="Arial" w:cs="Arial"/>
        </w:rPr>
        <w:t>udomiteljstv</w:t>
      </w:r>
      <w:r w:rsidR="005B3249">
        <w:rPr>
          <w:rFonts w:ascii="Arial" w:hAnsi="Arial" w:cs="Arial"/>
        </w:rPr>
        <w:t>a u FBiH.</w:t>
      </w:r>
    </w:p>
    <w:p w:rsidR="005B3249" w:rsidRPr="004116BE" w:rsidRDefault="005B3249" w:rsidP="004116BE">
      <w:pPr>
        <w:spacing w:after="0" w:line="240" w:lineRule="auto"/>
        <w:jc w:val="both"/>
        <w:rPr>
          <w:rFonts w:ascii="Arial" w:hAnsi="Arial" w:cs="Arial"/>
        </w:rPr>
      </w:pPr>
    </w:p>
    <w:p w:rsidR="001254BB" w:rsidRPr="004116BE" w:rsidRDefault="005B3249" w:rsidP="001254BB">
      <w:pPr>
        <w:spacing w:after="0" w:line="240" w:lineRule="auto"/>
        <w:jc w:val="both"/>
        <w:rPr>
          <w:rFonts w:ascii="Arial" w:hAnsi="Arial" w:cs="Arial"/>
        </w:rPr>
      </w:pPr>
      <w:r>
        <w:rPr>
          <w:rFonts w:ascii="Arial" w:hAnsi="Arial" w:cs="Arial"/>
          <w:lang w:val="nl-NL"/>
        </w:rPr>
        <w:t>Primjerice,</w:t>
      </w:r>
      <w:r w:rsidR="001254BB" w:rsidRPr="004116BE">
        <w:rPr>
          <w:rFonts w:ascii="Arial" w:hAnsi="Arial" w:cs="Arial"/>
          <w:lang w:val="nl-NL"/>
        </w:rPr>
        <w:t xml:space="preserve"> ranijih godina (od 1996-2010) veći broj međunarodnih organizacija (</w:t>
      </w:r>
      <w:r w:rsidR="001254BB" w:rsidRPr="004116BE">
        <w:rPr>
          <w:rFonts w:ascii="Arial" w:hAnsi="Arial" w:cs="Arial"/>
        </w:rPr>
        <w:t>DEZA-e, Save the Children UK i Norway, USAID</w:t>
      </w:r>
      <w:r>
        <w:rPr>
          <w:rFonts w:ascii="Arial" w:hAnsi="Arial" w:cs="Arial"/>
        </w:rPr>
        <w:t xml:space="preserve"> i Hope and Homes for Children) su podržavale</w:t>
      </w:r>
      <w:r w:rsidR="001254BB" w:rsidRPr="004116BE">
        <w:rPr>
          <w:rFonts w:ascii="Arial" w:hAnsi="Arial" w:cs="Arial"/>
        </w:rPr>
        <w:t xml:space="preserve"> projekte </w:t>
      </w:r>
      <w:r w:rsidR="00A80BFC">
        <w:rPr>
          <w:rFonts w:ascii="Arial" w:hAnsi="Arial" w:cs="Arial"/>
          <w:lang w:val="nl-NL"/>
        </w:rPr>
        <w:t>promoviranja</w:t>
      </w:r>
      <w:r w:rsidR="001254BB" w:rsidRPr="004116BE">
        <w:rPr>
          <w:rFonts w:ascii="Arial" w:hAnsi="Arial" w:cs="Arial"/>
          <w:lang w:val="nl-NL"/>
        </w:rPr>
        <w:t xml:space="preserve"> i razvoja </w:t>
      </w:r>
      <w:r w:rsidR="004B1CD7">
        <w:rPr>
          <w:rFonts w:ascii="Arial" w:hAnsi="Arial" w:cs="Arial"/>
          <w:lang w:val="nl-NL"/>
        </w:rPr>
        <w:t>udomiteljstv</w:t>
      </w:r>
      <w:r w:rsidR="001254BB" w:rsidRPr="004116BE">
        <w:rPr>
          <w:rFonts w:ascii="Arial" w:hAnsi="Arial" w:cs="Arial"/>
          <w:lang w:val="nl-NL"/>
        </w:rPr>
        <w:t xml:space="preserve">a </w:t>
      </w:r>
      <w:r>
        <w:rPr>
          <w:rFonts w:ascii="Arial" w:hAnsi="Arial" w:cs="Arial"/>
          <w:lang w:val="nl-NL"/>
        </w:rPr>
        <w:t>u</w:t>
      </w:r>
      <w:r w:rsidR="001254BB" w:rsidRPr="004116BE">
        <w:rPr>
          <w:rFonts w:ascii="Arial" w:hAnsi="Arial" w:cs="Arial"/>
          <w:lang w:val="nl-NL"/>
        </w:rPr>
        <w:t xml:space="preserve"> viš</w:t>
      </w:r>
      <w:r>
        <w:rPr>
          <w:rFonts w:ascii="Arial" w:hAnsi="Arial" w:cs="Arial"/>
          <w:lang w:val="nl-NL"/>
        </w:rPr>
        <w:t xml:space="preserve">e kantona u FBiH i u RS, dok u </w:t>
      </w:r>
      <w:r w:rsidR="001254BB" w:rsidRPr="004116BE">
        <w:rPr>
          <w:rFonts w:ascii="Arial" w:hAnsi="Arial" w:cs="Arial"/>
          <w:lang w:val="nl-NL"/>
        </w:rPr>
        <w:t>poslje</w:t>
      </w:r>
      <w:r w:rsidR="002A7F90">
        <w:rPr>
          <w:rFonts w:ascii="Arial" w:hAnsi="Arial" w:cs="Arial"/>
          <w:lang w:val="nl-NL"/>
        </w:rPr>
        <w:t xml:space="preserve">dnje 3 godine projekte </w:t>
      </w:r>
      <w:r w:rsidR="00A80BFC">
        <w:rPr>
          <w:rFonts w:ascii="Arial" w:hAnsi="Arial" w:cs="Arial"/>
          <w:lang w:val="nl-NL"/>
        </w:rPr>
        <w:t>promoviranja</w:t>
      </w:r>
      <w:r w:rsidR="001254BB" w:rsidRPr="004116BE">
        <w:rPr>
          <w:rFonts w:ascii="Arial" w:hAnsi="Arial" w:cs="Arial"/>
          <w:lang w:val="nl-NL"/>
        </w:rPr>
        <w:t xml:space="preserve"> i razvoja </w:t>
      </w:r>
      <w:r w:rsidR="004B1CD7">
        <w:rPr>
          <w:rFonts w:ascii="Arial" w:hAnsi="Arial" w:cs="Arial"/>
          <w:lang w:val="nl-NL"/>
        </w:rPr>
        <w:t>udomiteljstv</w:t>
      </w:r>
      <w:r>
        <w:rPr>
          <w:rFonts w:ascii="Arial" w:hAnsi="Arial" w:cs="Arial"/>
          <w:lang w:val="nl-NL"/>
        </w:rPr>
        <w:t xml:space="preserve">a </w:t>
      </w:r>
      <w:r w:rsidR="002A7F90">
        <w:rPr>
          <w:rFonts w:ascii="Arial" w:hAnsi="Arial" w:cs="Arial"/>
          <w:lang w:val="nl-NL"/>
        </w:rPr>
        <w:t>provodi samo HHC</w:t>
      </w:r>
      <w:r w:rsidR="00BE514D">
        <w:rPr>
          <w:rStyle w:val="FootnoteReference"/>
          <w:rFonts w:ascii="Arial" w:hAnsi="Arial" w:cs="Arial"/>
          <w:lang w:val="nl-NL"/>
        </w:rPr>
        <w:footnoteReference w:id="28"/>
      </w:r>
      <w:r w:rsidR="002A7F90">
        <w:rPr>
          <w:rFonts w:ascii="Arial" w:hAnsi="Arial" w:cs="Arial"/>
          <w:lang w:val="nl-NL"/>
        </w:rPr>
        <w:t xml:space="preserve">. </w:t>
      </w:r>
      <w:r w:rsidR="001254BB" w:rsidRPr="004116BE">
        <w:rPr>
          <w:rFonts w:ascii="Arial" w:hAnsi="Arial" w:cs="Arial"/>
          <w:lang w:val="nl-NL"/>
        </w:rPr>
        <w:t xml:space="preserve">Zadržavanjem postojećeg stanja samo </w:t>
      </w:r>
      <w:r w:rsidR="00BE514D">
        <w:rPr>
          <w:rFonts w:ascii="Arial" w:hAnsi="Arial" w:cs="Arial"/>
          <w:lang w:val="nl-NL"/>
        </w:rPr>
        <w:t>u</w:t>
      </w:r>
      <w:r w:rsidR="001254BB" w:rsidRPr="004116BE">
        <w:rPr>
          <w:rFonts w:ascii="Arial" w:hAnsi="Arial" w:cs="Arial"/>
          <w:lang w:val="nl-NL"/>
        </w:rPr>
        <w:t xml:space="preserve"> </w:t>
      </w:r>
      <w:r w:rsidR="00BE514D">
        <w:rPr>
          <w:rFonts w:ascii="Arial" w:hAnsi="Arial" w:cs="Arial"/>
          <w:lang w:val="nl-NL"/>
        </w:rPr>
        <w:t>pojedinim</w:t>
      </w:r>
      <w:r w:rsidR="001254BB" w:rsidRPr="004116BE">
        <w:rPr>
          <w:rFonts w:ascii="Arial" w:hAnsi="Arial" w:cs="Arial"/>
          <w:lang w:val="nl-NL"/>
        </w:rPr>
        <w:t xml:space="preserve"> kantonima bi se </w:t>
      </w:r>
      <w:r w:rsidR="00BE514D">
        <w:rPr>
          <w:rFonts w:ascii="Arial" w:hAnsi="Arial" w:cs="Arial"/>
          <w:lang w:val="nl-NL"/>
        </w:rPr>
        <w:t>provodila</w:t>
      </w:r>
      <w:r w:rsidR="001254BB" w:rsidRPr="004116BE">
        <w:rPr>
          <w:rFonts w:ascii="Arial" w:hAnsi="Arial" w:cs="Arial"/>
          <w:lang w:val="nl-NL"/>
        </w:rPr>
        <w:t xml:space="preserve"> </w:t>
      </w:r>
      <w:r>
        <w:rPr>
          <w:rFonts w:ascii="Arial" w:hAnsi="Arial" w:cs="Arial"/>
          <w:lang w:val="nl-NL"/>
        </w:rPr>
        <w:t>promoviranje</w:t>
      </w:r>
      <w:r w:rsidR="001254BB" w:rsidRPr="004116BE">
        <w:rPr>
          <w:rFonts w:ascii="Arial" w:hAnsi="Arial" w:cs="Arial"/>
          <w:lang w:val="nl-NL"/>
        </w:rPr>
        <w:t xml:space="preserve"> i razvoj tradicionalnog </w:t>
      </w:r>
      <w:r w:rsidR="004B1CD7">
        <w:rPr>
          <w:rFonts w:ascii="Arial" w:hAnsi="Arial" w:cs="Arial"/>
          <w:lang w:val="nl-NL"/>
        </w:rPr>
        <w:t>udomiteljstv</w:t>
      </w:r>
      <w:r w:rsidR="001254BB" w:rsidRPr="004116BE">
        <w:rPr>
          <w:rFonts w:ascii="Arial" w:hAnsi="Arial" w:cs="Arial"/>
          <w:lang w:val="nl-NL"/>
        </w:rPr>
        <w:t>a</w:t>
      </w:r>
      <w:r w:rsidR="00BE514D">
        <w:rPr>
          <w:rFonts w:ascii="Arial" w:hAnsi="Arial" w:cs="Arial"/>
          <w:lang w:val="nl-NL"/>
        </w:rPr>
        <w:t xml:space="preserve"> i to</w:t>
      </w:r>
      <w:r w:rsidR="001254BB" w:rsidRPr="004116BE">
        <w:rPr>
          <w:rFonts w:ascii="Arial" w:hAnsi="Arial" w:cs="Arial"/>
          <w:lang w:val="nl-NL"/>
        </w:rPr>
        <w:t xml:space="preserve"> pod </w:t>
      </w:r>
      <w:r w:rsidR="005F2AC0">
        <w:rPr>
          <w:rFonts w:ascii="Arial" w:hAnsi="Arial" w:cs="Arial"/>
          <w:lang w:val="nl-NL"/>
        </w:rPr>
        <w:t>uvjet</w:t>
      </w:r>
      <w:r w:rsidR="001254BB" w:rsidRPr="004116BE">
        <w:rPr>
          <w:rFonts w:ascii="Arial" w:hAnsi="Arial" w:cs="Arial"/>
          <w:lang w:val="nl-NL"/>
        </w:rPr>
        <w:t xml:space="preserve">om da nevladine organizacije </w:t>
      </w:r>
      <w:r w:rsidR="00BE514D">
        <w:rPr>
          <w:rFonts w:ascii="Arial" w:hAnsi="Arial" w:cs="Arial"/>
          <w:lang w:val="nl-NL"/>
        </w:rPr>
        <w:t xml:space="preserve">uspiju </w:t>
      </w:r>
      <w:r w:rsidR="0059309E">
        <w:rPr>
          <w:rFonts w:ascii="Arial" w:hAnsi="Arial" w:cs="Arial"/>
          <w:lang w:val="nl-NL"/>
        </w:rPr>
        <w:t>osigurati</w:t>
      </w:r>
      <w:r w:rsidR="001254BB" w:rsidRPr="004116BE">
        <w:rPr>
          <w:rFonts w:ascii="Arial" w:hAnsi="Arial" w:cs="Arial"/>
          <w:lang w:val="nl-NL"/>
        </w:rPr>
        <w:t xml:space="preserve"> donatorska sredstva, dok bi </w:t>
      </w:r>
      <w:r>
        <w:rPr>
          <w:rFonts w:ascii="Arial" w:hAnsi="Arial" w:cs="Arial"/>
          <w:lang w:val="nl-NL"/>
        </w:rPr>
        <w:t>promoviranje</w:t>
      </w:r>
      <w:r w:rsidR="001254BB" w:rsidRPr="004116BE">
        <w:rPr>
          <w:rFonts w:ascii="Arial" w:hAnsi="Arial" w:cs="Arial"/>
          <w:lang w:val="nl-NL"/>
        </w:rPr>
        <w:t xml:space="preserve"> specijalizirano</w:t>
      </w:r>
      <w:r w:rsidR="002A7F90">
        <w:rPr>
          <w:rFonts w:ascii="Arial" w:hAnsi="Arial" w:cs="Arial"/>
          <w:lang w:val="nl-NL"/>
        </w:rPr>
        <w:t xml:space="preserve">g </w:t>
      </w:r>
      <w:r w:rsidR="004B1CD7">
        <w:rPr>
          <w:rFonts w:ascii="Arial" w:hAnsi="Arial" w:cs="Arial"/>
          <w:lang w:val="nl-NL"/>
        </w:rPr>
        <w:t>udomiteljstv</w:t>
      </w:r>
      <w:r w:rsidR="002A7F90">
        <w:rPr>
          <w:rFonts w:ascii="Arial" w:hAnsi="Arial" w:cs="Arial"/>
          <w:lang w:val="nl-NL"/>
        </w:rPr>
        <w:t>a</w:t>
      </w:r>
      <w:r w:rsidR="001254BB" w:rsidRPr="004116BE">
        <w:rPr>
          <w:rFonts w:ascii="Arial" w:hAnsi="Arial" w:cs="Arial"/>
          <w:lang w:val="nl-NL"/>
        </w:rPr>
        <w:t xml:space="preserve"> za djecu i odrasle i dalje bila zapostavljen</w:t>
      </w:r>
      <w:r>
        <w:rPr>
          <w:rFonts w:ascii="Arial" w:hAnsi="Arial" w:cs="Arial"/>
          <w:lang w:val="nl-NL"/>
        </w:rPr>
        <w:t>o</w:t>
      </w:r>
      <w:r w:rsidR="001254BB" w:rsidRPr="004116BE">
        <w:rPr>
          <w:rFonts w:ascii="Arial" w:hAnsi="Arial" w:cs="Arial"/>
          <w:lang w:val="nl-NL"/>
        </w:rPr>
        <w:t xml:space="preserve"> i nerazvijen</w:t>
      </w:r>
      <w:r>
        <w:rPr>
          <w:rFonts w:ascii="Arial" w:hAnsi="Arial" w:cs="Arial"/>
          <w:lang w:val="nl-NL"/>
        </w:rPr>
        <w:t>o</w:t>
      </w:r>
      <w:r w:rsidR="001254BB" w:rsidRPr="004116BE">
        <w:rPr>
          <w:rFonts w:ascii="Arial" w:hAnsi="Arial" w:cs="Arial"/>
          <w:lang w:val="nl-NL"/>
        </w:rPr>
        <w:t>. Sama činjenica da je malo nevladinih organizacija na području BiH/FBiH koje imaju kapcitete i</w:t>
      </w:r>
      <w:r w:rsidR="002A7F90">
        <w:rPr>
          <w:rFonts w:ascii="Arial" w:hAnsi="Arial" w:cs="Arial"/>
          <w:lang w:val="nl-NL"/>
        </w:rPr>
        <w:t xml:space="preserve"> iskustva da se bave </w:t>
      </w:r>
      <w:r>
        <w:rPr>
          <w:rFonts w:ascii="Arial" w:hAnsi="Arial" w:cs="Arial"/>
          <w:lang w:val="nl-NL"/>
        </w:rPr>
        <w:t>promoviranjem</w:t>
      </w:r>
      <w:r w:rsidR="002A7F90">
        <w:rPr>
          <w:rFonts w:ascii="Arial" w:hAnsi="Arial" w:cs="Arial"/>
          <w:lang w:val="nl-NL"/>
        </w:rPr>
        <w:t xml:space="preserve"> i razvojem </w:t>
      </w:r>
      <w:r w:rsidR="004B1CD7">
        <w:rPr>
          <w:rFonts w:ascii="Arial" w:hAnsi="Arial" w:cs="Arial"/>
          <w:lang w:val="nl-NL"/>
        </w:rPr>
        <w:t>udomiteljstv</w:t>
      </w:r>
      <w:r w:rsidR="002A7F90">
        <w:rPr>
          <w:rFonts w:ascii="Arial" w:hAnsi="Arial" w:cs="Arial"/>
          <w:lang w:val="nl-NL"/>
        </w:rPr>
        <w:t>a</w:t>
      </w:r>
      <w:r w:rsidR="001254BB" w:rsidRPr="004116BE">
        <w:rPr>
          <w:rFonts w:ascii="Arial" w:hAnsi="Arial" w:cs="Arial"/>
          <w:lang w:val="nl-NL"/>
        </w:rPr>
        <w:t xml:space="preserve"> sužava krug i mogućnost da se dobiju donatorska sredstva za </w:t>
      </w:r>
      <w:r w:rsidR="004E28ED">
        <w:rPr>
          <w:rFonts w:ascii="Arial" w:hAnsi="Arial" w:cs="Arial"/>
          <w:lang w:val="nl-NL"/>
        </w:rPr>
        <w:t>promoviranje</w:t>
      </w:r>
      <w:r w:rsidR="001254BB" w:rsidRPr="004116BE">
        <w:rPr>
          <w:rFonts w:ascii="Arial" w:hAnsi="Arial" w:cs="Arial"/>
          <w:lang w:val="nl-NL"/>
        </w:rPr>
        <w:t xml:space="preserve"> svih vrsta </w:t>
      </w:r>
      <w:r w:rsidR="004B1CD7">
        <w:rPr>
          <w:rFonts w:ascii="Arial" w:hAnsi="Arial" w:cs="Arial"/>
          <w:lang w:val="nl-NL"/>
        </w:rPr>
        <w:t>udomiteljstv</w:t>
      </w:r>
      <w:r w:rsidR="002A7F90">
        <w:rPr>
          <w:rFonts w:ascii="Arial" w:hAnsi="Arial" w:cs="Arial"/>
          <w:lang w:val="nl-NL"/>
        </w:rPr>
        <w:t xml:space="preserve">a, te će se </w:t>
      </w:r>
      <w:r w:rsidR="00BE514D" w:rsidRPr="004116BE">
        <w:rPr>
          <w:rFonts w:ascii="Arial" w:hAnsi="Arial" w:cs="Arial"/>
          <w:lang w:val="nl-NL"/>
        </w:rPr>
        <w:t xml:space="preserve">i dalje </w:t>
      </w:r>
      <w:r w:rsidR="002A7F90">
        <w:rPr>
          <w:rFonts w:ascii="Arial" w:hAnsi="Arial" w:cs="Arial"/>
          <w:lang w:val="nl-NL"/>
        </w:rPr>
        <w:t>zadržati</w:t>
      </w:r>
      <w:r w:rsidR="001254BB" w:rsidRPr="004116BE">
        <w:rPr>
          <w:rFonts w:ascii="Arial" w:hAnsi="Arial" w:cs="Arial"/>
          <w:lang w:val="nl-NL"/>
        </w:rPr>
        <w:t xml:space="preserve"> trend masovnijeg smještaja korisnika u institucije. </w:t>
      </w:r>
      <w:r w:rsidR="002A7F90">
        <w:rPr>
          <w:rFonts w:ascii="Arial" w:hAnsi="Arial" w:cs="Arial"/>
          <w:lang w:val="nl-NL"/>
        </w:rPr>
        <w:t>Konačno, svak</w:t>
      </w:r>
      <w:r w:rsidR="00BE514D">
        <w:rPr>
          <w:rFonts w:ascii="Arial" w:hAnsi="Arial" w:cs="Arial"/>
          <w:lang w:val="nl-NL"/>
        </w:rPr>
        <w:t>o</w:t>
      </w:r>
      <w:r w:rsidR="002A7F90">
        <w:rPr>
          <w:rFonts w:ascii="Arial" w:hAnsi="Arial" w:cs="Arial"/>
          <w:lang w:val="nl-NL"/>
        </w:rPr>
        <w:t xml:space="preserve"> d</w:t>
      </w:r>
      <w:r w:rsidR="00BE514D">
        <w:rPr>
          <w:rFonts w:ascii="Arial" w:hAnsi="Arial" w:cs="Arial"/>
          <w:lang w:val="nl-NL"/>
        </w:rPr>
        <w:t>aljnje</w:t>
      </w:r>
      <w:r w:rsidR="002A7F90">
        <w:rPr>
          <w:rFonts w:ascii="Arial" w:hAnsi="Arial" w:cs="Arial"/>
          <w:lang w:val="nl-NL"/>
        </w:rPr>
        <w:t xml:space="preserve"> </w:t>
      </w:r>
      <w:r w:rsidR="00BE514D">
        <w:rPr>
          <w:rFonts w:ascii="Arial" w:hAnsi="Arial" w:cs="Arial"/>
          <w:lang w:val="nl-NL"/>
        </w:rPr>
        <w:t>izostajanje</w:t>
      </w:r>
      <w:r w:rsidR="002A7F90">
        <w:rPr>
          <w:rFonts w:ascii="Arial" w:hAnsi="Arial" w:cs="Arial"/>
          <w:lang w:val="nl-NL"/>
        </w:rPr>
        <w:t xml:space="preserve"> pl</w:t>
      </w:r>
      <w:r w:rsidR="002A7F90" w:rsidRPr="004116BE">
        <w:rPr>
          <w:rFonts w:ascii="Arial" w:hAnsi="Arial" w:cs="Arial"/>
          <w:lang w:val="nl-NL"/>
        </w:rPr>
        <w:t>anira</w:t>
      </w:r>
      <w:r w:rsidR="002A7F90">
        <w:rPr>
          <w:rFonts w:ascii="Arial" w:hAnsi="Arial" w:cs="Arial"/>
          <w:lang w:val="nl-NL"/>
        </w:rPr>
        <w:t xml:space="preserve">nja i </w:t>
      </w:r>
      <w:r w:rsidR="00BE514D">
        <w:rPr>
          <w:rFonts w:ascii="Arial" w:hAnsi="Arial" w:cs="Arial"/>
          <w:lang w:val="nl-NL"/>
        </w:rPr>
        <w:t>osigura</w:t>
      </w:r>
      <w:r w:rsidR="002A7F90">
        <w:rPr>
          <w:rFonts w:ascii="Arial" w:hAnsi="Arial" w:cs="Arial"/>
          <w:lang w:val="nl-NL"/>
        </w:rPr>
        <w:t>vanja</w:t>
      </w:r>
      <w:r w:rsidR="002A7F90" w:rsidRPr="004116BE">
        <w:rPr>
          <w:rFonts w:ascii="Arial" w:hAnsi="Arial" w:cs="Arial"/>
          <w:lang w:val="nl-NL"/>
        </w:rPr>
        <w:t xml:space="preserve"> </w:t>
      </w:r>
      <w:r w:rsidR="00884E86">
        <w:rPr>
          <w:rFonts w:ascii="Arial" w:hAnsi="Arial" w:cs="Arial"/>
          <w:lang w:val="nl-NL"/>
        </w:rPr>
        <w:t>proračunskih</w:t>
      </w:r>
      <w:r w:rsidR="002A7F90" w:rsidRPr="004116BE">
        <w:rPr>
          <w:rFonts w:ascii="Arial" w:hAnsi="Arial" w:cs="Arial"/>
          <w:lang w:val="nl-NL"/>
        </w:rPr>
        <w:t xml:space="preserve"> sredstva </w:t>
      </w:r>
      <w:r w:rsidR="00BE514D">
        <w:rPr>
          <w:rFonts w:ascii="Arial" w:hAnsi="Arial" w:cs="Arial"/>
          <w:lang w:val="nl-NL"/>
        </w:rPr>
        <w:t xml:space="preserve">od strane vlasti u FBiH </w:t>
      </w:r>
      <w:r w:rsidR="002A7F90" w:rsidRPr="004116BE">
        <w:rPr>
          <w:rFonts w:ascii="Arial" w:hAnsi="Arial" w:cs="Arial"/>
          <w:lang w:val="nl-NL"/>
        </w:rPr>
        <w:t xml:space="preserve">za </w:t>
      </w:r>
      <w:r w:rsidR="00BE514D">
        <w:rPr>
          <w:rFonts w:ascii="Arial" w:hAnsi="Arial" w:cs="Arial"/>
          <w:lang w:val="nl-NL"/>
        </w:rPr>
        <w:t xml:space="preserve">potrebe </w:t>
      </w:r>
      <w:r w:rsidR="00A80BFC">
        <w:rPr>
          <w:rFonts w:ascii="Arial" w:hAnsi="Arial" w:cs="Arial"/>
          <w:lang w:val="nl-NL"/>
        </w:rPr>
        <w:t>promoviranja</w:t>
      </w:r>
      <w:r w:rsidR="002A7F90" w:rsidRPr="004116BE">
        <w:rPr>
          <w:rFonts w:ascii="Arial" w:hAnsi="Arial" w:cs="Arial"/>
          <w:lang w:val="nl-NL"/>
        </w:rPr>
        <w:t xml:space="preserve"> i razvoj</w:t>
      </w:r>
      <w:r w:rsidR="00BE514D">
        <w:rPr>
          <w:rFonts w:ascii="Arial" w:hAnsi="Arial" w:cs="Arial"/>
          <w:lang w:val="nl-NL"/>
        </w:rPr>
        <w:t>a</w:t>
      </w:r>
      <w:r w:rsidR="002A7F90" w:rsidRPr="004116BE">
        <w:rPr>
          <w:rFonts w:ascii="Arial" w:hAnsi="Arial" w:cs="Arial"/>
          <w:lang w:val="nl-NL"/>
        </w:rPr>
        <w:t xml:space="preserve"> različitih vrsta </w:t>
      </w:r>
      <w:r w:rsidR="004B1CD7">
        <w:rPr>
          <w:rFonts w:ascii="Arial" w:hAnsi="Arial" w:cs="Arial"/>
          <w:lang w:val="nl-NL"/>
        </w:rPr>
        <w:t>udomiteljstv</w:t>
      </w:r>
      <w:r w:rsidR="002A7F90" w:rsidRPr="004116BE">
        <w:rPr>
          <w:rFonts w:ascii="Arial" w:hAnsi="Arial" w:cs="Arial"/>
          <w:lang w:val="nl-NL"/>
        </w:rPr>
        <w:t>a za djecu i odrasle</w:t>
      </w:r>
      <w:r w:rsidR="002A7F90">
        <w:rPr>
          <w:rFonts w:ascii="Arial" w:hAnsi="Arial" w:cs="Arial"/>
          <w:lang w:val="nl-NL"/>
        </w:rPr>
        <w:t xml:space="preserve"> predstavljalo bi ignori</w:t>
      </w:r>
      <w:r>
        <w:rPr>
          <w:rFonts w:ascii="Arial" w:hAnsi="Arial" w:cs="Arial"/>
          <w:lang w:val="nl-NL"/>
        </w:rPr>
        <w:t>r</w:t>
      </w:r>
      <w:r w:rsidR="002A7F90">
        <w:rPr>
          <w:rFonts w:ascii="Arial" w:hAnsi="Arial" w:cs="Arial"/>
          <w:lang w:val="nl-NL"/>
        </w:rPr>
        <w:t xml:space="preserve">anje </w:t>
      </w:r>
      <w:r w:rsidR="001254BB" w:rsidRPr="004116BE">
        <w:rPr>
          <w:rFonts w:ascii="Arial" w:hAnsi="Arial" w:cs="Arial"/>
          <w:lang w:val="nl-NL"/>
        </w:rPr>
        <w:t xml:space="preserve">zahtjeva i </w:t>
      </w:r>
      <w:r w:rsidR="00BE514D">
        <w:rPr>
          <w:rFonts w:ascii="Arial" w:hAnsi="Arial" w:cs="Arial"/>
          <w:lang w:val="nl-NL"/>
        </w:rPr>
        <w:t>preporuka međunarodne zajednice i</w:t>
      </w:r>
      <w:r w:rsidR="001254BB" w:rsidRPr="004116BE">
        <w:rPr>
          <w:rFonts w:ascii="Arial" w:hAnsi="Arial" w:cs="Arial"/>
          <w:lang w:val="nl-NL"/>
        </w:rPr>
        <w:t xml:space="preserve"> </w:t>
      </w:r>
      <w:r w:rsidR="00BE514D">
        <w:rPr>
          <w:rFonts w:ascii="Arial" w:hAnsi="Arial" w:cs="Arial"/>
          <w:lang w:val="nl-NL"/>
        </w:rPr>
        <w:t xml:space="preserve">UN </w:t>
      </w:r>
      <w:r w:rsidR="001254BB" w:rsidRPr="004116BE">
        <w:rPr>
          <w:rFonts w:ascii="Arial" w:hAnsi="Arial" w:cs="Arial"/>
          <w:lang w:val="nl-NL"/>
        </w:rPr>
        <w:t>Komiteta za prava djeteta</w:t>
      </w:r>
      <w:r w:rsidR="00BE514D">
        <w:rPr>
          <w:rFonts w:ascii="Arial" w:hAnsi="Arial" w:cs="Arial"/>
          <w:lang w:val="nl-NL"/>
        </w:rPr>
        <w:t>.</w:t>
      </w:r>
    </w:p>
    <w:p w:rsidR="001254BB" w:rsidRPr="004116BE" w:rsidRDefault="001254BB" w:rsidP="001254BB">
      <w:pPr>
        <w:spacing w:after="0" w:line="240" w:lineRule="auto"/>
        <w:contextualSpacing/>
        <w:jc w:val="both"/>
        <w:rPr>
          <w:rFonts w:ascii="Arial" w:eastAsia="Times New Roman" w:hAnsi="Arial" w:cs="Arial"/>
        </w:rPr>
      </w:pPr>
    </w:p>
    <w:p w:rsidR="001254BB" w:rsidRPr="004116BE" w:rsidRDefault="001254BB" w:rsidP="001254BB">
      <w:pPr>
        <w:spacing w:after="0" w:line="240" w:lineRule="auto"/>
        <w:contextualSpacing/>
        <w:jc w:val="both"/>
        <w:rPr>
          <w:rFonts w:ascii="Arial" w:hAnsi="Arial" w:cs="Arial"/>
          <w:color w:val="0070C0"/>
        </w:rPr>
      </w:pPr>
      <w:r w:rsidRPr="0085535E">
        <w:rPr>
          <w:rFonts w:ascii="Arial" w:eastAsia="Times New Roman" w:hAnsi="Arial" w:cs="Arial"/>
          <w:i/>
          <w:u w:val="single"/>
        </w:rPr>
        <w:t>Ekonomski učinci:</w:t>
      </w:r>
      <w:r w:rsidRPr="004116BE">
        <w:rPr>
          <w:rFonts w:ascii="Arial" w:eastAsia="Times New Roman" w:hAnsi="Arial" w:cs="Arial"/>
        </w:rPr>
        <w:t xml:space="preserve"> </w:t>
      </w:r>
      <w:r w:rsidRPr="004116BE">
        <w:rPr>
          <w:rFonts w:ascii="Arial" w:hAnsi="Arial" w:cs="Arial"/>
        </w:rPr>
        <w:t xml:space="preserve">Zadržavanjem </w:t>
      </w:r>
      <w:r w:rsidR="00E97CA6">
        <w:rPr>
          <w:rFonts w:ascii="Arial" w:hAnsi="Arial" w:cs="Arial"/>
        </w:rPr>
        <w:t>trenutnog</w:t>
      </w:r>
      <w:r w:rsidR="005B3249">
        <w:rPr>
          <w:rFonts w:ascii="Arial" w:hAnsi="Arial" w:cs="Arial"/>
        </w:rPr>
        <w:t xml:space="preserve"> stanja nastavlja se s</w:t>
      </w:r>
      <w:r w:rsidRPr="004116BE">
        <w:rPr>
          <w:rFonts w:ascii="Arial" w:hAnsi="Arial" w:cs="Arial"/>
        </w:rPr>
        <w:t xml:space="preserve"> praksom ne</w:t>
      </w:r>
      <w:r w:rsidR="00BE514D">
        <w:rPr>
          <w:rFonts w:ascii="Arial" w:hAnsi="Arial" w:cs="Arial"/>
        </w:rPr>
        <w:t>dovoljn</w:t>
      </w:r>
      <w:r w:rsidR="005B3249">
        <w:rPr>
          <w:rFonts w:ascii="Arial" w:hAnsi="Arial" w:cs="Arial"/>
        </w:rPr>
        <w:t>og</w:t>
      </w:r>
      <w:r w:rsidR="00BE514D">
        <w:rPr>
          <w:rFonts w:ascii="Arial" w:hAnsi="Arial" w:cs="Arial"/>
        </w:rPr>
        <w:t>, nesistematičn</w:t>
      </w:r>
      <w:r w:rsidR="005B3249">
        <w:rPr>
          <w:rFonts w:ascii="Arial" w:hAnsi="Arial" w:cs="Arial"/>
        </w:rPr>
        <w:t>og</w:t>
      </w:r>
      <w:r w:rsidR="00BE514D">
        <w:rPr>
          <w:rFonts w:ascii="Arial" w:hAnsi="Arial" w:cs="Arial"/>
        </w:rPr>
        <w:t xml:space="preserve"> i nekoherentn</w:t>
      </w:r>
      <w:r w:rsidR="005B3249">
        <w:rPr>
          <w:rFonts w:ascii="Arial" w:hAnsi="Arial" w:cs="Arial"/>
        </w:rPr>
        <w:t>og</w:t>
      </w:r>
      <w:r w:rsidR="00BE514D">
        <w:rPr>
          <w:rFonts w:ascii="Arial" w:hAnsi="Arial" w:cs="Arial"/>
        </w:rPr>
        <w:t xml:space="preserve"> </w:t>
      </w:r>
      <w:r w:rsidR="00A80BFC">
        <w:rPr>
          <w:rFonts w:ascii="Arial" w:hAnsi="Arial" w:cs="Arial"/>
        </w:rPr>
        <w:t>promoviranja</w:t>
      </w:r>
      <w:r w:rsidRPr="004116BE">
        <w:rPr>
          <w:rFonts w:ascii="Arial" w:hAnsi="Arial" w:cs="Arial"/>
        </w:rPr>
        <w:t xml:space="preserve"> </w:t>
      </w:r>
      <w:r w:rsidR="004B1CD7">
        <w:rPr>
          <w:rFonts w:ascii="Arial" w:hAnsi="Arial" w:cs="Arial"/>
        </w:rPr>
        <w:t>udomiteljstv</w:t>
      </w:r>
      <w:r w:rsidR="00BE514D">
        <w:rPr>
          <w:rFonts w:ascii="Arial" w:hAnsi="Arial" w:cs="Arial"/>
        </w:rPr>
        <w:t>a</w:t>
      </w:r>
      <w:r w:rsidRPr="004116BE">
        <w:rPr>
          <w:rFonts w:ascii="Arial" w:hAnsi="Arial" w:cs="Arial"/>
        </w:rPr>
        <w:t xml:space="preserve"> kao alternativn</w:t>
      </w:r>
      <w:r w:rsidR="00BE514D">
        <w:rPr>
          <w:rFonts w:ascii="Arial" w:hAnsi="Arial" w:cs="Arial"/>
        </w:rPr>
        <w:t>og</w:t>
      </w:r>
      <w:r w:rsidRPr="004116BE">
        <w:rPr>
          <w:rFonts w:ascii="Arial" w:hAnsi="Arial" w:cs="Arial"/>
        </w:rPr>
        <w:t xml:space="preserve"> oblik</w:t>
      </w:r>
      <w:r w:rsidR="00BE514D">
        <w:rPr>
          <w:rFonts w:ascii="Arial" w:hAnsi="Arial" w:cs="Arial"/>
        </w:rPr>
        <w:t>a</w:t>
      </w:r>
      <w:r w:rsidRPr="004116BE">
        <w:rPr>
          <w:rFonts w:ascii="Arial" w:hAnsi="Arial" w:cs="Arial"/>
        </w:rPr>
        <w:t xml:space="preserve"> zbrinjavanja</w:t>
      </w:r>
      <w:r w:rsidR="00BE514D">
        <w:rPr>
          <w:rFonts w:ascii="Arial" w:hAnsi="Arial" w:cs="Arial"/>
        </w:rPr>
        <w:t xml:space="preserve"> na terit</w:t>
      </w:r>
      <w:r w:rsidR="005B3249">
        <w:rPr>
          <w:rFonts w:ascii="Arial" w:hAnsi="Arial" w:cs="Arial"/>
        </w:rPr>
        <w:t>oriju</w:t>
      </w:r>
      <w:r w:rsidR="00BE514D">
        <w:rPr>
          <w:rFonts w:ascii="Arial" w:hAnsi="Arial" w:cs="Arial"/>
        </w:rPr>
        <w:t xml:space="preserve"> cijele FBiH, čime ono</w:t>
      </w:r>
      <w:r w:rsidRPr="004116BE">
        <w:rPr>
          <w:rFonts w:ascii="Arial" w:hAnsi="Arial" w:cs="Arial"/>
        </w:rPr>
        <w:t xml:space="preserve"> i dalje </w:t>
      </w:r>
      <w:r w:rsidR="00BE514D">
        <w:rPr>
          <w:rFonts w:ascii="Arial" w:hAnsi="Arial" w:cs="Arial"/>
        </w:rPr>
        <w:t>ostaje</w:t>
      </w:r>
      <w:r w:rsidRPr="004116BE">
        <w:rPr>
          <w:rFonts w:ascii="Arial" w:hAnsi="Arial" w:cs="Arial"/>
        </w:rPr>
        <w:t xml:space="preserve"> nerazvijeno </w:t>
      </w:r>
      <w:r w:rsidR="00BE514D">
        <w:rPr>
          <w:rFonts w:ascii="Arial" w:hAnsi="Arial" w:cs="Arial"/>
        </w:rPr>
        <w:t xml:space="preserve">i </w:t>
      </w:r>
      <w:r w:rsidRPr="004116BE">
        <w:rPr>
          <w:rFonts w:ascii="Arial" w:hAnsi="Arial" w:cs="Arial"/>
        </w:rPr>
        <w:t xml:space="preserve">zbog čega </w:t>
      </w:r>
      <w:r w:rsidR="00BE514D">
        <w:rPr>
          <w:rFonts w:ascii="Arial" w:hAnsi="Arial" w:cs="Arial"/>
        </w:rPr>
        <w:t xml:space="preserve">će i dalje najveći broj djece, </w:t>
      </w:r>
      <w:r w:rsidRPr="004116BE">
        <w:rPr>
          <w:rFonts w:ascii="Arial" w:hAnsi="Arial" w:cs="Arial"/>
        </w:rPr>
        <w:t>mladih i odraslih biti na institucionalnom smještaju.</w:t>
      </w:r>
      <w:r w:rsidR="00BE514D">
        <w:rPr>
          <w:rFonts w:ascii="Arial" w:hAnsi="Arial" w:cs="Arial"/>
        </w:rPr>
        <w:t xml:space="preserve"> </w:t>
      </w:r>
      <w:r w:rsidR="0034185C">
        <w:rPr>
          <w:rFonts w:ascii="Arial" w:hAnsi="Arial" w:cs="Arial"/>
        </w:rPr>
        <w:t>Na temelju</w:t>
      </w:r>
      <w:r w:rsidR="00BE514D">
        <w:rPr>
          <w:rFonts w:ascii="Arial" w:hAnsi="Arial" w:cs="Arial"/>
        </w:rPr>
        <w:t xml:space="preserve"> dosadašnje prakse, </w:t>
      </w:r>
      <w:r w:rsidRPr="004116BE">
        <w:rPr>
          <w:rFonts w:ascii="Arial" w:hAnsi="Arial" w:cs="Arial"/>
        </w:rPr>
        <w:t xml:space="preserve">mladi </w:t>
      </w:r>
      <w:r w:rsidR="00BE514D">
        <w:rPr>
          <w:rFonts w:ascii="Arial" w:hAnsi="Arial" w:cs="Arial"/>
        </w:rPr>
        <w:t xml:space="preserve">bi </w:t>
      </w:r>
      <w:r w:rsidRPr="004116BE">
        <w:rPr>
          <w:rFonts w:ascii="Arial" w:hAnsi="Arial" w:cs="Arial"/>
        </w:rPr>
        <w:t xml:space="preserve">nakon dugogodišnjeg smještaja </w:t>
      </w:r>
      <w:r w:rsidR="00BE514D">
        <w:rPr>
          <w:rFonts w:ascii="Arial" w:hAnsi="Arial" w:cs="Arial"/>
        </w:rPr>
        <w:t xml:space="preserve">i dalje </w:t>
      </w:r>
      <w:r w:rsidRPr="004116BE">
        <w:rPr>
          <w:rFonts w:ascii="Arial" w:hAnsi="Arial" w:cs="Arial"/>
        </w:rPr>
        <w:t>izlaz</w:t>
      </w:r>
      <w:r w:rsidR="00BE514D">
        <w:rPr>
          <w:rFonts w:ascii="Arial" w:hAnsi="Arial" w:cs="Arial"/>
        </w:rPr>
        <w:t>ili</w:t>
      </w:r>
      <w:r w:rsidRPr="004116BE">
        <w:rPr>
          <w:rFonts w:ascii="Arial" w:hAnsi="Arial" w:cs="Arial"/>
        </w:rPr>
        <w:t xml:space="preserve"> iz sistema javne brige bez odgovarajućih znanja i socija</w:t>
      </w:r>
      <w:r w:rsidR="005B3249">
        <w:rPr>
          <w:rFonts w:ascii="Arial" w:hAnsi="Arial" w:cs="Arial"/>
        </w:rPr>
        <w:t>l</w:t>
      </w:r>
      <w:r w:rsidRPr="004116BE">
        <w:rPr>
          <w:rFonts w:ascii="Arial" w:hAnsi="Arial" w:cs="Arial"/>
        </w:rPr>
        <w:t>nih život</w:t>
      </w:r>
      <w:r w:rsidR="00BE514D">
        <w:rPr>
          <w:rFonts w:ascii="Arial" w:hAnsi="Arial" w:cs="Arial"/>
        </w:rPr>
        <w:t>n</w:t>
      </w:r>
      <w:r w:rsidRPr="004116BE">
        <w:rPr>
          <w:rFonts w:ascii="Arial" w:hAnsi="Arial" w:cs="Arial"/>
        </w:rPr>
        <w:t>ih vještina kojima bi</w:t>
      </w:r>
      <w:r w:rsidR="005B3249">
        <w:rPr>
          <w:rFonts w:ascii="Arial" w:hAnsi="Arial" w:cs="Arial"/>
        </w:rPr>
        <w:t xml:space="preserve"> </w:t>
      </w:r>
      <w:r w:rsidR="00E97CA6">
        <w:rPr>
          <w:rFonts w:ascii="Arial" w:hAnsi="Arial" w:cs="Arial"/>
        </w:rPr>
        <w:t xml:space="preserve">mogli </w:t>
      </w:r>
      <w:r w:rsidRPr="004116BE">
        <w:rPr>
          <w:rFonts w:ascii="Arial" w:hAnsi="Arial" w:cs="Arial"/>
        </w:rPr>
        <w:t>adekvatno odgov</w:t>
      </w:r>
      <w:r w:rsidR="00E97CA6">
        <w:rPr>
          <w:rFonts w:ascii="Arial" w:hAnsi="Arial" w:cs="Arial"/>
        </w:rPr>
        <w:t>orit</w:t>
      </w:r>
      <w:r w:rsidR="005B3249">
        <w:rPr>
          <w:rFonts w:ascii="Arial" w:hAnsi="Arial" w:cs="Arial"/>
        </w:rPr>
        <w:t>i na zahtjeve tržišta rada</w:t>
      </w:r>
      <w:r w:rsidRPr="004116BE">
        <w:rPr>
          <w:rFonts w:ascii="Arial" w:hAnsi="Arial" w:cs="Arial"/>
        </w:rPr>
        <w:t xml:space="preserve"> i aktivno</w:t>
      </w:r>
      <w:r w:rsidR="00E97CA6">
        <w:rPr>
          <w:rFonts w:ascii="Arial" w:hAnsi="Arial" w:cs="Arial"/>
        </w:rPr>
        <w:t>/samostalno</w:t>
      </w:r>
      <w:r w:rsidRPr="004116BE">
        <w:rPr>
          <w:rFonts w:ascii="Arial" w:hAnsi="Arial" w:cs="Arial"/>
        </w:rPr>
        <w:t xml:space="preserve"> se uključi</w:t>
      </w:r>
      <w:r w:rsidR="00E97CA6">
        <w:rPr>
          <w:rFonts w:ascii="Arial" w:hAnsi="Arial" w:cs="Arial"/>
        </w:rPr>
        <w:t>ti</w:t>
      </w:r>
      <w:r w:rsidRPr="004116BE">
        <w:rPr>
          <w:rFonts w:ascii="Arial" w:hAnsi="Arial" w:cs="Arial"/>
        </w:rPr>
        <w:t xml:space="preserve"> u zadovoljavanje svojih potreba bez oslanjanja na </w:t>
      </w:r>
      <w:r w:rsidR="00A81C03">
        <w:rPr>
          <w:rFonts w:ascii="Arial" w:hAnsi="Arial" w:cs="Arial"/>
        </w:rPr>
        <w:t>financ</w:t>
      </w:r>
      <w:r w:rsidRPr="004116BE">
        <w:rPr>
          <w:rFonts w:ascii="Arial" w:hAnsi="Arial" w:cs="Arial"/>
        </w:rPr>
        <w:t xml:space="preserve">ijsku podršku drugih i sistema socijalne zaštite, te </w:t>
      </w:r>
      <w:r w:rsidR="00BE514D">
        <w:rPr>
          <w:rFonts w:ascii="Arial" w:hAnsi="Arial" w:cs="Arial"/>
        </w:rPr>
        <w:t xml:space="preserve">bi i </w:t>
      </w:r>
      <w:r w:rsidR="00BE514D">
        <w:rPr>
          <w:rFonts w:ascii="Arial" w:hAnsi="Arial" w:cs="Arial"/>
        </w:rPr>
        <w:lastRenderedPageBreak/>
        <w:t xml:space="preserve">dalje u najvećem </w:t>
      </w:r>
      <w:r w:rsidR="005B3249">
        <w:rPr>
          <w:rFonts w:ascii="Arial" w:hAnsi="Arial" w:cs="Arial"/>
        </w:rPr>
        <w:t>stupnj</w:t>
      </w:r>
      <w:r w:rsidR="00BE514D">
        <w:rPr>
          <w:rFonts w:ascii="Arial" w:hAnsi="Arial" w:cs="Arial"/>
        </w:rPr>
        <w:t xml:space="preserve">u </w:t>
      </w:r>
      <w:r w:rsidRPr="004116BE">
        <w:rPr>
          <w:rFonts w:ascii="Arial" w:hAnsi="Arial" w:cs="Arial"/>
        </w:rPr>
        <w:t>ostaj</w:t>
      </w:r>
      <w:r w:rsidR="00E97CA6">
        <w:rPr>
          <w:rFonts w:ascii="Arial" w:hAnsi="Arial" w:cs="Arial"/>
        </w:rPr>
        <w:t>a</w:t>
      </w:r>
      <w:r w:rsidR="00BE514D">
        <w:rPr>
          <w:rFonts w:ascii="Arial" w:hAnsi="Arial" w:cs="Arial"/>
        </w:rPr>
        <w:t>li</w:t>
      </w:r>
      <w:r w:rsidRPr="004116BE">
        <w:rPr>
          <w:rFonts w:ascii="Arial" w:hAnsi="Arial" w:cs="Arial"/>
          <w:color w:val="0070C0"/>
        </w:rPr>
        <w:t xml:space="preserve"> </w:t>
      </w:r>
      <w:r w:rsidR="00E97CA6">
        <w:rPr>
          <w:rFonts w:ascii="Arial" w:hAnsi="Arial" w:cs="Arial"/>
        </w:rPr>
        <w:t>stalnim</w:t>
      </w:r>
      <w:r w:rsidRPr="004116BE">
        <w:rPr>
          <w:rFonts w:ascii="Arial" w:hAnsi="Arial" w:cs="Arial"/>
        </w:rPr>
        <w:t xml:space="preserve"> korisnicima nekog od prava iz socijalne zaštite što će </w:t>
      </w:r>
      <w:r w:rsidR="00E97CA6">
        <w:rPr>
          <w:rFonts w:ascii="Arial" w:hAnsi="Arial" w:cs="Arial"/>
        </w:rPr>
        <w:t xml:space="preserve">sve </w:t>
      </w:r>
      <w:r w:rsidR="00BE514D">
        <w:rPr>
          <w:rFonts w:ascii="Arial" w:hAnsi="Arial" w:cs="Arial"/>
        </w:rPr>
        <w:t>nastaviti</w:t>
      </w:r>
      <w:r w:rsidRPr="004116BE">
        <w:rPr>
          <w:rFonts w:ascii="Arial" w:hAnsi="Arial" w:cs="Arial"/>
        </w:rPr>
        <w:t xml:space="preserve"> rezultirati negativnim ekonomski</w:t>
      </w:r>
      <w:r w:rsidR="00BE514D">
        <w:rPr>
          <w:rFonts w:ascii="Arial" w:hAnsi="Arial" w:cs="Arial"/>
        </w:rPr>
        <w:t>m</w:t>
      </w:r>
      <w:r w:rsidRPr="004116BE">
        <w:rPr>
          <w:rFonts w:ascii="Arial" w:hAnsi="Arial" w:cs="Arial"/>
        </w:rPr>
        <w:t>,</w:t>
      </w:r>
      <w:r w:rsidR="00BE514D">
        <w:rPr>
          <w:rFonts w:ascii="Arial" w:hAnsi="Arial" w:cs="Arial"/>
        </w:rPr>
        <w:t xml:space="preserve"> ali i</w:t>
      </w:r>
      <w:r w:rsidRPr="004116BE">
        <w:rPr>
          <w:rFonts w:ascii="Arial" w:hAnsi="Arial" w:cs="Arial"/>
        </w:rPr>
        <w:t xml:space="preserve"> fisklanim i socijalnim </w:t>
      </w:r>
      <w:r w:rsidR="002D15B1">
        <w:rPr>
          <w:rFonts w:ascii="Arial" w:hAnsi="Arial" w:cs="Arial"/>
        </w:rPr>
        <w:t>utjecaj</w:t>
      </w:r>
      <w:r w:rsidRPr="004116BE">
        <w:rPr>
          <w:rFonts w:ascii="Arial" w:hAnsi="Arial" w:cs="Arial"/>
        </w:rPr>
        <w:t>ima.</w:t>
      </w:r>
    </w:p>
    <w:p w:rsidR="001254BB" w:rsidRPr="004116BE" w:rsidRDefault="001254BB" w:rsidP="001254BB">
      <w:pPr>
        <w:spacing w:after="0" w:line="240" w:lineRule="auto"/>
        <w:jc w:val="both"/>
        <w:rPr>
          <w:rFonts w:ascii="Arial" w:hAnsi="Arial" w:cs="Arial"/>
          <w:b/>
        </w:rPr>
      </w:pPr>
    </w:p>
    <w:p w:rsidR="001254BB" w:rsidRPr="004116BE" w:rsidRDefault="001254BB" w:rsidP="001254BB">
      <w:pPr>
        <w:spacing w:after="0" w:line="240" w:lineRule="auto"/>
        <w:jc w:val="both"/>
        <w:rPr>
          <w:rFonts w:ascii="Arial" w:hAnsi="Arial" w:cs="Arial"/>
        </w:rPr>
      </w:pPr>
      <w:r w:rsidRPr="0085535E">
        <w:rPr>
          <w:rFonts w:ascii="Arial" w:eastAsia="Times New Roman" w:hAnsi="Arial" w:cs="Arial"/>
          <w:i/>
          <w:u w:val="single"/>
        </w:rPr>
        <w:t>Socijalni učinci:</w:t>
      </w:r>
      <w:r w:rsidRPr="004116BE">
        <w:rPr>
          <w:rFonts w:ascii="Arial" w:hAnsi="Arial" w:cs="Arial"/>
        </w:rPr>
        <w:t xml:space="preserve"> </w:t>
      </w:r>
      <w:r w:rsidR="00E97CA6">
        <w:rPr>
          <w:rFonts w:ascii="Arial" w:hAnsi="Arial" w:cs="Arial"/>
        </w:rPr>
        <w:t>N</w:t>
      </w:r>
      <w:r w:rsidRPr="004116BE">
        <w:rPr>
          <w:rFonts w:ascii="Arial" w:hAnsi="Arial" w:cs="Arial"/>
        </w:rPr>
        <w:t>edovoljn</w:t>
      </w:r>
      <w:r w:rsidR="005B3249">
        <w:rPr>
          <w:rFonts w:ascii="Arial" w:hAnsi="Arial" w:cs="Arial"/>
        </w:rPr>
        <w:t>o</w:t>
      </w:r>
      <w:r w:rsidRPr="004116BE">
        <w:rPr>
          <w:rFonts w:ascii="Arial" w:hAnsi="Arial" w:cs="Arial"/>
        </w:rPr>
        <w:t xml:space="preserve"> </w:t>
      </w:r>
      <w:r w:rsidR="005B3249">
        <w:rPr>
          <w:rFonts w:ascii="Arial" w:hAnsi="Arial" w:cs="Arial"/>
        </w:rPr>
        <w:t>promoviranje</w:t>
      </w:r>
      <w:r w:rsidRPr="004116BE">
        <w:rPr>
          <w:rFonts w:ascii="Arial" w:hAnsi="Arial" w:cs="Arial"/>
        </w:rPr>
        <w:t xml:space="preserve"> i afirm</w:t>
      </w:r>
      <w:r w:rsidR="005B3249">
        <w:rPr>
          <w:rFonts w:ascii="Arial" w:hAnsi="Arial" w:cs="Arial"/>
        </w:rPr>
        <w:t>iranje</w:t>
      </w:r>
      <w:r w:rsidRPr="004116BE">
        <w:rPr>
          <w:rFonts w:ascii="Arial" w:hAnsi="Arial" w:cs="Arial"/>
        </w:rPr>
        <w:t xml:space="preserve"> </w:t>
      </w:r>
      <w:r w:rsidR="004B1CD7">
        <w:rPr>
          <w:rFonts w:ascii="Arial" w:hAnsi="Arial" w:cs="Arial"/>
        </w:rPr>
        <w:t>udomiteljstv</w:t>
      </w:r>
      <w:r w:rsidRPr="004116BE">
        <w:rPr>
          <w:rFonts w:ascii="Arial" w:hAnsi="Arial" w:cs="Arial"/>
        </w:rPr>
        <w:t xml:space="preserve">a rezultirat će nepoznavanjem koncepta </w:t>
      </w:r>
      <w:r w:rsidR="004B1CD7">
        <w:rPr>
          <w:rFonts w:ascii="Arial" w:hAnsi="Arial" w:cs="Arial"/>
        </w:rPr>
        <w:t>udomiteljstv</w:t>
      </w:r>
      <w:r w:rsidRPr="004116BE">
        <w:rPr>
          <w:rFonts w:ascii="Arial" w:hAnsi="Arial" w:cs="Arial"/>
        </w:rPr>
        <w:t>a u javnosti</w:t>
      </w:r>
      <w:r w:rsidR="005B3249">
        <w:rPr>
          <w:rFonts w:ascii="Arial" w:hAnsi="Arial" w:cs="Arial"/>
        </w:rPr>
        <w:t>,</w:t>
      </w:r>
      <w:r w:rsidRPr="004116BE">
        <w:rPr>
          <w:rFonts w:ascii="Arial" w:hAnsi="Arial" w:cs="Arial"/>
        </w:rPr>
        <w:t xml:space="preserve"> te malim brojem</w:t>
      </w:r>
      <w:r w:rsidR="00076166">
        <w:rPr>
          <w:rFonts w:ascii="Arial" w:hAnsi="Arial" w:cs="Arial"/>
        </w:rPr>
        <w:t xml:space="preserve"> </w:t>
      </w:r>
      <w:r w:rsidRPr="004116BE">
        <w:rPr>
          <w:rFonts w:ascii="Arial" w:hAnsi="Arial" w:cs="Arial"/>
        </w:rPr>
        <w:t xml:space="preserve">prijavljenih </w:t>
      </w:r>
      <w:r w:rsidR="0034185C">
        <w:rPr>
          <w:rFonts w:ascii="Arial" w:hAnsi="Arial" w:cs="Arial"/>
        </w:rPr>
        <w:t>udomiteljskih</w:t>
      </w:r>
      <w:r w:rsidRPr="004116BE">
        <w:rPr>
          <w:rFonts w:ascii="Arial" w:hAnsi="Arial" w:cs="Arial"/>
        </w:rPr>
        <w:t xml:space="preserve"> </w:t>
      </w:r>
      <w:r w:rsidR="00A81C03">
        <w:rPr>
          <w:rFonts w:ascii="Arial" w:hAnsi="Arial" w:cs="Arial"/>
        </w:rPr>
        <w:t>obitelji</w:t>
      </w:r>
      <w:r w:rsidRPr="004116BE">
        <w:rPr>
          <w:rFonts w:ascii="Arial" w:hAnsi="Arial" w:cs="Arial"/>
        </w:rPr>
        <w:t xml:space="preserve"> koje bi mogle pružiti poticajno okruženje za rast i razvoj djece bez roditeljskog st</w:t>
      </w:r>
      <w:r w:rsidR="005B3249">
        <w:rPr>
          <w:rFonts w:ascii="Arial" w:hAnsi="Arial" w:cs="Arial"/>
        </w:rPr>
        <w:t>a</w:t>
      </w:r>
      <w:r w:rsidRPr="004116BE">
        <w:rPr>
          <w:rFonts w:ascii="Arial" w:hAnsi="Arial" w:cs="Arial"/>
        </w:rPr>
        <w:t>ranja, te humano okruženje za život odraslih osoba i o</w:t>
      </w:r>
      <w:r w:rsidR="005B3249">
        <w:rPr>
          <w:rFonts w:ascii="Arial" w:hAnsi="Arial" w:cs="Arial"/>
        </w:rPr>
        <w:t>soba s</w:t>
      </w:r>
      <w:r w:rsidR="00E97CA6">
        <w:rPr>
          <w:rFonts w:ascii="Arial" w:hAnsi="Arial" w:cs="Arial"/>
        </w:rPr>
        <w:t xml:space="preserve"> invaliditetom. Daljnjim ne</w:t>
      </w:r>
      <w:r w:rsidRPr="004116BE">
        <w:rPr>
          <w:rFonts w:ascii="Arial" w:hAnsi="Arial" w:cs="Arial"/>
        </w:rPr>
        <w:t xml:space="preserve">provođenjem </w:t>
      </w:r>
      <w:r w:rsidR="00E97CA6">
        <w:rPr>
          <w:rFonts w:ascii="Arial" w:hAnsi="Arial" w:cs="Arial"/>
        </w:rPr>
        <w:t xml:space="preserve">sistematičnih i periodičnih </w:t>
      </w:r>
      <w:r w:rsidRPr="004116BE">
        <w:rPr>
          <w:rFonts w:ascii="Arial" w:hAnsi="Arial" w:cs="Arial"/>
        </w:rPr>
        <w:t>kampanja i edukacij</w:t>
      </w:r>
      <w:r w:rsidR="00E97CA6">
        <w:rPr>
          <w:rFonts w:ascii="Arial" w:hAnsi="Arial" w:cs="Arial"/>
        </w:rPr>
        <w:t>e</w:t>
      </w:r>
      <w:r w:rsidRPr="004116BE">
        <w:rPr>
          <w:rFonts w:ascii="Arial" w:hAnsi="Arial" w:cs="Arial"/>
        </w:rPr>
        <w:t xml:space="preserve"> koje joj pre</w:t>
      </w:r>
      <w:r w:rsidR="00E97CA6">
        <w:rPr>
          <w:rFonts w:ascii="Arial" w:hAnsi="Arial" w:cs="Arial"/>
        </w:rPr>
        <w:t>t</w:t>
      </w:r>
      <w:r w:rsidR="005B3249">
        <w:rPr>
          <w:rFonts w:ascii="Arial" w:hAnsi="Arial" w:cs="Arial"/>
        </w:rPr>
        <w:t xml:space="preserve">hode, </w:t>
      </w:r>
      <w:r w:rsidR="00E97CA6">
        <w:rPr>
          <w:rFonts w:ascii="Arial" w:hAnsi="Arial" w:cs="Arial"/>
        </w:rPr>
        <w:t>svijest stručnih radnika osta</w:t>
      </w:r>
      <w:r w:rsidR="005B3249">
        <w:rPr>
          <w:rFonts w:ascii="Arial" w:hAnsi="Arial" w:cs="Arial"/>
        </w:rPr>
        <w:t xml:space="preserve">t </w:t>
      </w:r>
      <w:r w:rsidRPr="004116BE">
        <w:rPr>
          <w:rFonts w:ascii="Arial" w:hAnsi="Arial" w:cs="Arial"/>
        </w:rPr>
        <w:t>će neprom</w:t>
      </w:r>
      <w:r w:rsidR="00E97CA6">
        <w:rPr>
          <w:rFonts w:ascii="Arial" w:hAnsi="Arial" w:cs="Arial"/>
        </w:rPr>
        <w:t>ijenjena,</w:t>
      </w:r>
      <w:r w:rsidRPr="004116BE">
        <w:rPr>
          <w:rFonts w:ascii="Arial" w:hAnsi="Arial" w:cs="Arial"/>
        </w:rPr>
        <w:t xml:space="preserve"> te će </w:t>
      </w:r>
      <w:r w:rsidR="005B3249">
        <w:rPr>
          <w:rFonts w:ascii="Arial" w:hAnsi="Arial" w:cs="Arial"/>
        </w:rPr>
        <w:t>se nastaviti s</w:t>
      </w:r>
      <w:r w:rsidRPr="004116BE">
        <w:rPr>
          <w:rFonts w:ascii="Arial" w:hAnsi="Arial" w:cs="Arial"/>
        </w:rPr>
        <w:t xml:space="preserve"> praksom smješta</w:t>
      </w:r>
      <w:r w:rsidR="005B3249">
        <w:rPr>
          <w:rFonts w:ascii="Arial" w:hAnsi="Arial" w:cs="Arial"/>
        </w:rPr>
        <w:t>n</w:t>
      </w:r>
      <w:r w:rsidRPr="004116BE">
        <w:rPr>
          <w:rFonts w:ascii="Arial" w:hAnsi="Arial" w:cs="Arial"/>
        </w:rPr>
        <w:t xml:space="preserve">ja korisnika u institucije čime im se ne samo grubo krše njihova prava (pravo na </w:t>
      </w:r>
      <w:r w:rsidR="00A879DF">
        <w:rPr>
          <w:rFonts w:ascii="Arial" w:hAnsi="Arial" w:cs="Arial"/>
        </w:rPr>
        <w:t>obiteljsko</w:t>
      </w:r>
      <w:r w:rsidRPr="004116BE">
        <w:rPr>
          <w:rFonts w:ascii="Arial" w:hAnsi="Arial" w:cs="Arial"/>
        </w:rPr>
        <w:t xml:space="preserve"> okruženje, pravo na nediskriminaciju, pravo na priv</w:t>
      </w:r>
      <w:r w:rsidR="005B3249">
        <w:rPr>
          <w:rFonts w:ascii="Arial" w:hAnsi="Arial" w:cs="Arial"/>
        </w:rPr>
        <w:t xml:space="preserve">atnost i druga prava) nego se </w:t>
      </w:r>
      <w:r w:rsidRPr="004116BE">
        <w:rPr>
          <w:rFonts w:ascii="Arial" w:hAnsi="Arial" w:cs="Arial"/>
        </w:rPr>
        <w:t xml:space="preserve">smanjuju </w:t>
      </w:r>
      <w:r w:rsidR="005B3249">
        <w:rPr>
          <w:rFonts w:ascii="Arial" w:hAnsi="Arial" w:cs="Arial"/>
        </w:rPr>
        <w:t xml:space="preserve">i </w:t>
      </w:r>
      <w:r w:rsidRPr="004116BE">
        <w:rPr>
          <w:rFonts w:ascii="Arial" w:hAnsi="Arial" w:cs="Arial"/>
        </w:rPr>
        <w:t xml:space="preserve">prilike za pravilan rast i razvoj usljed negativnih efekata koje dug period institucionalizacije ostavlja na njih. </w:t>
      </w:r>
    </w:p>
    <w:p w:rsidR="001254BB" w:rsidRPr="004116BE" w:rsidRDefault="001254BB" w:rsidP="001254BB">
      <w:pPr>
        <w:spacing w:after="0" w:line="240" w:lineRule="auto"/>
        <w:jc w:val="both"/>
        <w:rPr>
          <w:rFonts w:ascii="Arial" w:hAnsi="Arial" w:cs="Arial"/>
        </w:rPr>
      </w:pPr>
    </w:p>
    <w:p w:rsidR="001254BB" w:rsidRDefault="001254BB" w:rsidP="001254BB">
      <w:pPr>
        <w:spacing w:after="0" w:line="240" w:lineRule="auto"/>
        <w:jc w:val="both"/>
        <w:rPr>
          <w:rFonts w:ascii="Arial" w:hAnsi="Arial" w:cs="Arial"/>
        </w:rPr>
      </w:pPr>
      <w:r w:rsidRPr="004116BE">
        <w:rPr>
          <w:rFonts w:ascii="Arial" w:hAnsi="Arial" w:cs="Arial"/>
        </w:rPr>
        <w:t>Prema Konvenciji o pravima djeteta, Smjernicama za alternativno zbrinjavanje djece koje su sačinile Ujedinjene nacij</w:t>
      </w:r>
      <w:r w:rsidR="000524B8">
        <w:rPr>
          <w:rFonts w:ascii="Arial" w:hAnsi="Arial" w:cs="Arial"/>
        </w:rPr>
        <w:t xml:space="preserve">e, Konvenciji o pravima osoba s invaliditetom, </w:t>
      </w:r>
      <w:r w:rsidRPr="004116BE">
        <w:rPr>
          <w:rFonts w:ascii="Arial" w:hAnsi="Arial" w:cs="Arial"/>
        </w:rPr>
        <w:t>države potpisnice trebaju razvija</w:t>
      </w:r>
      <w:r w:rsidR="000524B8">
        <w:rPr>
          <w:rFonts w:ascii="Arial" w:hAnsi="Arial" w:cs="Arial"/>
        </w:rPr>
        <w:t>ti</w:t>
      </w:r>
      <w:r w:rsidRPr="004116BE">
        <w:rPr>
          <w:rFonts w:ascii="Arial" w:hAnsi="Arial" w:cs="Arial"/>
        </w:rPr>
        <w:t xml:space="preserve"> takve oblike zaštite koj</w:t>
      </w:r>
      <w:r w:rsidR="000524B8">
        <w:rPr>
          <w:rFonts w:ascii="Arial" w:hAnsi="Arial" w:cs="Arial"/>
        </w:rPr>
        <w:t>i</w:t>
      </w:r>
      <w:r w:rsidRPr="004116BE">
        <w:rPr>
          <w:rFonts w:ascii="Arial" w:hAnsi="Arial" w:cs="Arial"/>
        </w:rPr>
        <w:t xml:space="preserve"> će djeci i odraslima omogućiti </w:t>
      </w:r>
      <w:r w:rsidR="00A879DF">
        <w:rPr>
          <w:rFonts w:ascii="Arial" w:hAnsi="Arial" w:cs="Arial"/>
        </w:rPr>
        <w:t>obiteljsko</w:t>
      </w:r>
      <w:r w:rsidRPr="004116BE">
        <w:rPr>
          <w:rFonts w:ascii="Arial" w:hAnsi="Arial" w:cs="Arial"/>
        </w:rPr>
        <w:t xml:space="preserve"> okruženje u kojem će njihov rast i razvoj biti optimalan. Ovo se može postići samo ukoliko se alternativni </w:t>
      </w:r>
      <w:r w:rsidR="002D15B1">
        <w:rPr>
          <w:rFonts w:ascii="Arial" w:hAnsi="Arial" w:cs="Arial"/>
        </w:rPr>
        <w:t>obiteljski</w:t>
      </w:r>
      <w:r w:rsidR="000524B8">
        <w:rPr>
          <w:rFonts w:ascii="Arial" w:hAnsi="Arial" w:cs="Arial"/>
        </w:rPr>
        <w:t xml:space="preserve"> oblici promoviraju</w:t>
      </w:r>
      <w:r w:rsidRPr="004116BE">
        <w:rPr>
          <w:rFonts w:ascii="Arial" w:hAnsi="Arial" w:cs="Arial"/>
        </w:rPr>
        <w:t xml:space="preserve"> kontunirano kako bi se </w:t>
      </w:r>
      <w:r w:rsidR="000524B8">
        <w:rPr>
          <w:rFonts w:ascii="Arial" w:hAnsi="Arial" w:cs="Arial"/>
        </w:rPr>
        <w:t>šira</w:t>
      </w:r>
      <w:r w:rsidRPr="004116BE">
        <w:rPr>
          <w:rFonts w:ascii="Arial" w:hAnsi="Arial" w:cs="Arial"/>
        </w:rPr>
        <w:t xml:space="preserve"> javnost upoznala sa značajem </w:t>
      </w:r>
      <w:r w:rsidR="00A81C03">
        <w:rPr>
          <w:rFonts w:ascii="Arial" w:hAnsi="Arial" w:cs="Arial"/>
        </w:rPr>
        <w:t>obiteljskog</w:t>
      </w:r>
      <w:r w:rsidRPr="004116BE">
        <w:rPr>
          <w:rFonts w:ascii="Arial" w:hAnsi="Arial" w:cs="Arial"/>
        </w:rPr>
        <w:t xml:space="preserve"> okruženja, zainteres</w:t>
      </w:r>
      <w:r w:rsidR="000524B8">
        <w:rPr>
          <w:rFonts w:ascii="Arial" w:hAnsi="Arial" w:cs="Arial"/>
        </w:rPr>
        <w:t>ir</w:t>
      </w:r>
      <w:r w:rsidRPr="004116BE">
        <w:rPr>
          <w:rFonts w:ascii="Arial" w:hAnsi="Arial" w:cs="Arial"/>
        </w:rPr>
        <w:t xml:space="preserve">ali potencijalni </w:t>
      </w:r>
      <w:r w:rsidR="007A477B">
        <w:rPr>
          <w:rFonts w:ascii="Arial" w:hAnsi="Arial" w:cs="Arial"/>
        </w:rPr>
        <w:t>udomitelj</w:t>
      </w:r>
      <w:r w:rsidRPr="004116BE">
        <w:rPr>
          <w:rFonts w:ascii="Arial" w:hAnsi="Arial" w:cs="Arial"/>
        </w:rPr>
        <w:t>i, te prom</w:t>
      </w:r>
      <w:r w:rsidR="000524B8">
        <w:rPr>
          <w:rFonts w:ascii="Arial" w:hAnsi="Arial" w:cs="Arial"/>
        </w:rPr>
        <w:t>i</w:t>
      </w:r>
      <w:r w:rsidRPr="004116BE">
        <w:rPr>
          <w:rFonts w:ascii="Arial" w:hAnsi="Arial" w:cs="Arial"/>
        </w:rPr>
        <w:t>jenio način razmišljanja i djelovanja stručnih radnika javnih ustanova socijalne zaštite (socijalnih radnika, psihologa, pedagoga i dr</w:t>
      </w:r>
      <w:r w:rsidR="000524B8">
        <w:rPr>
          <w:rFonts w:ascii="Arial" w:hAnsi="Arial" w:cs="Arial"/>
        </w:rPr>
        <w:t>ugih</w:t>
      </w:r>
      <w:r w:rsidR="00E97CA6">
        <w:rPr>
          <w:rFonts w:ascii="Arial" w:hAnsi="Arial" w:cs="Arial"/>
        </w:rPr>
        <w:t>)</w:t>
      </w:r>
      <w:r w:rsidRPr="004116BE">
        <w:rPr>
          <w:rFonts w:ascii="Arial" w:hAnsi="Arial" w:cs="Arial"/>
        </w:rPr>
        <w:t xml:space="preserve"> koji donose odluke o načinu zbrinjavanja korisnika u sistemu socijalne zaštite. Zadržavanjem postojećeg stanja, veliki broj d</w:t>
      </w:r>
      <w:r w:rsidR="000524B8">
        <w:rPr>
          <w:rFonts w:ascii="Arial" w:hAnsi="Arial" w:cs="Arial"/>
        </w:rPr>
        <w:t xml:space="preserve">jece će nastaviti </w:t>
      </w:r>
      <w:r w:rsidRPr="004116BE">
        <w:rPr>
          <w:rFonts w:ascii="Arial" w:hAnsi="Arial" w:cs="Arial"/>
        </w:rPr>
        <w:t>odrasta</w:t>
      </w:r>
      <w:r w:rsidR="000524B8">
        <w:rPr>
          <w:rFonts w:ascii="Arial" w:hAnsi="Arial" w:cs="Arial"/>
        </w:rPr>
        <w:t>ti</w:t>
      </w:r>
      <w:r w:rsidRPr="004116BE">
        <w:rPr>
          <w:rFonts w:ascii="Arial" w:hAnsi="Arial" w:cs="Arial"/>
        </w:rPr>
        <w:t xml:space="preserve"> u velikim institucijama, izolirani od ostatka druš</w:t>
      </w:r>
      <w:r w:rsidR="000524B8">
        <w:rPr>
          <w:rFonts w:ascii="Arial" w:hAnsi="Arial" w:cs="Arial"/>
        </w:rPr>
        <w:t>tvene zajednice, neće biti novo</w:t>
      </w:r>
      <w:r w:rsidRPr="004116BE">
        <w:rPr>
          <w:rFonts w:ascii="Arial" w:hAnsi="Arial" w:cs="Arial"/>
        </w:rPr>
        <w:t xml:space="preserve">prijavljenih </w:t>
      </w:r>
      <w:r w:rsidR="0034185C">
        <w:rPr>
          <w:rFonts w:ascii="Arial" w:hAnsi="Arial" w:cs="Arial"/>
        </w:rPr>
        <w:t>udomiteljskih</w:t>
      </w:r>
      <w:r w:rsidRPr="004116BE">
        <w:rPr>
          <w:rFonts w:ascii="Arial" w:hAnsi="Arial" w:cs="Arial"/>
        </w:rPr>
        <w:t xml:space="preserve"> </w:t>
      </w:r>
      <w:r w:rsidR="00A81C03">
        <w:rPr>
          <w:rFonts w:ascii="Arial" w:hAnsi="Arial" w:cs="Arial"/>
        </w:rPr>
        <w:t>obitelji</w:t>
      </w:r>
      <w:r w:rsidRPr="004116BE">
        <w:rPr>
          <w:rFonts w:ascii="Arial" w:hAnsi="Arial" w:cs="Arial"/>
        </w:rPr>
        <w:t>, u</w:t>
      </w:r>
      <w:r w:rsidR="000524B8">
        <w:rPr>
          <w:rFonts w:ascii="Arial" w:hAnsi="Arial" w:cs="Arial"/>
        </w:rPr>
        <w:t>s</w:t>
      </w:r>
      <w:r w:rsidRPr="004116BE">
        <w:rPr>
          <w:rFonts w:ascii="Arial" w:hAnsi="Arial" w:cs="Arial"/>
        </w:rPr>
        <w:t>prkos strateškim dokumentima i akcionim planovima koje je donijela država, Vlada Federacije i kantoni</w:t>
      </w:r>
      <w:r w:rsidRPr="004116BE">
        <w:rPr>
          <w:rFonts w:ascii="Arial" w:hAnsi="Arial" w:cs="Arial"/>
          <w:vertAlign w:val="superscript"/>
        </w:rPr>
        <w:footnoteReference w:id="29"/>
      </w:r>
      <w:r w:rsidRPr="004116BE">
        <w:rPr>
          <w:rFonts w:ascii="Arial" w:hAnsi="Arial" w:cs="Arial"/>
        </w:rPr>
        <w:t>.</w:t>
      </w:r>
      <w:r w:rsidR="000524B8">
        <w:rPr>
          <w:rFonts w:ascii="Arial" w:hAnsi="Arial" w:cs="Arial"/>
        </w:rPr>
        <w:t xml:space="preserve"> </w:t>
      </w:r>
      <w:r w:rsidRPr="004116BE">
        <w:rPr>
          <w:rFonts w:ascii="Arial" w:hAnsi="Arial" w:cs="Arial"/>
        </w:rPr>
        <w:t>Takođe</w:t>
      </w:r>
      <w:r w:rsidR="00E97CA6">
        <w:rPr>
          <w:rFonts w:ascii="Arial" w:hAnsi="Arial" w:cs="Arial"/>
        </w:rPr>
        <w:t>r,</w:t>
      </w:r>
      <w:r w:rsidRPr="004116BE">
        <w:rPr>
          <w:rFonts w:ascii="Arial" w:hAnsi="Arial" w:cs="Arial"/>
        </w:rPr>
        <w:t xml:space="preserve"> bez </w:t>
      </w:r>
      <w:r w:rsidR="00DC3B0D">
        <w:rPr>
          <w:rFonts w:ascii="Arial" w:hAnsi="Arial" w:cs="Arial"/>
        </w:rPr>
        <w:t>kvalitetno</w:t>
      </w:r>
      <w:r w:rsidR="000524B8">
        <w:rPr>
          <w:rFonts w:ascii="Arial" w:hAnsi="Arial" w:cs="Arial"/>
        </w:rPr>
        <w:t>g</w:t>
      </w:r>
      <w:r w:rsidRPr="004116BE">
        <w:rPr>
          <w:rFonts w:ascii="Arial" w:hAnsi="Arial" w:cs="Arial"/>
        </w:rPr>
        <w:t xml:space="preserve"> </w:t>
      </w:r>
      <w:r w:rsidR="00A80BFC">
        <w:rPr>
          <w:rFonts w:ascii="Arial" w:hAnsi="Arial" w:cs="Arial"/>
        </w:rPr>
        <w:t>promoviranja</w:t>
      </w:r>
      <w:r w:rsidRPr="004116BE">
        <w:rPr>
          <w:rFonts w:ascii="Arial" w:hAnsi="Arial" w:cs="Arial"/>
        </w:rPr>
        <w:t xml:space="preserve"> neće se povećati broj </w:t>
      </w:r>
      <w:r w:rsidR="0034185C">
        <w:rPr>
          <w:rFonts w:ascii="Arial" w:hAnsi="Arial" w:cs="Arial"/>
        </w:rPr>
        <w:t>udomiteljskih</w:t>
      </w:r>
      <w:r w:rsidRPr="004116BE">
        <w:rPr>
          <w:rFonts w:ascii="Arial" w:hAnsi="Arial" w:cs="Arial"/>
        </w:rPr>
        <w:t xml:space="preserve"> </w:t>
      </w:r>
      <w:r w:rsidR="00A81C03">
        <w:rPr>
          <w:rFonts w:ascii="Arial" w:hAnsi="Arial" w:cs="Arial"/>
        </w:rPr>
        <w:t>obitelji</w:t>
      </w:r>
      <w:r w:rsidRPr="004116BE">
        <w:rPr>
          <w:rFonts w:ascii="Arial" w:hAnsi="Arial" w:cs="Arial"/>
        </w:rPr>
        <w:t xml:space="preserve"> u koje se mogu smjestiti korisnici koji su bez roditeljskog i </w:t>
      </w:r>
      <w:r w:rsidR="00A81C03">
        <w:rPr>
          <w:rFonts w:ascii="Arial" w:hAnsi="Arial" w:cs="Arial"/>
        </w:rPr>
        <w:t>obiteljskog</w:t>
      </w:r>
      <w:r w:rsidRPr="004116BE">
        <w:rPr>
          <w:rFonts w:ascii="Arial" w:hAnsi="Arial" w:cs="Arial"/>
        </w:rPr>
        <w:t xml:space="preserve"> staranja,</w:t>
      </w:r>
      <w:r w:rsidR="00E97CA6">
        <w:rPr>
          <w:rFonts w:ascii="Arial" w:hAnsi="Arial" w:cs="Arial"/>
        </w:rPr>
        <w:t xml:space="preserve"> </w:t>
      </w:r>
      <w:r w:rsidRPr="004116BE">
        <w:rPr>
          <w:rFonts w:ascii="Arial" w:hAnsi="Arial" w:cs="Arial"/>
        </w:rPr>
        <w:t xml:space="preserve">nego može doći i do njihovog smanjenja zbog odustajanja i prekida </w:t>
      </w:r>
      <w:r w:rsidR="004B1CD7">
        <w:rPr>
          <w:rFonts w:ascii="Arial" w:hAnsi="Arial" w:cs="Arial"/>
        </w:rPr>
        <w:t>udomiteljstv</w:t>
      </w:r>
      <w:r w:rsidRPr="004116BE">
        <w:rPr>
          <w:rFonts w:ascii="Arial" w:hAnsi="Arial" w:cs="Arial"/>
        </w:rPr>
        <w:t>a zbog naadekvatnih visina za troškove</w:t>
      </w:r>
      <w:r w:rsidR="000524B8">
        <w:rPr>
          <w:rFonts w:ascii="Arial" w:hAnsi="Arial" w:cs="Arial"/>
        </w:rPr>
        <w:t xml:space="preserve"> smještaja djece i odraslih, ne</w:t>
      </w:r>
      <w:r w:rsidR="00B04FD2">
        <w:rPr>
          <w:rFonts w:ascii="Arial" w:hAnsi="Arial" w:cs="Arial"/>
        </w:rPr>
        <w:t>reguliran</w:t>
      </w:r>
      <w:r w:rsidRPr="004116BE">
        <w:rPr>
          <w:rFonts w:ascii="Arial" w:hAnsi="Arial" w:cs="Arial"/>
        </w:rPr>
        <w:t>ih naknada za angaž</w:t>
      </w:r>
      <w:r w:rsidR="000524B8">
        <w:rPr>
          <w:rFonts w:ascii="Arial" w:hAnsi="Arial" w:cs="Arial"/>
        </w:rPr>
        <w:t>ir</w:t>
      </w:r>
      <w:r w:rsidRPr="004116BE">
        <w:rPr>
          <w:rFonts w:ascii="Arial" w:hAnsi="Arial" w:cs="Arial"/>
        </w:rPr>
        <w:t xml:space="preserve">anje </w:t>
      </w:r>
      <w:r w:rsidR="0059309E">
        <w:rPr>
          <w:rFonts w:ascii="Arial" w:hAnsi="Arial" w:cs="Arial"/>
        </w:rPr>
        <w:t>udomitelja</w:t>
      </w:r>
      <w:r w:rsidRPr="004116BE">
        <w:rPr>
          <w:rFonts w:ascii="Arial" w:hAnsi="Arial" w:cs="Arial"/>
        </w:rPr>
        <w:t xml:space="preserve"> kao i druge vrste podrške. Zadržavanjem dosadašnje prakse prema kojoj je </w:t>
      </w:r>
      <w:r w:rsidR="00A80BFC">
        <w:rPr>
          <w:rFonts w:ascii="Arial" w:hAnsi="Arial" w:cs="Arial"/>
        </w:rPr>
        <w:t>promoviranj</w:t>
      </w:r>
      <w:r w:rsidR="000524B8">
        <w:rPr>
          <w:rFonts w:ascii="Arial" w:hAnsi="Arial" w:cs="Arial"/>
        </w:rPr>
        <w:t>e</w:t>
      </w:r>
      <w:r w:rsidRPr="004116BE">
        <w:rPr>
          <w:rFonts w:ascii="Arial" w:hAnsi="Arial" w:cs="Arial"/>
        </w:rPr>
        <w:t xml:space="preserve"> i razvoj</w:t>
      </w:r>
      <w:r w:rsidR="00076166">
        <w:rPr>
          <w:rFonts w:ascii="Arial" w:hAnsi="Arial" w:cs="Arial"/>
        </w:rPr>
        <w:t xml:space="preserve"> </w:t>
      </w:r>
      <w:r w:rsidR="004B1CD7">
        <w:rPr>
          <w:rFonts w:ascii="Arial" w:hAnsi="Arial" w:cs="Arial"/>
        </w:rPr>
        <w:t>udomiteljstv</w:t>
      </w:r>
      <w:r w:rsidRPr="004116BE">
        <w:rPr>
          <w:rFonts w:ascii="Arial" w:hAnsi="Arial" w:cs="Arial"/>
        </w:rPr>
        <w:t xml:space="preserve">a u nadležnosti kantona i </w:t>
      </w:r>
      <w:r w:rsidR="000524B8">
        <w:rPr>
          <w:rFonts w:ascii="Arial" w:hAnsi="Arial" w:cs="Arial"/>
        </w:rPr>
        <w:t>ovisno</w:t>
      </w:r>
      <w:r w:rsidRPr="004116BE">
        <w:rPr>
          <w:rFonts w:ascii="Arial" w:hAnsi="Arial" w:cs="Arial"/>
        </w:rPr>
        <w:t xml:space="preserve"> o raspoloživi</w:t>
      </w:r>
      <w:r w:rsidR="000524B8">
        <w:rPr>
          <w:rFonts w:ascii="Arial" w:hAnsi="Arial" w:cs="Arial"/>
        </w:rPr>
        <w:t>m</w:t>
      </w:r>
      <w:r w:rsidR="00076166">
        <w:rPr>
          <w:rFonts w:ascii="Arial" w:hAnsi="Arial" w:cs="Arial"/>
        </w:rPr>
        <w:t xml:space="preserve"> </w:t>
      </w:r>
      <w:r w:rsidR="00884E86">
        <w:rPr>
          <w:rFonts w:ascii="Arial" w:hAnsi="Arial" w:cs="Arial"/>
        </w:rPr>
        <w:t>proračunski</w:t>
      </w:r>
      <w:r w:rsidR="000524B8">
        <w:rPr>
          <w:rFonts w:ascii="Arial" w:hAnsi="Arial" w:cs="Arial"/>
        </w:rPr>
        <w:t>m</w:t>
      </w:r>
      <w:r w:rsidRPr="004116BE">
        <w:rPr>
          <w:rFonts w:ascii="Arial" w:hAnsi="Arial" w:cs="Arial"/>
        </w:rPr>
        <w:t xml:space="preserve"> sredstv</w:t>
      </w:r>
      <w:r w:rsidR="000524B8">
        <w:rPr>
          <w:rFonts w:ascii="Arial" w:hAnsi="Arial" w:cs="Arial"/>
        </w:rPr>
        <w:t>ima</w:t>
      </w:r>
      <w:r w:rsidRPr="004116BE">
        <w:rPr>
          <w:rFonts w:ascii="Arial" w:hAnsi="Arial" w:cs="Arial"/>
        </w:rPr>
        <w:t xml:space="preserve"> ili politik</w:t>
      </w:r>
      <w:r w:rsidR="000524B8">
        <w:rPr>
          <w:rFonts w:ascii="Arial" w:hAnsi="Arial" w:cs="Arial"/>
        </w:rPr>
        <w:t>ama</w:t>
      </w:r>
      <w:r w:rsidRPr="004116BE">
        <w:rPr>
          <w:rFonts w:ascii="Arial" w:hAnsi="Arial" w:cs="Arial"/>
        </w:rPr>
        <w:t xml:space="preserve"> koj</w:t>
      </w:r>
      <w:r w:rsidR="000524B8">
        <w:rPr>
          <w:rFonts w:ascii="Arial" w:hAnsi="Arial" w:cs="Arial"/>
        </w:rPr>
        <w:t>e</w:t>
      </w:r>
      <w:r w:rsidRPr="004116BE">
        <w:rPr>
          <w:rFonts w:ascii="Arial" w:hAnsi="Arial" w:cs="Arial"/>
        </w:rPr>
        <w:t xml:space="preserve"> favoriz</w:t>
      </w:r>
      <w:r w:rsidR="000524B8">
        <w:rPr>
          <w:rFonts w:ascii="Arial" w:hAnsi="Arial" w:cs="Arial"/>
        </w:rPr>
        <w:t>iraju</w:t>
      </w:r>
      <w:r w:rsidRPr="004116BE">
        <w:rPr>
          <w:rFonts w:ascii="Arial" w:hAnsi="Arial" w:cs="Arial"/>
        </w:rPr>
        <w:t xml:space="preserve"> institucionalni smještaj ne može se očekivati povećanje broja </w:t>
      </w:r>
      <w:r w:rsidR="0034185C">
        <w:rPr>
          <w:rFonts w:ascii="Arial" w:hAnsi="Arial" w:cs="Arial"/>
        </w:rPr>
        <w:t>udomiteljskih</w:t>
      </w:r>
      <w:r w:rsidRPr="004116BE">
        <w:rPr>
          <w:rFonts w:ascii="Arial" w:hAnsi="Arial" w:cs="Arial"/>
        </w:rPr>
        <w:t xml:space="preserve"> </w:t>
      </w:r>
      <w:r w:rsidR="00A81C03">
        <w:rPr>
          <w:rFonts w:ascii="Arial" w:hAnsi="Arial" w:cs="Arial"/>
        </w:rPr>
        <w:t>obitelji</w:t>
      </w:r>
      <w:r w:rsidRPr="004116BE">
        <w:rPr>
          <w:rFonts w:ascii="Arial" w:hAnsi="Arial" w:cs="Arial"/>
        </w:rPr>
        <w:t xml:space="preserve"> za različite vrste </w:t>
      </w:r>
      <w:r w:rsidR="004B1CD7">
        <w:rPr>
          <w:rFonts w:ascii="Arial" w:hAnsi="Arial" w:cs="Arial"/>
        </w:rPr>
        <w:t>udomiteljstv</w:t>
      </w:r>
      <w:r w:rsidRPr="004116BE">
        <w:rPr>
          <w:rFonts w:ascii="Arial" w:hAnsi="Arial" w:cs="Arial"/>
        </w:rPr>
        <w:t>a na području FBiH</w:t>
      </w:r>
      <w:r w:rsidR="00E97CA6">
        <w:rPr>
          <w:rFonts w:ascii="Arial" w:hAnsi="Arial" w:cs="Arial"/>
        </w:rPr>
        <w:t xml:space="preserve"> i bilo kakav značajniji iskorak u smislu razvoja </w:t>
      </w:r>
      <w:r w:rsidR="004B1CD7">
        <w:rPr>
          <w:rFonts w:ascii="Arial" w:hAnsi="Arial" w:cs="Arial"/>
        </w:rPr>
        <w:t>udomiteljstv</w:t>
      </w:r>
      <w:r w:rsidR="00E97CA6">
        <w:rPr>
          <w:rFonts w:ascii="Arial" w:hAnsi="Arial" w:cs="Arial"/>
        </w:rPr>
        <w:t>a u FBiH.</w:t>
      </w:r>
    </w:p>
    <w:p w:rsidR="00C1207D" w:rsidRDefault="00C1207D" w:rsidP="002032B6">
      <w:pPr>
        <w:spacing w:after="0" w:line="240" w:lineRule="auto"/>
        <w:contextualSpacing/>
        <w:jc w:val="both"/>
        <w:rPr>
          <w:rFonts w:ascii="Arial" w:eastAsia="Times New Roman" w:hAnsi="Arial" w:cs="Arial"/>
          <w:b/>
        </w:rPr>
      </w:pPr>
    </w:p>
    <w:p w:rsidR="002032B6" w:rsidRPr="000524B8" w:rsidRDefault="002032B6" w:rsidP="002032B6">
      <w:pPr>
        <w:spacing w:after="0" w:line="240" w:lineRule="auto"/>
        <w:contextualSpacing/>
        <w:jc w:val="both"/>
        <w:rPr>
          <w:rFonts w:ascii="Arial" w:eastAsia="Times New Roman" w:hAnsi="Arial" w:cs="Arial"/>
          <w:b/>
        </w:rPr>
      </w:pPr>
      <w:r w:rsidRPr="000524B8">
        <w:rPr>
          <w:rFonts w:ascii="Arial" w:eastAsia="Times New Roman" w:hAnsi="Arial" w:cs="Arial"/>
          <w:b/>
        </w:rPr>
        <w:t>Opcija b)</w:t>
      </w:r>
      <w:r w:rsidR="000524B8" w:rsidRPr="000524B8">
        <w:rPr>
          <w:rFonts w:ascii="Arial" w:eastAsia="Times New Roman" w:hAnsi="Arial" w:cs="Arial"/>
          <w:b/>
        </w:rPr>
        <w:t>:</w:t>
      </w:r>
      <w:r w:rsidRPr="000524B8">
        <w:rPr>
          <w:rFonts w:ascii="Arial" w:eastAsia="Times New Roman" w:hAnsi="Arial" w:cs="Arial"/>
          <w:b/>
        </w:rPr>
        <w:t xml:space="preserve"> Osmisliti i provesti jedinstvenu </w:t>
      </w:r>
      <w:r w:rsidR="000524B8" w:rsidRPr="000524B8">
        <w:rPr>
          <w:rFonts w:ascii="Arial" w:eastAsia="Times New Roman" w:hAnsi="Arial" w:cs="Arial"/>
          <w:b/>
        </w:rPr>
        <w:t>javnu kampanju u FBiH u cjelini</w:t>
      </w:r>
    </w:p>
    <w:p w:rsidR="002032B6" w:rsidRPr="00EC55A9" w:rsidRDefault="002032B6" w:rsidP="002032B6">
      <w:pPr>
        <w:spacing w:after="0" w:line="240" w:lineRule="auto"/>
        <w:contextualSpacing/>
        <w:jc w:val="both"/>
        <w:rPr>
          <w:rFonts w:ascii="Arial" w:eastAsia="Times New Roman" w:hAnsi="Arial" w:cs="Arial"/>
        </w:rPr>
      </w:pPr>
    </w:p>
    <w:p w:rsidR="002032B6" w:rsidRPr="00EC55A9" w:rsidRDefault="002032B6" w:rsidP="002032B6">
      <w:pPr>
        <w:spacing w:after="0" w:line="240" w:lineRule="auto"/>
        <w:contextualSpacing/>
        <w:jc w:val="both"/>
        <w:rPr>
          <w:rFonts w:ascii="Arial" w:eastAsia="Times New Roman" w:hAnsi="Arial" w:cs="Arial"/>
        </w:rPr>
      </w:pPr>
      <w:r w:rsidRPr="00EC55A9">
        <w:rPr>
          <w:rFonts w:ascii="Arial" w:eastAsia="Times New Roman" w:hAnsi="Arial" w:cs="Arial"/>
        </w:rPr>
        <w:t>Kako bi se osigura</w:t>
      </w:r>
      <w:r w:rsidR="000524B8">
        <w:rPr>
          <w:rFonts w:ascii="Arial" w:eastAsia="Times New Roman" w:hAnsi="Arial" w:cs="Arial"/>
        </w:rPr>
        <w:t>la</w:t>
      </w:r>
      <w:r w:rsidRPr="00EC55A9">
        <w:rPr>
          <w:rFonts w:ascii="Arial" w:eastAsia="Times New Roman" w:hAnsi="Arial" w:cs="Arial"/>
        </w:rPr>
        <w:t xml:space="preserve"> ujednačen</w:t>
      </w:r>
      <w:r w:rsidR="000524B8">
        <w:rPr>
          <w:rFonts w:ascii="Arial" w:eastAsia="Times New Roman" w:hAnsi="Arial" w:cs="Arial"/>
        </w:rPr>
        <w:t>a</w:t>
      </w:r>
      <w:r w:rsidRPr="00EC55A9">
        <w:rPr>
          <w:rFonts w:ascii="Arial" w:eastAsia="Times New Roman" w:hAnsi="Arial" w:cs="Arial"/>
        </w:rPr>
        <w:t xml:space="preserve"> </w:t>
      </w:r>
      <w:r w:rsidR="0067610F">
        <w:rPr>
          <w:rFonts w:ascii="Arial" w:eastAsia="Times New Roman" w:hAnsi="Arial" w:cs="Arial"/>
        </w:rPr>
        <w:t>kvaliteta</w:t>
      </w:r>
      <w:r w:rsidRPr="00EC55A9">
        <w:rPr>
          <w:rFonts w:ascii="Arial" w:eastAsia="Times New Roman" w:hAnsi="Arial" w:cs="Arial"/>
        </w:rPr>
        <w:t xml:space="preserve"> </w:t>
      </w:r>
      <w:r w:rsidR="00A80BFC">
        <w:rPr>
          <w:rFonts w:ascii="Arial" w:eastAsia="Times New Roman" w:hAnsi="Arial" w:cs="Arial"/>
        </w:rPr>
        <w:t>promoviranja</w:t>
      </w:r>
      <w:r w:rsidRPr="00EC55A9">
        <w:rPr>
          <w:rFonts w:ascii="Arial" w:eastAsia="Times New Roman" w:hAnsi="Arial" w:cs="Arial"/>
        </w:rPr>
        <w:t xml:space="preserve"> </w:t>
      </w:r>
      <w:r w:rsidR="004B1CD7">
        <w:rPr>
          <w:rFonts w:ascii="Arial" w:eastAsia="Times New Roman" w:hAnsi="Arial" w:cs="Arial"/>
        </w:rPr>
        <w:t>udomiteljstv</w:t>
      </w:r>
      <w:r w:rsidRPr="00EC55A9">
        <w:rPr>
          <w:rFonts w:ascii="Arial" w:eastAsia="Times New Roman" w:hAnsi="Arial" w:cs="Arial"/>
        </w:rPr>
        <w:t xml:space="preserve">a i izbora novih </w:t>
      </w:r>
      <w:r w:rsidR="000524B8">
        <w:rPr>
          <w:rFonts w:ascii="Arial" w:eastAsia="Times New Roman" w:hAnsi="Arial" w:cs="Arial"/>
        </w:rPr>
        <w:t>udomiteljskih</w:t>
      </w:r>
      <w:r w:rsidRPr="00EC55A9">
        <w:rPr>
          <w:rFonts w:ascii="Arial" w:eastAsia="Times New Roman" w:hAnsi="Arial" w:cs="Arial"/>
        </w:rPr>
        <w:t xml:space="preserve"> </w:t>
      </w:r>
      <w:r w:rsidR="00A81C03">
        <w:rPr>
          <w:rFonts w:ascii="Arial" w:eastAsia="Times New Roman" w:hAnsi="Arial" w:cs="Arial"/>
        </w:rPr>
        <w:t>obitelji</w:t>
      </w:r>
      <w:r w:rsidRPr="00EC55A9">
        <w:rPr>
          <w:rFonts w:ascii="Arial" w:eastAsia="Times New Roman" w:hAnsi="Arial" w:cs="Arial"/>
        </w:rPr>
        <w:t xml:space="preserve"> u FBiH u cjelini, ova mjera podrazumijeva organiziranje jed</w:t>
      </w:r>
      <w:r w:rsidR="000524B8">
        <w:rPr>
          <w:rFonts w:ascii="Arial" w:eastAsia="Times New Roman" w:hAnsi="Arial" w:cs="Arial"/>
        </w:rPr>
        <w:t>i</w:t>
      </w:r>
      <w:r w:rsidRPr="00EC55A9">
        <w:rPr>
          <w:rFonts w:ascii="Arial" w:eastAsia="Times New Roman" w:hAnsi="Arial" w:cs="Arial"/>
        </w:rPr>
        <w:t xml:space="preserve">nstvene opće kampanje na području Federacije u skladu s planom i programom </w:t>
      </w:r>
      <w:r w:rsidR="00A80BFC">
        <w:rPr>
          <w:rFonts w:ascii="Arial" w:eastAsia="Times New Roman" w:hAnsi="Arial" w:cs="Arial"/>
        </w:rPr>
        <w:t>promoviranja</w:t>
      </w:r>
      <w:r w:rsidRPr="00EC55A9">
        <w:rPr>
          <w:rFonts w:ascii="Arial" w:eastAsia="Times New Roman" w:hAnsi="Arial" w:cs="Arial"/>
        </w:rPr>
        <w:t xml:space="preserve"> koji utvrđuje </w:t>
      </w:r>
      <w:r w:rsidR="00840E3E">
        <w:rPr>
          <w:rFonts w:ascii="Arial" w:eastAsia="Times New Roman" w:hAnsi="Arial" w:cs="Arial"/>
        </w:rPr>
        <w:t>FMRSP</w:t>
      </w:r>
      <w:r w:rsidRPr="00EC55A9">
        <w:rPr>
          <w:rFonts w:ascii="Arial" w:eastAsia="Times New Roman" w:hAnsi="Arial" w:cs="Arial"/>
        </w:rPr>
        <w:t xml:space="preserve"> u roku od 3 mjeseca od donošenja ove </w:t>
      </w:r>
      <w:r w:rsidR="000524B8">
        <w:rPr>
          <w:rFonts w:ascii="Arial" w:eastAsia="Times New Roman" w:hAnsi="Arial" w:cs="Arial"/>
        </w:rPr>
        <w:t>J</w:t>
      </w:r>
      <w:r w:rsidRPr="00EC55A9">
        <w:rPr>
          <w:rFonts w:ascii="Arial" w:eastAsia="Times New Roman" w:hAnsi="Arial" w:cs="Arial"/>
        </w:rPr>
        <w:t xml:space="preserve">avne politike. Opća kampanja bi trajala 12 mjeseci nakon čega bi se provele nove procjene i utvrdile potrebe za novim </w:t>
      </w:r>
      <w:r w:rsidR="00A81C03">
        <w:rPr>
          <w:rFonts w:ascii="Arial" w:eastAsia="Times New Roman" w:hAnsi="Arial" w:cs="Arial"/>
        </w:rPr>
        <w:t>udomiteljskim</w:t>
      </w:r>
      <w:r w:rsidRPr="00EC55A9">
        <w:rPr>
          <w:rFonts w:ascii="Arial" w:eastAsia="Times New Roman" w:hAnsi="Arial" w:cs="Arial"/>
        </w:rPr>
        <w:t xml:space="preserve"> </w:t>
      </w:r>
      <w:r w:rsidR="00A81C03">
        <w:rPr>
          <w:rFonts w:ascii="Arial" w:eastAsia="Times New Roman" w:hAnsi="Arial" w:cs="Arial"/>
        </w:rPr>
        <w:t>obitelji</w:t>
      </w:r>
      <w:r w:rsidRPr="00EC55A9">
        <w:rPr>
          <w:rFonts w:ascii="Arial" w:eastAsia="Times New Roman" w:hAnsi="Arial" w:cs="Arial"/>
        </w:rPr>
        <w:t xml:space="preserve">ma po različitim vrstama </w:t>
      </w:r>
      <w:r w:rsidR="004B1CD7">
        <w:rPr>
          <w:rFonts w:ascii="Arial" w:eastAsia="Times New Roman" w:hAnsi="Arial" w:cs="Arial"/>
        </w:rPr>
        <w:t>udomiteljstv</w:t>
      </w:r>
      <w:r w:rsidRPr="00EC55A9">
        <w:rPr>
          <w:rFonts w:ascii="Arial" w:eastAsia="Times New Roman" w:hAnsi="Arial" w:cs="Arial"/>
        </w:rPr>
        <w:t>a. U drugoj i trećoj godini bi se radil</w:t>
      </w:r>
      <w:r w:rsidR="000524B8">
        <w:rPr>
          <w:rFonts w:ascii="Arial" w:eastAsia="Times New Roman" w:hAnsi="Arial" w:cs="Arial"/>
        </w:rPr>
        <w:t>O</w:t>
      </w:r>
      <w:r w:rsidRPr="00EC55A9">
        <w:rPr>
          <w:rFonts w:ascii="Arial" w:eastAsia="Times New Roman" w:hAnsi="Arial" w:cs="Arial"/>
        </w:rPr>
        <w:t xml:space="preserve"> </w:t>
      </w:r>
      <w:r w:rsidR="005B3249">
        <w:rPr>
          <w:rFonts w:ascii="Arial" w:eastAsia="Times New Roman" w:hAnsi="Arial" w:cs="Arial"/>
        </w:rPr>
        <w:t>promoviranje</w:t>
      </w:r>
      <w:r w:rsidRPr="00EC55A9">
        <w:rPr>
          <w:rFonts w:ascii="Arial" w:eastAsia="Times New Roman" w:hAnsi="Arial" w:cs="Arial"/>
        </w:rPr>
        <w:t xml:space="preserve"> specijaliziranih oblika </w:t>
      </w:r>
      <w:r w:rsidR="004B1CD7">
        <w:rPr>
          <w:rFonts w:ascii="Arial" w:eastAsia="Times New Roman" w:hAnsi="Arial" w:cs="Arial"/>
        </w:rPr>
        <w:t>udomiteljstv</w:t>
      </w:r>
      <w:r w:rsidRPr="00EC55A9">
        <w:rPr>
          <w:rFonts w:ascii="Arial" w:eastAsia="Times New Roman" w:hAnsi="Arial" w:cs="Arial"/>
        </w:rPr>
        <w:t xml:space="preserve">a u skladu s procjenama korisnika, broja i vrsta </w:t>
      </w:r>
      <w:r w:rsidR="004B1CD7">
        <w:rPr>
          <w:rFonts w:ascii="Arial" w:eastAsia="Times New Roman" w:hAnsi="Arial" w:cs="Arial"/>
        </w:rPr>
        <w:t>udomiteljstv</w:t>
      </w:r>
      <w:r w:rsidRPr="00EC55A9">
        <w:rPr>
          <w:rFonts w:ascii="Arial" w:eastAsia="Times New Roman" w:hAnsi="Arial" w:cs="Arial"/>
        </w:rPr>
        <w:t xml:space="preserve">a. Što se tiče specijaliziranog </w:t>
      </w:r>
      <w:r w:rsidR="004B1CD7">
        <w:rPr>
          <w:rFonts w:ascii="Arial" w:eastAsia="Times New Roman" w:hAnsi="Arial" w:cs="Arial"/>
        </w:rPr>
        <w:t>udomiteljstv</w:t>
      </w:r>
      <w:r w:rsidRPr="00EC55A9">
        <w:rPr>
          <w:rFonts w:ascii="Arial" w:eastAsia="Times New Roman" w:hAnsi="Arial" w:cs="Arial"/>
        </w:rPr>
        <w:t xml:space="preserve">a, </w:t>
      </w:r>
      <w:r w:rsidRPr="00EC55A9">
        <w:rPr>
          <w:rFonts w:ascii="Arial" w:eastAsia="Times New Roman" w:hAnsi="Arial" w:cs="Arial"/>
        </w:rPr>
        <w:lastRenderedPageBreak/>
        <w:t>prioritet bi trebal</w:t>
      </w:r>
      <w:r w:rsidR="000524B8">
        <w:rPr>
          <w:rFonts w:ascii="Arial" w:eastAsia="Times New Roman" w:hAnsi="Arial" w:cs="Arial"/>
        </w:rPr>
        <w:t>o</w:t>
      </w:r>
      <w:r w:rsidRPr="00EC55A9">
        <w:rPr>
          <w:rFonts w:ascii="Arial" w:eastAsia="Times New Roman" w:hAnsi="Arial" w:cs="Arial"/>
        </w:rPr>
        <w:t xml:space="preserve"> biti </w:t>
      </w:r>
      <w:r w:rsidR="005B3249">
        <w:rPr>
          <w:rFonts w:ascii="Arial" w:eastAsia="Times New Roman" w:hAnsi="Arial" w:cs="Arial"/>
        </w:rPr>
        <w:t>promoviranje</w:t>
      </w:r>
      <w:r w:rsidRPr="00EC55A9">
        <w:rPr>
          <w:rFonts w:ascii="Arial" w:eastAsia="Times New Roman" w:hAnsi="Arial" w:cs="Arial"/>
        </w:rPr>
        <w:t xml:space="preserve"> </w:t>
      </w:r>
      <w:r w:rsidR="004B1CD7">
        <w:rPr>
          <w:rFonts w:ascii="Arial" w:eastAsia="Times New Roman" w:hAnsi="Arial" w:cs="Arial"/>
        </w:rPr>
        <w:t>udomiteljstv</w:t>
      </w:r>
      <w:r w:rsidRPr="00EC55A9">
        <w:rPr>
          <w:rFonts w:ascii="Arial" w:eastAsia="Times New Roman" w:hAnsi="Arial" w:cs="Arial"/>
        </w:rPr>
        <w:t xml:space="preserve">a za djecu od 0-3 godine, zatim za hitno </w:t>
      </w:r>
      <w:r w:rsidR="004B1CD7">
        <w:rPr>
          <w:rFonts w:ascii="Arial" w:eastAsia="Times New Roman" w:hAnsi="Arial" w:cs="Arial"/>
        </w:rPr>
        <w:t>udomiteljstv</w:t>
      </w:r>
      <w:r w:rsidRPr="00EC55A9">
        <w:rPr>
          <w:rFonts w:ascii="Arial" w:eastAsia="Times New Roman" w:hAnsi="Arial" w:cs="Arial"/>
        </w:rPr>
        <w:t xml:space="preserve">o, </w:t>
      </w:r>
      <w:r w:rsidR="004B1CD7">
        <w:rPr>
          <w:rFonts w:ascii="Arial" w:eastAsia="Times New Roman" w:hAnsi="Arial" w:cs="Arial"/>
        </w:rPr>
        <w:t>udomiteljstv</w:t>
      </w:r>
      <w:r w:rsidRPr="00EC55A9">
        <w:rPr>
          <w:rFonts w:ascii="Arial" w:eastAsia="Times New Roman" w:hAnsi="Arial" w:cs="Arial"/>
        </w:rPr>
        <w:t>o za korisnike s određenim invaliditeom i dr</w:t>
      </w:r>
      <w:r w:rsidR="000524B8">
        <w:rPr>
          <w:rFonts w:ascii="Arial" w:eastAsia="Times New Roman" w:hAnsi="Arial" w:cs="Arial"/>
        </w:rPr>
        <w:t>ugo</w:t>
      </w:r>
      <w:r w:rsidRPr="00EC55A9">
        <w:rPr>
          <w:rFonts w:ascii="Arial" w:eastAsia="Times New Roman" w:hAnsi="Arial" w:cs="Arial"/>
        </w:rPr>
        <w:t>.</w:t>
      </w:r>
    </w:p>
    <w:p w:rsidR="002032B6" w:rsidRPr="00EC55A9" w:rsidRDefault="002032B6" w:rsidP="002032B6">
      <w:pPr>
        <w:spacing w:after="0" w:line="240" w:lineRule="auto"/>
        <w:jc w:val="both"/>
        <w:rPr>
          <w:rFonts w:ascii="Arial" w:hAnsi="Arial" w:cs="Arial"/>
        </w:rPr>
      </w:pPr>
    </w:p>
    <w:p w:rsidR="002032B6" w:rsidRPr="00EC55A9" w:rsidRDefault="002032B6" w:rsidP="002032B6">
      <w:pPr>
        <w:spacing w:after="0" w:line="240" w:lineRule="auto"/>
        <w:jc w:val="both"/>
        <w:rPr>
          <w:rFonts w:ascii="Arial" w:hAnsi="Arial" w:cs="Arial"/>
          <w:color w:val="FF0000"/>
        </w:rPr>
      </w:pPr>
      <w:r w:rsidRPr="00EC55A9">
        <w:rPr>
          <w:rFonts w:ascii="Arial" w:hAnsi="Arial" w:cs="Arial"/>
        </w:rPr>
        <w:t xml:space="preserve">Ukoliko bi se provela opća kampanja na </w:t>
      </w:r>
      <w:r w:rsidR="00A81C03">
        <w:rPr>
          <w:rFonts w:ascii="Arial" w:hAnsi="Arial" w:cs="Arial"/>
        </w:rPr>
        <w:t>razini</w:t>
      </w:r>
      <w:r w:rsidRPr="00EC55A9">
        <w:rPr>
          <w:rFonts w:ascii="Arial" w:hAnsi="Arial" w:cs="Arial"/>
        </w:rPr>
        <w:t xml:space="preserve"> Federacije BiH, realno postoji mogućnost da određeni broj centara (posebno oni u manjim sredinama) usljed nedovoljnih </w:t>
      </w:r>
      <w:r w:rsidR="000524B8">
        <w:rPr>
          <w:rFonts w:ascii="Arial" w:hAnsi="Arial" w:cs="Arial"/>
        </w:rPr>
        <w:t>resursa ne budu u mogućnosti izvršiti</w:t>
      </w:r>
      <w:r w:rsidRPr="00EC55A9">
        <w:rPr>
          <w:rFonts w:ascii="Arial" w:hAnsi="Arial" w:cs="Arial"/>
        </w:rPr>
        <w:t xml:space="preserve"> </w:t>
      </w:r>
      <w:r w:rsidR="003B78FF">
        <w:rPr>
          <w:rFonts w:ascii="Arial" w:hAnsi="Arial" w:cs="Arial"/>
        </w:rPr>
        <w:t>kvalitetan</w:t>
      </w:r>
      <w:r w:rsidRPr="00EC55A9">
        <w:rPr>
          <w:rFonts w:ascii="Arial" w:hAnsi="Arial" w:cs="Arial"/>
        </w:rPr>
        <w:t xml:space="preserve">u procjenu i edukaciju potencijalnih </w:t>
      </w:r>
      <w:r w:rsidR="0034185C">
        <w:rPr>
          <w:rFonts w:ascii="Arial" w:hAnsi="Arial" w:cs="Arial"/>
        </w:rPr>
        <w:t>udomiteljskih</w:t>
      </w:r>
      <w:r w:rsidRPr="00EC55A9">
        <w:rPr>
          <w:rFonts w:ascii="Arial" w:hAnsi="Arial" w:cs="Arial"/>
        </w:rPr>
        <w:t xml:space="preserve"> </w:t>
      </w:r>
      <w:r w:rsidR="00A81C03">
        <w:rPr>
          <w:rFonts w:ascii="Arial" w:hAnsi="Arial" w:cs="Arial"/>
        </w:rPr>
        <w:t>obitelji</w:t>
      </w:r>
      <w:r w:rsidRPr="00EC55A9">
        <w:rPr>
          <w:rFonts w:ascii="Arial" w:hAnsi="Arial" w:cs="Arial"/>
        </w:rPr>
        <w:t xml:space="preserve">. Stoga će biti neophodno da FMRSP ostvari blisku suradnju i </w:t>
      </w:r>
      <w:r w:rsidR="000405A1">
        <w:rPr>
          <w:rFonts w:ascii="Arial" w:hAnsi="Arial" w:cs="Arial"/>
        </w:rPr>
        <w:t>koordiniranje</w:t>
      </w:r>
      <w:r w:rsidRPr="00EC55A9">
        <w:rPr>
          <w:rFonts w:ascii="Arial" w:hAnsi="Arial" w:cs="Arial"/>
        </w:rPr>
        <w:t xml:space="preserve"> sa svim relevantnim akterima na kantonalno</w:t>
      </w:r>
      <w:r w:rsidR="000524B8">
        <w:rPr>
          <w:rFonts w:ascii="Arial" w:hAnsi="Arial" w:cs="Arial"/>
        </w:rPr>
        <w:t>j</w:t>
      </w:r>
      <w:r w:rsidRPr="00EC55A9">
        <w:rPr>
          <w:rFonts w:ascii="Arial" w:hAnsi="Arial" w:cs="Arial"/>
        </w:rPr>
        <w:t xml:space="preserve"> </w:t>
      </w:r>
      <w:r w:rsidR="00A81C03">
        <w:rPr>
          <w:rFonts w:ascii="Arial" w:hAnsi="Arial" w:cs="Arial"/>
        </w:rPr>
        <w:t>razini</w:t>
      </w:r>
      <w:r w:rsidRPr="00EC55A9">
        <w:rPr>
          <w:rFonts w:ascii="Arial" w:hAnsi="Arial" w:cs="Arial"/>
        </w:rPr>
        <w:t xml:space="preserve"> s ciljem stvaranja sinergijskih efekata i optimalnog korištenja raspoloživih resursa. Također</w:t>
      </w:r>
      <w:r w:rsidR="000524B8">
        <w:rPr>
          <w:rFonts w:ascii="Arial" w:hAnsi="Arial" w:cs="Arial"/>
        </w:rPr>
        <w:t>,</w:t>
      </w:r>
      <w:r w:rsidRPr="00EC55A9">
        <w:rPr>
          <w:rFonts w:ascii="Arial" w:hAnsi="Arial" w:cs="Arial"/>
        </w:rPr>
        <w:t xml:space="preserve"> u općinama ili kantonima gdje je mali broj djece bez roditeljskog staranja, provele bi se manje, ciljane kampanje, radi </w:t>
      </w:r>
      <w:r w:rsidR="000524B8">
        <w:rPr>
          <w:rFonts w:ascii="Arial" w:hAnsi="Arial" w:cs="Arial"/>
        </w:rPr>
        <w:t>osiguravanja</w:t>
      </w:r>
      <w:r w:rsidRPr="00EC55A9">
        <w:rPr>
          <w:rFonts w:ascii="Arial" w:hAnsi="Arial" w:cs="Arial"/>
        </w:rPr>
        <w:t xml:space="preserve"> manjeg broja </w:t>
      </w:r>
      <w:r w:rsidR="003B78FF">
        <w:rPr>
          <w:rFonts w:ascii="Arial" w:hAnsi="Arial" w:cs="Arial"/>
        </w:rPr>
        <w:t>kvalitetan</w:t>
      </w:r>
      <w:r w:rsidRPr="00EC55A9">
        <w:rPr>
          <w:rFonts w:ascii="Arial" w:hAnsi="Arial" w:cs="Arial"/>
        </w:rPr>
        <w:t xml:space="preserve">ih </w:t>
      </w:r>
      <w:r w:rsidR="0034185C">
        <w:rPr>
          <w:rFonts w:ascii="Arial" w:hAnsi="Arial" w:cs="Arial"/>
        </w:rPr>
        <w:t>udomiteljskih</w:t>
      </w:r>
      <w:r w:rsidRPr="00EC55A9">
        <w:rPr>
          <w:rFonts w:ascii="Arial" w:hAnsi="Arial" w:cs="Arial"/>
        </w:rPr>
        <w:t xml:space="preserve"> </w:t>
      </w:r>
      <w:r w:rsidR="00A81C03">
        <w:rPr>
          <w:rFonts w:ascii="Arial" w:hAnsi="Arial" w:cs="Arial"/>
        </w:rPr>
        <w:t>obitelji</w:t>
      </w:r>
      <w:r w:rsidRPr="00EC55A9">
        <w:rPr>
          <w:rFonts w:ascii="Arial" w:hAnsi="Arial" w:cs="Arial"/>
        </w:rPr>
        <w:t xml:space="preserve"> kako bi se izbjegla situacija da se educira veći broj </w:t>
      </w:r>
      <w:r w:rsidR="0034185C">
        <w:rPr>
          <w:rFonts w:ascii="Arial" w:hAnsi="Arial" w:cs="Arial"/>
        </w:rPr>
        <w:t>udomiteljskih</w:t>
      </w:r>
      <w:r w:rsidRPr="00EC55A9">
        <w:rPr>
          <w:rFonts w:ascii="Arial" w:hAnsi="Arial" w:cs="Arial"/>
        </w:rPr>
        <w:t xml:space="preserve"> </w:t>
      </w:r>
      <w:r w:rsidR="00A81C03">
        <w:rPr>
          <w:rFonts w:ascii="Arial" w:hAnsi="Arial" w:cs="Arial"/>
        </w:rPr>
        <w:t>obitelji</w:t>
      </w:r>
      <w:r w:rsidRPr="00EC55A9">
        <w:rPr>
          <w:rFonts w:ascii="Arial" w:hAnsi="Arial" w:cs="Arial"/>
        </w:rPr>
        <w:t xml:space="preserve"> koje bi potom duže vrijeme č</w:t>
      </w:r>
      <w:r w:rsidR="000524B8">
        <w:rPr>
          <w:rFonts w:ascii="Arial" w:hAnsi="Arial" w:cs="Arial"/>
        </w:rPr>
        <w:t xml:space="preserve">ekale na smještaj korisnika, </w:t>
      </w:r>
      <w:r w:rsidRPr="00EC55A9">
        <w:rPr>
          <w:rFonts w:ascii="Arial" w:hAnsi="Arial" w:cs="Arial"/>
        </w:rPr>
        <w:t>zbog čega</w:t>
      </w:r>
      <w:r w:rsidR="00076166">
        <w:rPr>
          <w:rFonts w:ascii="Arial" w:hAnsi="Arial" w:cs="Arial"/>
        </w:rPr>
        <w:t xml:space="preserve"> </w:t>
      </w:r>
      <w:r w:rsidRPr="00EC55A9">
        <w:rPr>
          <w:rFonts w:ascii="Arial" w:hAnsi="Arial" w:cs="Arial"/>
        </w:rPr>
        <w:t xml:space="preserve">bi u konačnici mogle odustati od </w:t>
      </w:r>
      <w:r w:rsidR="004B1CD7">
        <w:rPr>
          <w:rFonts w:ascii="Arial" w:hAnsi="Arial" w:cs="Arial"/>
        </w:rPr>
        <w:t>udomiteljstv</w:t>
      </w:r>
      <w:r w:rsidRPr="00EC55A9">
        <w:rPr>
          <w:rFonts w:ascii="Arial" w:hAnsi="Arial" w:cs="Arial"/>
        </w:rPr>
        <w:t xml:space="preserve">a. Pored ovoga, s obzirom da </w:t>
      </w:r>
      <w:r w:rsidR="004B1CD7">
        <w:rPr>
          <w:rFonts w:ascii="Arial" w:hAnsi="Arial" w:cs="Arial"/>
        </w:rPr>
        <w:t>udomiteljstv</w:t>
      </w:r>
      <w:r w:rsidRPr="00EC55A9">
        <w:rPr>
          <w:rFonts w:ascii="Arial" w:hAnsi="Arial" w:cs="Arial"/>
        </w:rPr>
        <w:t>o za odrasle nema tradiciju i nije razvijeno, u prvih 2-3 godine intezivno bi se radilo na informi</w:t>
      </w:r>
      <w:r w:rsidR="000524B8">
        <w:rPr>
          <w:rFonts w:ascii="Arial" w:hAnsi="Arial" w:cs="Arial"/>
        </w:rPr>
        <w:t>r</w:t>
      </w:r>
      <w:r w:rsidRPr="00EC55A9">
        <w:rPr>
          <w:rFonts w:ascii="Arial" w:hAnsi="Arial" w:cs="Arial"/>
        </w:rPr>
        <w:t xml:space="preserve">anju, </w:t>
      </w:r>
      <w:r w:rsidR="0034185C">
        <w:rPr>
          <w:rFonts w:ascii="Arial" w:hAnsi="Arial" w:cs="Arial"/>
        </w:rPr>
        <w:t>promoviranju</w:t>
      </w:r>
      <w:r w:rsidRPr="00EC55A9">
        <w:rPr>
          <w:rFonts w:ascii="Arial" w:hAnsi="Arial" w:cs="Arial"/>
        </w:rPr>
        <w:t xml:space="preserve"> i promjeni svijesti građana, osoblja</w:t>
      </w:r>
      <w:r w:rsidRPr="00EC55A9">
        <w:rPr>
          <w:rFonts w:ascii="Arial" w:hAnsi="Arial" w:cs="Arial"/>
          <w:color w:val="E36C0A"/>
        </w:rPr>
        <w:t xml:space="preserve"> </w:t>
      </w:r>
      <w:r w:rsidRPr="00EC55A9">
        <w:rPr>
          <w:rFonts w:ascii="Arial" w:hAnsi="Arial" w:cs="Arial"/>
        </w:rPr>
        <w:t xml:space="preserve">institucija, stručnih radnika centara za socijalni rad, te potencijalnih </w:t>
      </w:r>
      <w:r w:rsidR="0059309E">
        <w:rPr>
          <w:rFonts w:ascii="Arial" w:hAnsi="Arial" w:cs="Arial"/>
        </w:rPr>
        <w:t>udomitelja</w:t>
      </w:r>
      <w:r w:rsidRPr="00EC55A9">
        <w:rPr>
          <w:rFonts w:ascii="Arial" w:hAnsi="Arial" w:cs="Arial"/>
        </w:rPr>
        <w:t xml:space="preserve"> za različite vrste </w:t>
      </w:r>
      <w:r w:rsidR="004B1CD7">
        <w:rPr>
          <w:rFonts w:ascii="Arial" w:hAnsi="Arial" w:cs="Arial"/>
        </w:rPr>
        <w:t>udomiteljstv</w:t>
      </w:r>
      <w:r w:rsidRPr="00EC55A9">
        <w:rPr>
          <w:rFonts w:ascii="Arial" w:hAnsi="Arial" w:cs="Arial"/>
        </w:rPr>
        <w:t>a kako za odrasle tako i za djecu.</w:t>
      </w:r>
    </w:p>
    <w:p w:rsidR="002032B6" w:rsidRPr="00EC55A9" w:rsidRDefault="002032B6" w:rsidP="002032B6">
      <w:pPr>
        <w:spacing w:after="0" w:line="240" w:lineRule="auto"/>
        <w:ind w:left="360"/>
        <w:contextualSpacing/>
        <w:jc w:val="both"/>
        <w:rPr>
          <w:rFonts w:ascii="Arial" w:eastAsia="Times New Roman" w:hAnsi="Arial" w:cs="Arial"/>
        </w:rPr>
      </w:pPr>
    </w:p>
    <w:p w:rsidR="002032B6" w:rsidRPr="00EC55A9" w:rsidRDefault="002032B6" w:rsidP="002032B6">
      <w:pPr>
        <w:spacing w:after="0" w:line="240" w:lineRule="auto"/>
        <w:jc w:val="both"/>
        <w:rPr>
          <w:rFonts w:ascii="Arial" w:hAnsi="Arial" w:cs="Arial"/>
        </w:rPr>
      </w:pPr>
      <w:r w:rsidRPr="00EC55A9">
        <w:rPr>
          <w:rFonts w:ascii="Arial" w:eastAsia="Times New Roman" w:hAnsi="Arial" w:cs="Arial"/>
          <w:i/>
          <w:u w:val="single"/>
        </w:rPr>
        <w:t>Fiskalni učinci:</w:t>
      </w:r>
      <w:r w:rsidRPr="00EC55A9">
        <w:rPr>
          <w:rFonts w:ascii="Arial" w:hAnsi="Arial" w:cs="Arial"/>
        </w:rPr>
        <w:t xml:space="preserve"> </w:t>
      </w:r>
      <w:r w:rsidRPr="00EC55A9">
        <w:rPr>
          <w:rFonts w:ascii="Arial" w:eastAsia="Times New Roman" w:hAnsi="Arial" w:cs="Arial"/>
        </w:rPr>
        <w:t xml:space="preserve">Mjera iziskuje izradu jedinstvenog plana i programa </w:t>
      </w:r>
      <w:r w:rsidR="00A80BFC">
        <w:rPr>
          <w:rFonts w:ascii="Arial" w:eastAsia="Times New Roman" w:hAnsi="Arial" w:cs="Arial"/>
        </w:rPr>
        <w:t>promoviranja</w:t>
      </w:r>
      <w:r w:rsidRPr="00EC55A9">
        <w:rPr>
          <w:rFonts w:ascii="Arial" w:eastAsia="Times New Roman" w:hAnsi="Arial" w:cs="Arial"/>
        </w:rPr>
        <w:t xml:space="preserve"> </w:t>
      </w:r>
      <w:r w:rsidR="004B1CD7">
        <w:rPr>
          <w:rFonts w:ascii="Arial" w:eastAsia="Times New Roman" w:hAnsi="Arial" w:cs="Arial"/>
        </w:rPr>
        <w:t>udomiteljstv</w:t>
      </w:r>
      <w:r w:rsidR="000524B8">
        <w:rPr>
          <w:rFonts w:ascii="Arial" w:eastAsia="Times New Roman" w:hAnsi="Arial" w:cs="Arial"/>
        </w:rPr>
        <w:t xml:space="preserve">a od strane FMRSP </w:t>
      </w:r>
      <w:r w:rsidRPr="00EC55A9">
        <w:rPr>
          <w:rFonts w:ascii="Arial" w:eastAsia="Times New Roman" w:hAnsi="Arial" w:cs="Arial"/>
        </w:rPr>
        <w:t xml:space="preserve">i osiguravanje sredstava u </w:t>
      </w:r>
      <w:r w:rsidR="0056175E">
        <w:rPr>
          <w:rFonts w:ascii="Arial" w:eastAsia="Times New Roman" w:hAnsi="Arial" w:cs="Arial"/>
        </w:rPr>
        <w:t>proračunu</w:t>
      </w:r>
      <w:r w:rsidRPr="00EC55A9">
        <w:rPr>
          <w:rFonts w:ascii="Arial" w:eastAsia="Times New Roman" w:hAnsi="Arial" w:cs="Arial"/>
        </w:rPr>
        <w:t xml:space="preserve"> FBiH za </w:t>
      </w:r>
      <w:r w:rsidR="000524B8">
        <w:rPr>
          <w:rFonts w:ascii="Arial" w:eastAsia="Times New Roman" w:hAnsi="Arial" w:cs="Arial"/>
        </w:rPr>
        <w:t xml:space="preserve">njegovo </w:t>
      </w:r>
      <w:r w:rsidR="0059309E">
        <w:rPr>
          <w:rFonts w:ascii="Arial" w:eastAsia="Times New Roman" w:hAnsi="Arial" w:cs="Arial"/>
        </w:rPr>
        <w:t>implementiranje</w:t>
      </w:r>
      <w:r w:rsidRPr="00EC55A9">
        <w:rPr>
          <w:rFonts w:ascii="Arial" w:eastAsia="Times New Roman" w:hAnsi="Arial" w:cs="Arial"/>
        </w:rPr>
        <w:t xml:space="preserve"> na području Federacije. Plan </w:t>
      </w:r>
      <w:r w:rsidR="00A80BFC">
        <w:rPr>
          <w:rFonts w:ascii="Arial" w:eastAsia="Times New Roman" w:hAnsi="Arial" w:cs="Arial"/>
        </w:rPr>
        <w:t>promoviranja</w:t>
      </w:r>
      <w:r w:rsidRPr="00EC55A9">
        <w:rPr>
          <w:rFonts w:ascii="Arial" w:eastAsia="Times New Roman" w:hAnsi="Arial" w:cs="Arial"/>
        </w:rPr>
        <w:t xml:space="preserve"> bi se radio </w:t>
      </w:r>
      <w:r w:rsidR="0034185C">
        <w:rPr>
          <w:rFonts w:ascii="Arial" w:eastAsia="Times New Roman" w:hAnsi="Arial" w:cs="Arial"/>
        </w:rPr>
        <w:t>na temelju</w:t>
      </w:r>
      <w:r w:rsidRPr="00EC55A9">
        <w:rPr>
          <w:rFonts w:ascii="Arial" w:eastAsia="Times New Roman" w:hAnsi="Arial" w:cs="Arial"/>
        </w:rPr>
        <w:t xml:space="preserve"> pre</w:t>
      </w:r>
      <w:r w:rsidR="000524B8">
        <w:rPr>
          <w:rFonts w:ascii="Arial" w:eastAsia="Times New Roman" w:hAnsi="Arial" w:cs="Arial"/>
        </w:rPr>
        <w:t>t</w:t>
      </w:r>
      <w:r w:rsidRPr="00EC55A9">
        <w:rPr>
          <w:rFonts w:ascii="Arial" w:eastAsia="Times New Roman" w:hAnsi="Arial" w:cs="Arial"/>
        </w:rPr>
        <w:t xml:space="preserve">hodne procjene broja djece (djeca na institucionalnom smještaju, novi slučajevi djece bez roditeljskog staranja, djeca iz </w:t>
      </w:r>
      <w:r w:rsidR="000524B8">
        <w:rPr>
          <w:rFonts w:ascii="Arial" w:eastAsia="Times New Roman" w:hAnsi="Arial" w:cs="Arial"/>
        </w:rPr>
        <w:t>obitelji</w:t>
      </w:r>
      <w:r w:rsidRPr="00EC55A9">
        <w:rPr>
          <w:rFonts w:ascii="Arial" w:eastAsia="Times New Roman" w:hAnsi="Arial" w:cs="Arial"/>
        </w:rPr>
        <w:t xml:space="preserve"> pod rizikom), </w:t>
      </w:r>
      <w:r w:rsidR="0034185C">
        <w:rPr>
          <w:rFonts w:ascii="Arial" w:eastAsia="Times New Roman" w:hAnsi="Arial" w:cs="Arial"/>
        </w:rPr>
        <w:t>na temelju</w:t>
      </w:r>
      <w:r w:rsidRPr="00EC55A9">
        <w:rPr>
          <w:rFonts w:ascii="Arial" w:eastAsia="Times New Roman" w:hAnsi="Arial" w:cs="Arial"/>
        </w:rPr>
        <w:t xml:space="preserve"> čega bi se procijenio broj potrebnih novih </w:t>
      </w:r>
      <w:r w:rsidR="0034185C">
        <w:rPr>
          <w:rFonts w:ascii="Arial" w:eastAsia="Times New Roman" w:hAnsi="Arial" w:cs="Arial"/>
        </w:rPr>
        <w:t>udomiteljskih</w:t>
      </w:r>
      <w:r w:rsidRPr="00EC55A9">
        <w:rPr>
          <w:rFonts w:ascii="Arial" w:eastAsia="Times New Roman" w:hAnsi="Arial" w:cs="Arial"/>
        </w:rPr>
        <w:t xml:space="preserve"> </w:t>
      </w:r>
      <w:r w:rsidR="008675F7">
        <w:rPr>
          <w:rFonts w:ascii="Arial" w:eastAsia="Times New Roman" w:hAnsi="Arial" w:cs="Arial"/>
        </w:rPr>
        <w:t>obitelji</w:t>
      </w:r>
      <w:r w:rsidRPr="00EC55A9">
        <w:rPr>
          <w:rFonts w:ascii="Arial" w:eastAsia="Times New Roman" w:hAnsi="Arial" w:cs="Arial"/>
        </w:rPr>
        <w:t>. Kampanj</w:t>
      </w:r>
      <w:r w:rsidR="008675F7">
        <w:rPr>
          <w:rFonts w:ascii="Arial" w:eastAsia="Times New Roman" w:hAnsi="Arial" w:cs="Arial"/>
        </w:rPr>
        <w:t>a</w:t>
      </w:r>
      <w:r w:rsidRPr="00EC55A9">
        <w:rPr>
          <w:rFonts w:ascii="Arial" w:eastAsia="Times New Roman" w:hAnsi="Arial" w:cs="Arial"/>
        </w:rPr>
        <w:t xml:space="preserve"> bi trebal</w:t>
      </w:r>
      <w:r w:rsidR="008675F7">
        <w:rPr>
          <w:rFonts w:ascii="Arial" w:eastAsia="Times New Roman" w:hAnsi="Arial" w:cs="Arial"/>
        </w:rPr>
        <w:t>a</w:t>
      </w:r>
      <w:r w:rsidRPr="00EC55A9">
        <w:rPr>
          <w:rFonts w:ascii="Arial" w:eastAsia="Times New Roman" w:hAnsi="Arial" w:cs="Arial"/>
        </w:rPr>
        <w:t xml:space="preserve"> kontinuirano </w:t>
      </w:r>
      <w:r w:rsidR="008675F7">
        <w:rPr>
          <w:rFonts w:ascii="Arial" w:eastAsia="Times New Roman" w:hAnsi="Arial" w:cs="Arial"/>
        </w:rPr>
        <w:t>trajati</w:t>
      </w:r>
      <w:r w:rsidRPr="00EC55A9">
        <w:rPr>
          <w:rFonts w:ascii="Arial" w:eastAsia="Times New Roman" w:hAnsi="Arial" w:cs="Arial"/>
        </w:rPr>
        <w:t xml:space="preserve"> 12 mjeseci u kom periodu bi se</w:t>
      </w:r>
      <w:r w:rsidR="008675F7">
        <w:rPr>
          <w:rFonts w:ascii="Arial" w:eastAsia="Times New Roman" w:hAnsi="Arial" w:cs="Arial"/>
        </w:rPr>
        <w:t>,</w:t>
      </w:r>
      <w:r w:rsidRPr="00EC55A9">
        <w:rPr>
          <w:rFonts w:ascii="Arial" w:eastAsia="Times New Roman" w:hAnsi="Arial" w:cs="Arial"/>
        </w:rPr>
        <w:t xml:space="preserve"> u </w:t>
      </w:r>
      <w:r w:rsidR="008675F7">
        <w:rPr>
          <w:rFonts w:ascii="Arial" w:eastAsia="Times New Roman" w:hAnsi="Arial" w:cs="Arial"/>
        </w:rPr>
        <w:t>o</w:t>
      </w:r>
      <w:r w:rsidRPr="00EC55A9">
        <w:rPr>
          <w:rFonts w:ascii="Arial" w:eastAsia="Times New Roman" w:hAnsi="Arial" w:cs="Arial"/>
        </w:rPr>
        <w:t xml:space="preserve">visnosti od broja prijavljenih </w:t>
      </w:r>
      <w:r w:rsidR="00A81C03">
        <w:rPr>
          <w:rFonts w:ascii="Arial" w:eastAsia="Times New Roman" w:hAnsi="Arial" w:cs="Arial"/>
        </w:rPr>
        <w:t>obitelji</w:t>
      </w:r>
      <w:r w:rsidR="008675F7">
        <w:rPr>
          <w:rFonts w:ascii="Arial" w:eastAsia="Times New Roman" w:hAnsi="Arial" w:cs="Arial"/>
        </w:rPr>
        <w:t>,</w:t>
      </w:r>
      <w:r w:rsidRPr="00EC55A9">
        <w:rPr>
          <w:rFonts w:ascii="Arial" w:eastAsia="Times New Roman" w:hAnsi="Arial" w:cs="Arial"/>
        </w:rPr>
        <w:t xml:space="preserve"> radila procjena i edukacija. U jednoj godini, pr</w:t>
      </w:r>
      <w:r w:rsidR="008675F7">
        <w:rPr>
          <w:rFonts w:ascii="Arial" w:eastAsia="Times New Roman" w:hAnsi="Arial" w:cs="Arial"/>
        </w:rPr>
        <w:t xml:space="preserve">ema dosadašnjoj praksi, svakih </w:t>
      </w:r>
      <w:r w:rsidRPr="00EC55A9">
        <w:rPr>
          <w:rFonts w:ascii="Arial" w:eastAsia="Times New Roman" w:hAnsi="Arial" w:cs="Arial"/>
        </w:rPr>
        <w:t xml:space="preserve">šest mjeseci se radi procjena i obuka prijavljenih potencijalnih </w:t>
      </w:r>
      <w:r w:rsidR="0034185C">
        <w:rPr>
          <w:rFonts w:ascii="Arial" w:eastAsia="Times New Roman" w:hAnsi="Arial" w:cs="Arial"/>
        </w:rPr>
        <w:t>udomiteljskih</w:t>
      </w:r>
      <w:r w:rsidRPr="00EC55A9">
        <w:rPr>
          <w:rFonts w:ascii="Arial" w:eastAsia="Times New Roman" w:hAnsi="Arial" w:cs="Arial"/>
        </w:rPr>
        <w:t xml:space="preserve"> </w:t>
      </w:r>
      <w:r w:rsidR="00A81C03">
        <w:rPr>
          <w:rFonts w:ascii="Arial" w:eastAsia="Times New Roman" w:hAnsi="Arial" w:cs="Arial"/>
        </w:rPr>
        <w:t>obitelji</w:t>
      </w:r>
      <w:r w:rsidRPr="00EC55A9">
        <w:rPr>
          <w:rFonts w:ascii="Arial" w:eastAsia="Times New Roman" w:hAnsi="Arial" w:cs="Arial"/>
        </w:rPr>
        <w:t xml:space="preserve"> </w:t>
      </w:r>
      <w:r w:rsidR="0034185C">
        <w:rPr>
          <w:rFonts w:ascii="Arial" w:eastAsia="Times New Roman" w:hAnsi="Arial" w:cs="Arial"/>
        </w:rPr>
        <w:t>na temelju</w:t>
      </w:r>
      <w:r w:rsidRPr="00EC55A9">
        <w:rPr>
          <w:rFonts w:ascii="Arial" w:eastAsia="Times New Roman" w:hAnsi="Arial" w:cs="Arial"/>
        </w:rPr>
        <w:t xml:space="preserve"> čega se procjenjuje dalj</w:t>
      </w:r>
      <w:r w:rsidR="008675F7">
        <w:rPr>
          <w:rFonts w:ascii="Arial" w:eastAsia="Times New Roman" w:hAnsi="Arial" w:cs="Arial"/>
        </w:rPr>
        <w:t>nj</w:t>
      </w:r>
      <w:r w:rsidRPr="00EC55A9">
        <w:rPr>
          <w:rFonts w:ascii="Arial" w:eastAsia="Times New Roman" w:hAnsi="Arial" w:cs="Arial"/>
        </w:rPr>
        <w:t xml:space="preserve">a potreba i obim aktivnosti </w:t>
      </w:r>
      <w:r w:rsidR="00A80BFC">
        <w:rPr>
          <w:rFonts w:ascii="Arial" w:eastAsia="Times New Roman" w:hAnsi="Arial" w:cs="Arial"/>
        </w:rPr>
        <w:t>promoviranja</w:t>
      </w:r>
      <w:r w:rsidRPr="00EC55A9">
        <w:rPr>
          <w:rFonts w:ascii="Arial" w:eastAsia="Times New Roman" w:hAnsi="Arial" w:cs="Arial"/>
        </w:rPr>
        <w:t xml:space="preserve">. Od ukupnog broja evidentiranih </w:t>
      </w:r>
      <w:r w:rsidR="00A81C03">
        <w:rPr>
          <w:rFonts w:ascii="Arial" w:eastAsia="Times New Roman" w:hAnsi="Arial" w:cs="Arial"/>
        </w:rPr>
        <w:t>obitelji</w:t>
      </w:r>
      <w:r w:rsidR="008675F7">
        <w:rPr>
          <w:rFonts w:ascii="Arial" w:eastAsia="Times New Roman" w:hAnsi="Arial" w:cs="Arial"/>
        </w:rPr>
        <w:t xml:space="preserve"> jedna trećina prođe prvu sele</w:t>
      </w:r>
      <w:r w:rsidRPr="00EC55A9">
        <w:rPr>
          <w:rFonts w:ascii="Arial" w:eastAsia="Times New Roman" w:hAnsi="Arial" w:cs="Arial"/>
        </w:rPr>
        <w:t xml:space="preserve">kciju, te </w:t>
      </w:r>
      <w:r w:rsidR="008675F7">
        <w:rPr>
          <w:rFonts w:ascii="Arial" w:eastAsia="Times New Roman" w:hAnsi="Arial" w:cs="Arial"/>
        </w:rPr>
        <w:t xml:space="preserve">je samim tim </w:t>
      </w:r>
      <w:r w:rsidRPr="00EC55A9">
        <w:rPr>
          <w:rFonts w:ascii="Arial" w:eastAsia="Times New Roman" w:hAnsi="Arial" w:cs="Arial"/>
        </w:rPr>
        <w:t>neophodno animira</w:t>
      </w:r>
      <w:r w:rsidR="008675F7">
        <w:rPr>
          <w:rFonts w:ascii="Arial" w:eastAsia="Times New Roman" w:hAnsi="Arial" w:cs="Arial"/>
        </w:rPr>
        <w:t>ti</w:t>
      </w:r>
      <w:r w:rsidRPr="00EC55A9">
        <w:rPr>
          <w:rFonts w:ascii="Arial" w:eastAsia="Times New Roman" w:hAnsi="Arial" w:cs="Arial"/>
        </w:rPr>
        <w:t xml:space="preserve"> i evidentira</w:t>
      </w:r>
      <w:r w:rsidR="008675F7">
        <w:rPr>
          <w:rFonts w:ascii="Arial" w:eastAsia="Times New Roman" w:hAnsi="Arial" w:cs="Arial"/>
        </w:rPr>
        <w:t>ti</w:t>
      </w:r>
      <w:r w:rsidRPr="00EC55A9">
        <w:rPr>
          <w:rFonts w:ascii="Arial" w:eastAsia="Times New Roman" w:hAnsi="Arial" w:cs="Arial"/>
        </w:rPr>
        <w:t xml:space="preserve"> tri puta veći broj potencijalnih </w:t>
      </w:r>
      <w:r w:rsidR="008675F7">
        <w:rPr>
          <w:rFonts w:ascii="Arial" w:eastAsia="Times New Roman" w:hAnsi="Arial" w:cs="Arial"/>
        </w:rPr>
        <w:t>udomiteljskih</w:t>
      </w:r>
      <w:r w:rsidRPr="00EC55A9">
        <w:rPr>
          <w:rFonts w:ascii="Arial" w:eastAsia="Times New Roman" w:hAnsi="Arial" w:cs="Arial"/>
        </w:rPr>
        <w:t xml:space="preserve"> </w:t>
      </w:r>
      <w:r w:rsidR="008675F7">
        <w:rPr>
          <w:rFonts w:ascii="Arial" w:eastAsia="Times New Roman" w:hAnsi="Arial" w:cs="Arial"/>
        </w:rPr>
        <w:t>obitelji</w:t>
      </w:r>
      <w:r w:rsidRPr="00EC55A9">
        <w:rPr>
          <w:rFonts w:ascii="Arial" w:eastAsia="Times New Roman" w:hAnsi="Arial" w:cs="Arial"/>
        </w:rPr>
        <w:t xml:space="preserve"> u odnosu na potrebni broj novih </w:t>
      </w:r>
      <w:r w:rsidR="00A81C03">
        <w:rPr>
          <w:rFonts w:ascii="Arial" w:eastAsia="Times New Roman" w:hAnsi="Arial" w:cs="Arial"/>
        </w:rPr>
        <w:t>obitelji</w:t>
      </w:r>
      <w:r w:rsidR="008675F7">
        <w:rPr>
          <w:rFonts w:ascii="Arial" w:eastAsia="Times New Roman" w:hAnsi="Arial" w:cs="Arial"/>
        </w:rPr>
        <w:t xml:space="preserve"> za </w:t>
      </w:r>
      <w:r w:rsidRPr="00EC55A9">
        <w:rPr>
          <w:rFonts w:ascii="Arial" w:eastAsia="Times New Roman" w:hAnsi="Arial" w:cs="Arial"/>
        </w:rPr>
        <w:t>smještaj korisnika. U cilju uspješn</w:t>
      </w:r>
      <w:r w:rsidR="008675F7">
        <w:rPr>
          <w:rFonts w:ascii="Arial" w:eastAsia="Times New Roman" w:hAnsi="Arial" w:cs="Arial"/>
        </w:rPr>
        <w:t>og</w:t>
      </w:r>
      <w:r w:rsidRPr="00EC55A9">
        <w:rPr>
          <w:rFonts w:ascii="Arial" w:eastAsia="Times New Roman" w:hAnsi="Arial" w:cs="Arial"/>
        </w:rPr>
        <w:t xml:space="preserve"> </w:t>
      </w:r>
      <w:r w:rsidR="00A80BFC">
        <w:rPr>
          <w:rFonts w:ascii="Arial" w:eastAsia="Times New Roman" w:hAnsi="Arial" w:cs="Arial"/>
        </w:rPr>
        <w:t>promoviranja</w:t>
      </w:r>
      <w:r w:rsidRPr="00EC55A9">
        <w:rPr>
          <w:rFonts w:ascii="Arial" w:eastAsia="Times New Roman" w:hAnsi="Arial" w:cs="Arial"/>
        </w:rPr>
        <w:t xml:space="preserve"> i animiranja novih </w:t>
      </w:r>
      <w:r w:rsidR="000524B8">
        <w:rPr>
          <w:rFonts w:ascii="Arial" w:eastAsia="Times New Roman" w:hAnsi="Arial" w:cs="Arial"/>
        </w:rPr>
        <w:t>udomiteljskih</w:t>
      </w:r>
      <w:r w:rsidRPr="00EC55A9">
        <w:rPr>
          <w:rFonts w:ascii="Arial" w:eastAsia="Times New Roman" w:hAnsi="Arial" w:cs="Arial"/>
        </w:rPr>
        <w:t xml:space="preserve"> </w:t>
      </w:r>
      <w:r w:rsidR="00A81C03">
        <w:rPr>
          <w:rFonts w:ascii="Arial" w:eastAsia="Times New Roman" w:hAnsi="Arial" w:cs="Arial"/>
        </w:rPr>
        <w:t>obitelji</w:t>
      </w:r>
      <w:r w:rsidRPr="00EC55A9">
        <w:rPr>
          <w:rFonts w:ascii="Arial" w:eastAsia="Times New Roman" w:hAnsi="Arial" w:cs="Arial"/>
        </w:rPr>
        <w:t xml:space="preserve">, u </w:t>
      </w:r>
      <w:r w:rsidR="00084F08">
        <w:rPr>
          <w:rFonts w:ascii="Arial" w:eastAsia="Times New Roman" w:hAnsi="Arial" w:cs="Arial"/>
        </w:rPr>
        <w:t>proračunima</w:t>
      </w:r>
      <w:r w:rsidRPr="00EC55A9">
        <w:rPr>
          <w:rFonts w:ascii="Arial" w:eastAsia="Times New Roman" w:hAnsi="Arial" w:cs="Arial"/>
        </w:rPr>
        <w:t xml:space="preserve"> kantona, posredstvom resornih kantonalnih ministarst</w:t>
      </w:r>
      <w:r w:rsidR="008675F7">
        <w:rPr>
          <w:rFonts w:ascii="Arial" w:eastAsia="Times New Roman" w:hAnsi="Arial" w:cs="Arial"/>
        </w:rPr>
        <w:t>a</w:t>
      </w:r>
      <w:r w:rsidRPr="00EC55A9">
        <w:rPr>
          <w:rFonts w:ascii="Arial" w:eastAsia="Times New Roman" w:hAnsi="Arial" w:cs="Arial"/>
        </w:rPr>
        <w:t xml:space="preserve">va, potrebno je osigurati sredstva za redovne isplate sredstva za pokriće troškova smještaja djece u </w:t>
      </w:r>
      <w:r w:rsidR="00A81C03">
        <w:rPr>
          <w:rFonts w:ascii="Arial" w:eastAsia="Times New Roman" w:hAnsi="Arial" w:cs="Arial"/>
        </w:rPr>
        <w:t>udomiteljskim</w:t>
      </w:r>
      <w:r w:rsidRPr="00EC55A9">
        <w:rPr>
          <w:rFonts w:ascii="Arial" w:eastAsia="Times New Roman" w:hAnsi="Arial" w:cs="Arial"/>
        </w:rPr>
        <w:t xml:space="preserve"> </w:t>
      </w:r>
      <w:r w:rsidR="00A81C03">
        <w:rPr>
          <w:rFonts w:ascii="Arial" w:eastAsia="Times New Roman" w:hAnsi="Arial" w:cs="Arial"/>
        </w:rPr>
        <w:t>obitelji</w:t>
      </w:r>
      <w:r w:rsidRPr="00EC55A9">
        <w:rPr>
          <w:rFonts w:ascii="Arial" w:eastAsia="Times New Roman" w:hAnsi="Arial" w:cs="Arial"/>
        </w:rPr>
        <w:t xml:space="preserve">ma jer je to jedan od ključnih </w:t>
      </w:r>
      <w:r w:rsidR="005F2AC0">
        <w:rPr>
          <w:rFonts w:ascii="Arial" w:eastAsia="Times New Roman" w:hAnsi="Arial" w:cs="Arial"/>
        </w:rPr>
        <w:t>uvjet</w:t>
      </w:r>
      <w:r w:rsidRPr="00EC55A9">
        <w:rPr>
          <w:rFonts w:ascii="Arial" w:eastAsia="Times New Roman" w:hAnsi="Arial" w:cs="Arial"/>
        </w:rPr>
        <w:t xml:space="preserve">a za animiranje novih </w:t>
      </w:r>
      <w:r w:rsidR="0034185C">
        <w:rPr>
          <w:rFonts w:ascii="Arial" w:eastAsia="Times New Roman" w:hAnsi="Arial" w:cs="Arial"/>
        </w:rPr>
        <w:t>udomiteljskih</w:t>
      </w:r>
      <w:r w:rsidRPr="00EC55A9">
        <w:rPr>
          <w:rFonts w:ascii="Arial" w:eastAsia="Times New Roman" w:hAnsi="Arial" w:cs="Arial"/>
        </w:rPr>
        <w:t xml:space="preserve"> </w:t>
      </w:r>
      <w:r w:rsidR="00A81C03">
        <w:rPr>
          <w:rFonts w:ascii="Arial" w:eastAsia="Times New Roman" w:hAnsi="Arial" w:cs="Arial"/>
        </w:rPr>
        <w:t>obitelji</w:t>
      </w:r>
      <w:r w:rsidRPr="00EC55A9">
        <w:rPr>
          <w:rFonts w:ascii="Arial" w:eastAsia="Times New Roman" w:hAnsi="Arial" w:cs="Arial"/>
        </w:rPr>
        <w:t xml:space="preserve">. </w:t>
      </w:r>
      <w:r w:rsidR="008675F7">
        <w:rPr>
          <w:rFonts w:ascii="Arial" w:eastAsia="Times New Roman" w:hAnsi="Arial" w:cs="Arial"/>
        </w:rPr>
        <w:t>Realiziranje</w:t>
      </w:r>
      <w:r w:rsidRPr="00EC55A9">
        <w:rPr>
          <w:rFonts w:ascii="Arial" w:eastAsia="Times New Roman" w:hAnsi="Arial" w:cs="Arial"/>
        </w:rPr>
        <w:t xml:space="preserve"> aktivnosti </w:t>
      </w:r>
      <w:r w:rsidR="00A80BFC">
        <w:rPr>
          <w:rFonts w:ascii="Arial" w:eastAsia="Times New Roman" w:hAnsi="Arial" w:cs="Arial"/>
        </w:rPr>
        <w:t>promoviranja</w:t>
      </w:r>
      <w:r w:rsidRPr="00EC55A9">
        <w:rPr>
          <w:rFonts w:ascii="Arial" w:eastAsia="Times New Roman" w:hAnsi="Arial" w:cs="Arial"/>
        </w:rPr>
        <w:t xml:space="preserve"> bi se mogl</w:t>
      </w:r>
      <w:r w:rsidR="008675F7">
        <w:rPr>
          <w:rFonts w:ascii="Arial" w:eastAsia="Times New Roman" w:hAnsi="Arial" w:cs="Arial"/>
        </w:rPr>
        <w:t>o</w:t>
      </w:r>
      <w:r w:rsidRPr="00EC55A9">
        <w:rPr>
          <w:rFonts w:ascii="Arial" w:eastAsia="Times New Roman" w:hAnsi="Arial" w:cs="Arial"/>
        </w:rPr>
        <w:t xml:space="preserve"> </w:t>
      </w:r>
      <w:r w:rsidR="0059309E">
        <w:rPr>
          <w:rFonts w:ascii="Arial" w:eastAsia="Times New Roman" w:hAnsi="Arial" w:cs="Arial"/>
        </w:rPr>
        <w:t>osigurati</w:t>
      </w:r>
      <w:r w:rsidRPr="00EC55A9">
        <w:rPr>
          <w:rFonts w:ascii="Arial" w:eastAsia="Times New Roman" w:hAnsi="Arial" w:cs="Arial"/>
        </w:rPr>
        <w:t xml:space="preserve"> kroz osiguravanje donatorskih sredstava, po uzoru na kampanje iz zemalja regiona gdje su rađene uz pomoć UNICEF-a i financijsku podršku Delegacije </w:t>
      </w:r>
      <w:r w:rsidR="004B1CD7">
        <w:rPr>
          <w:rFonts w:ascii="Arial" w:eastAsia="Times New Roman" w:hAnsi="Arial" w:cs="Arial"/>
        </w:rPr>
        <w:t>Europ</w:t>
      </w:r>
      <w:r w:rsidRPr="00EC55A9">
        <w:rPr>
          <w:rFonts w:ascii="Arial" w:eastAsia="Times New Roman" w:hAnsi="Arial" w:cs="Arial"/>
        </w:rPr>
        <w:t>ske komisije</w:t>
      </w:r>
      <w:r w:rsidR="008675F7">
        <w:rPr>
          <w:rFonts w:ascii="Arial" w:eastAsia="Times New Roman" w:hAnsi="Arial" w:cs="Arial"/>
        </w:rPr>
        <w:t>,</w:t>
      </w:r>
      <w:r w:rsidRPr="00EC55A9">
        <w:rPr>
          <w:rFonts w:ascii="Arial" w:eastAsia="Times New Roman" w:hAnsi="Arial" w:cs="Arial"/>
        </w:rPr>
        <w:t xml:space="preserve"> te drugih donatora</w:t>
      </w:r>
      <w:r w:rsidR="008675F7">
        <w:rPr>
          <w:rFonts w:ascii="Arial" w:eastAsia="Times New Roman" w:hAnsi="Arial" w:cs="Arial"/>
        </w:rPr>
        <w:t>. Primjer Tuzlanskog i Srednjobosanskog k</w:t>
      </w:r>
      <w:r w:rsidRPr="00EC55A9">
        <w:rPr>
          <w:rFonts w:ascii="Arial" w:eastAsia="Times New Roman" w:hAnsi="Arial" w:cs="Arial"/>
        </w:rPr>
        <w:t>antona potvrđuje</w:t>
      </w:r>
      <w:r w:rsidRPr="00EC55A9">
        <w:rPr>
          <w:rFonts w:ascii="Arial" w:eastAsia="Times New Roman" w:hAnsi="Arial" w:cs="Arial"/>
          <w:color w:val="E36C0A"/>
        </w:rPr>
        <w:t xml:space="preserve"> </w:t>
      </w:r>
      <w:r w:rsidRPr="00EC55A9">
        <w:rPr>
          <w:rFonts w:ascii="Arial" w:eastAsia="Times New Roman" w:hAnsi="Arial" w:cs="Arial"/>
        </w:rPr>
        <w:t>da se adekvatn</w:t>
      </w:r>
      <w:r w:rsidR="008675F7">
        <w:rPr>
          <w:rFonts w:ascii="Arial" w:eastAsia="Times New Roman" w:hAnsi="Arial" w:cs="Arial"/>
        </w:rPr>
        <w:t>i</w:t>
      </w:r>
      <w:r w:rsidRPr="00EC55A9">
        <w:rPr>
          <w:rFonts w:ascii="Arial" w:eastAsia="Times New Roman" w:hAnsi="Arial" w:cs="Arial"/>
        </w:rPr>
        <w:t>m i kontinuiran</w:t>
      </w:r>
      <w:r w:rsidR="008675F7">
        <w:rPr>
          <w:rFonts w:ascii="Arial" w:eastAsia="Times New Roman" w:hAnsi="Arial" w:cs="Arial"/>
        </w:rPr>
        <w:t>i</w:t>
      </w:r>
      <w:r w:rsidRPr="00EC55A9">
        <w:rPr>
          <w:rFonts w:ascii="Arial" w:eastAsia="Times New Roman" w:hAnsi="Arial" w:cs="Arial"/>
        </w:rPr>
        <w:t xml:space="preserve">m </w:t>
      </w:r>
      <w:r w:rsidR="005B3249">
        <w:rPr>
          <w:rFonts w:ascii="Arial" w:eastAsia="Times New Roman" w:hAnsi="Arial" w:cs="Arial"/>
        </w:rPr>
        <w:t>promoviranjem</w:t>
      </w:r>
      <w:r w:rsidRPr="00EC55A9">
        <w:rPr>
          <w:rFonts w:ascii="Arial" w:eastAsia="Times New Roman" w:hAnsi="Arial" w:cs="Arial"/>
        </w:rPr>
        <w:t xml:space="preserve"> </w:t>
      </w:r>
      <w:r w:rsidR="004B1CD7">
        <w:rPr>
          <w:rFonts w:ascii="Arial" w:eastAsia="Times New Roman" w:hAnsi="Arial" w:cs="Arial"/>
        </w:rPr>
        <w:t>udomiteljstv</w:t>
      </w:r>
      <w:r w:rsidRPr="00EC55A9">
        <w:rPr>
          <w:rFonts w:ascii="Arial" w:eastAsia="Times New Roman" w:hAnsi="Arial" w:cs="Arial"/>
        </w:rPr>
        <w:t xml:space="preserve">a mogu osigurati </w:t>
      </w:r>
      <w:r w:rsidR="0059309E">
        <w:rPr>
          <w:rFonts w:ascii="Arial" w:eastAsia="Times New Roman" w:hAnsi="Arial" w:cs="Arial"/>
        </w:rPr>
        <w:t>udomiteljske</w:t>
      </w:r>
      <w:r w:rsidRPr="00EC55A9">
        <w:rPr>
          <w:rFonts w:ascii="Arial" w:eastAsia="Times New Roman" w:hAnsi="Arial" w:cs="Arial"/>
        </w:rPr>
        <w:t xml:space="preserve"> </w:t>
      </w:r>
      <w:r w:rsidR="005F2AC0">
        <w:rPr>
          <w:rFonts w:ascii="Arial" w:eastAsia="Times New Roman" w:hAnsi="Arial" w:cs="Arial"/>
        </w:rPr>
        <w:t>obitelji</w:t>
      </w:r>
      <w:r w:rsidRPr="00EC55A9">
        <w:rPr>
          <w:rFonts w:ascii="Arial" w:eastAsia="Times New Roman" w:hAnsi="Arial" w:cs="Arial"/>
        </w:rPr>
        <w:t xml:space="preserve"> u koje se mogu smjestiti korisnici u skladu s njihovim potrebama i najboljim interesima. Kako se može vidjeti u specifičnom cilju 1. i 3.,</w:t>
      </w:r>
      <w:r w:rsidRPr="00EC55A9">
        <w:rPr>
          <w:rFonts w:ascii="Arial" w:eastAsia="Times New Roman" w:hAnsi="Arial" w:cs="Arial"/>
          <w:color w:val="E36C0A"/>
        </w:rPr>
        <w:t xml:space="preserve"> </w:t>
      </w:r>
      <w:r w:rsidRPr="00EC55A9">
        <w:rPr>
          <w:rFonts w:ascii="Arial" w:eastAsia="Times New Roman" w:hAnsi="Arial" w:cs="Arial"/>
        </w:rPr>
        <w:t xml:space="preserve">zbrinjavanje korisnika u </w:t>
      </w:r>
      <w:r w:rsidR="0059309E">
        <w:rPr>
          <w:rFonts w:ascii="Arial" w:eastAsia="Times New Roman" w:hAnsi="Arial" w:cs="Arial"/>
        </w:rPr>
        <w:t>udomiteljske</w:t>
      </w:r>
      <w:r w:rsidRPr="00EC55A9">
        <w:rPr>
          <w:rFonts w:ascii="Arial" w:eastAsia="Times New Roman" w:hAnsi="Arial" w:cs="Arial"/>
        </w:rPr>
        <w:t xml:space="preserve"> </w:t>
      </w:r>
      <w:r w:rsidR="005F2AC0">
        <w:rPr>
          <w:rFonts w:ascii="Arial" w:eastAsia="Times New Roman" w:hAnsi="Arial" w:cs="Arial"/>
        </w:rPr>
        <w:t>obitelji</w:t>
      </w:r>
      <w:r w:rsidRPr="00EC55A9">
        <w:rPr>
          <w:rFonts w:ascii="Arial" w:eastAsia="Times New Roman" w:hAnsi="Arial" w:cs="Arial"/>
        </w:rPr>
        <w:t xml:space="preserve"> manje</w:t>
      </w:r>
      <w:r w:rsidR="008675F7">
        <w:rPr>
          <w:rFonts w:ascii="Arial" w:eastAsia="Times New Roman" w:hAnsi="Arial" w:cs="Arial"/>
        </w:rPr>
        <w:t xml:space="preserve"> košta, ovo će podrazumijevati </w:t>
      </w:r>
      <w:r w:rsidRPr="00EC55A9">
        <w:rPr>
          <w:rFonts w:ascii="Arial" w:eastAsia="Times New Roman" w:hAnsi="Arial" w:cs="Arial"/>
        </w:rPr>
        <w:t>značajne</w:t>
      </w:r>
      <w:r w:rsidR="00076166">
        <w:rPr>
          <w:rFonts w:ascii="Arial" w:eastAsia="Times New Roman" w:hAnsi="Arial" w:cs="Arial"/>
        </w:rPr>
        <w:t xml:space="preserve"> </w:t>
      </w:r>
      <w:r w:rsidRPr="00EC55A9">
        <w:rPr>
          <w:rFonts w:ascii="Arial" w:eastAsia="Times New Roman" w:hAnsi="Arial" w:cs="Arial"/>
        </w:rPr>
        <w:t xml:space="preserve">uštede i sredstva bi se mogla preusmjeriti za razvoj profesionalnog </w:t>
      </w:r>
      <w:r w:rsidR="004B1CD7">
        <w:rPr>
          <w:rFonts w:ascii="Arial" w:eastAsia="Times New Roman" w:hAnsi="Arial" w:cs="Arial"/>
        </w:rPr>
        <w:t>udomiteljstv</w:t>
      </w:r>
      <w:r w:rsidRPr="00EC55A9">
        <w:rPr>
          <w:rFonts w:ascii="Arial" w:eastAsia="Times New Roman" w:hAnsi="Arial" w:cs="Arial"/>
        </w:rPr>
        <w:t xml:space="preserve">a ili veću podršku </w:t>
      </w:r>
      <w:r w:rsidR="00A81C03">
        <w:rPr>
          <w:rFonts w:ascii="Arial" w:eastAsia="Times New Roman" w:hAnsi="Arial" w:cs="Arial"/>
        </w:rPr>
        <w:t>udomiteljskim</w:t>
      </w:r>
      <w:r w:rsidRPr="00EC55A9">
        <w:rPr>
          <w:rFonts w:ascii="Arial" w:eastAsia="Times New Roman" w:hAnsi="Arial" w:cs="Arial"/>
        </w:rPr>
        <w:t xml:space="preserve"> </w:t>
      </w:r>
      <w:r w:rsidR="00A81C03">
        <w:rPr>
          <w:rFonts w:ascii="Arial" w:eastAsia="Times New Roman" w:hAnsi="Arial" w:cs="Arial"/>
        </w:rPr>
        <w:t>obitelji</w:t>
      </w:r>
      <w:r w:rsidR="008675F7">
        <w:rPr>
          <w:rFonts w:ascii="Arial" w:eastAsia="Times New Roman" w:hAnsi="Arial" w:cs="Arial"/>
        </w:rPr>
        <w:t xml:space="preserve">ma i </w:t>
      </w:r>
      <w:r w:rsidRPr="00EC55A9">
        <w:rPr>
          <w:rFonts w:ascii="Arial" w:eastAsia="Times New Roman" w:hAnsi="Arial" w:cs="Arial"/>
        </w:rPr>
        <w:t xml:space="preserve">korisnicima na smještaju. </w:t>
      </w:r>
    </w:p>
    <w:p w:rsidR="002032B6" w:rsidRPr="00EC55A9" w:rsidRDefault="002032B6" w:rsidP="002032B6">
      <w:pPr>
        <w:spacing w:after="0" w:line="240" w:lineRule="auto"/>
        <w:contextualSpacing/>
        <w:jc w:val="both"/>
        <w:rPr>
          <w:rFonts w:ascii="Arial" w:eastAsia="Times New Roman" w:hAnsi="Arial" w:cs="Arial"/>
        </w:rPr>
      </w:pPr>
    </w:p>
    <w:p w:rsidR="002032B6" w:rsidRPr="00EC55A9" w:rsidRDefault="002032B6" w:rsidP="002032B6">
      <w:pPr>
        <w:spacing w:after="0" w:line="240" w:lineRule="auto"/>
        <w:contextualSpacing/>
        <w:jc w:val="both"/>
        <w:rPr>
          <w:rFonts w:ascii="Arial" w:eastAsia="Times New Roman" w:hAnsi="Arial" w:cs="Arial"/>
        </w:rPr>
      </w:pPr>
      <w:r w:rsidRPr="00EC55A9">
        <w:rPr>
          <w:rFonts w:ascii="Arial" w:eastAsia="Times New Roman" w:hAnsi="Arial" w:cs="Arial"/>
        </w:rPr>
        <w:t>Prema dosadašnjim iskustvima Federalnog ministarstva rada</w:t>
      </w:r>
      <w:r w:rsidR="008675F7">
        <w:rPr>
          <w:rFonts w:ascii="Arial" w:eastAsia="Times New Roman" w:hAnsi="Arial" w:cs="Arial"/>
        </w:rPr>
        <w:t xml:space="preserve"> i </w:t>
      </w:r>
      <w:r w:rsidRPr="00EC55A9">
        <w:rPr>
          <w:rFonts w:ascii="Arial" w:eastAsia="Times New Roman" w:hAnsi="Arial" w:cs="Arial"/>
        </w:rPr>
        <w:t xml:space="preserve">socijalne politike </w:t>
      </w:r>
      <w:r w:rsidR="0059309E">
        <w:rPr>
          <w:rFonts w:ascii="Arial" w:eastAsia="Times New Roman" w:hAnsi="Arial" w:cs="Arial"/>
        </w:rPr>
        <w:t>tijekom</w:t>
      </w:r>
      <w:r w:rsidRPr="00EC55A9">
        <w:rPr>
          <w:rFonts w:ascii="Arial" w:eastAsia="Times New Roman" w:hAnsi="Arial" w:cs="Arial"/>
        </w:rPr>
        <w:t xml:space="preserve"> provođenja kampanje </w:t>
      </w:r>
      <w:r w:rsidR="008675F7">
        <w:rPr>
          <w:rFonts w:ascii="Arial" w:eastAsia="Times New Roman" w:hAnsi="Arial" w:cs="Arial"/>
        </w:rPr>
        <w:t>“</w:t>
      </w:r>
      <w:r w:rsidRPr="00EC55A9">
        <w:rPr>
          <w:rFonts w:ascii="Arial" w:eastAsia="Times New Roman" w:hAnsi="Arial" w:cs="Arial"/>
        </w:rPr>
        <w:t>Ovako više ne može</w:t>
      </w:r>
      <w:r w:rsidR="008675F7">
        <w:rPr>
          <w:rFonts w:ascii="Arial" w:eastAsia="Times New Roman" w:hAnsi="Arial" w:cs="Arial"/>
        </w:rPr>
        <w:t>”</w:t>
      </w:r>
      <w:r w:rsidRPr="00EC55A9">
        <w:rPr>
          <w:rFonts w:ascii="Arial" w:eastAsia="Times New Roman" w:hAnsi="Arial" w:cs="Arial"/>
        </w:rPr>
        <w:t xml:space="preserve">, za jednu sveobuhvatnu kampanju je potrebno </w:t>
      </w:r>
      <w:r w:rsidR="008675F7">
        <w:rPr>
          <w:rFonts w:ascii="Arial" w:eastAsia="Times New Roman" w:hAnsi="Arial" w:cs="Arial"/>
        </w:rPr>
        <w:t>osigurati</w:t>
      </w:r>
      <w:r w:rsidRPr="00EC55A9">
        <w:rPr>
          <w:rFonts w:ascii="Arial" w:eastAsia="Times New Roman" w:hAnsi="Arial" w:cs="Arial"/>
        </w:rPr>
        <w:t xml:space="preserve"> 200</w:t>
      </w:r>
      <w:r w:rsidR="00247A97">
        <w:rPr>
          <w:rFonts w:ascii="Arial" w:eastAsia="Times New Roman" w:hAnsi="Arial" w:cs="Arial"/>
        </w:rPr>
        <w:t>.</w:t>
      </w:r>
      <w:r w:rsidRPr="00EC55A9">
        <w:rPr>
          <w:rFonts w:ascii="Arial" w:eastAsia="Times New Roman" w:hAnsi="Arial" w:cs="Arial"/>
        </w:rPr>
        <w:t>000</w:t>
      </w:r>
      <w:r w:rsidR="00247A97">
        <w:rPr>
          <w:rFonts w:ascii="Arial" w:eastAsia="Times New Roman" w:hAnsi="Arial" w:cs="Arial"/>
        </w:rPr>
        <w:t>,00</w:t>
      </w:r>
      <w:r w:rsidRPr="00EC55A9">
        <w:rPr>
          <w:rFonts w:ascii="Arial" w:eastAsia="Times New Roman" w:hAnsi="Arial" w:cs="Arial"/>
        </w:rPr>
        <w:t xml:space="preserve"> </w:t>
      </w:r>
      <w:r w:rsidR="00247A97">
        <w:rPr>
          <w:rFonts w:ascii="Arial" w:eastAsia="Times New Roman" w:hAnsi="Arial" w:cs="Arial"/>
        </w:rPr>
        <w:t>KM</w:t>
      </w:r>
      <w:r w:rsidRPr="00EC55A9">
        <w:rPr>
          <w:rFonts w:ascii="Arial" w:eastAsia="Times New Roman" w:hAnsi="Arial" w:cs="Arial"/>
        </w:rPr>
        <w:t xml:space="preserve">. Ured UNICEF-a u Bosni i Hercegovini je najavio svoje namjere da organizira, </w:t>
      </w:r>
      <w:r w:rsidR="00A81C03">
        <w:rPr>
          <w:rFonts w:ascii="Arial" w:eastAsia="Times New Roman" w:hAnsi="Arial" w:cs="Arial"/>
        </w:rPr>
        <w:t>financ</w:t>
      </w:r>
      <w:r w:rsidRPr="00EC55A9">
        <w:rPr>
          <w:rFonts w:ascii="Arial" w:eastAsia="Times New Roman" w:hAnsi="Arial" w:cs="Arial"/>
        </w:rPr>
        <w:t xml:space="preserve">ira i provede sveobuhvatnu kampanju </w:t>
      </w:r>
      <w:r w:rsidR="00A80BFC">
        <w:rPr>
          <w:rFonts w:ascii="Arial" w:eastAsia="Times New Roman" w:hAnsi="Arial" w:cs="Arial"/>
        </w:rPr>
        <w:t>promoviranja</w:t>
      </w:r>
      <w:r w:rsidRPr="00EC55A9">
        <w:rPr>
          <w:rFonts w:ascii="Arial" w:eastAsia="Times New Roman" w:hAnsi="Arial" w:cs="Arial"/>
        </w:rPr>
        <w:t xml:space="preserve"> </w:t>
      </w:r>
      <w:r w:rsidR="004B1CD7">
        <w:rPr>
          <w:rFonts w:ascii="Arial" w:eastAsia="Times New Roman" w:hAnsi="Arial" w:cs="Arial"/>
        </w:rPr>
        <w:t>udomiteljstv</w:t>
      </w:r>
      <w:r w:rsidR="008675F7">
        <w:rPr>
          <w:rFonts w:ascii="Arial" w:eastAsia="Times New Roman" w:hAnsi="Arial" w:cs="Arial"/>
        </w:rPr>
        <w:t>a na teritoriju</w:t>
      </w:r>
      <w:r w:rsidRPr="00EC55A9">
        <w:rPr>
          <w:rFonts w:ascii="Arial" w:eastAsia="Times New Roman" w:hAnsi="Arial" w:cs="Arial"/>
        </w:rPr>
        <w:t xml:space="preserve"> cijele Bosne i Hercegovine pod nazivom </w:t>
      </w:r>
      <w:r w:rsidR="008675F7">
        <w:rPr>
          <w:rFonts w:ascii="Arial" w:eastAsia="Times New Roman" w:hAnsi="Arial" w:cs="Arial"/>
        </w:rPr>
        <w:t>“</w:t>
      </w:r>
      <w:r w:rsidRPr="00EC55A9">
        <w:rPr>
          <w:rFonts w:ascii="Arial" w:eastAsia="Times New Roman" w:hAnsi="Arial" w:cs="Arial"/>
        </w:rPr>
        <w:t>Svako dijete treba obitelj</w:t>
      </w:r>
      <w:r w:rsidR="008675F7">
        <w:rPr>
          <w:rFonts w:ascii="Arial" w:eastAsia="Times New Roman" w:hAnsi="Arial" w:cs="Arial"/>
        </w:rPr>
        <w:t>“</w:t>
      </w:r>
      <w:r w:rsidRPr="00EC55A9">
        <w:rPr>
          <w:rFonts w:ascii="Arial" w:eastAsia="Times New Roman" w:hAnsi="Arial" w:cs="Arial"/>
        </w:rPr>
        <w:t xml:space="preserve"> po uzoru na kampanje koj</w:t>
      </w:r>
      <w:r w:rsidR="008675F7">
        <w:rPr>
          <w:rFonts w:ascii="Arial" w:eastAsia="Times New Roman" w:hAnsi="Arial" w:cs="Arial"/>
        </w:rPr>
        <w:t>e su njihovi uredi č</w:t>
      </w:r>
      <w:r w:rsidRPr="00EC55A9">
        <w:rPr>
          <w:rFonts w:ascii="Arial" w:eastAsia="Times New Roman" w:hAnsi="Arial" w:cs="Arial"/>
        </w:rPr>
        <w:t>inili u Hrvatskoj, Srbiji i Crnoj Gori.</w:t>
      </w:r>
    </w:p>
    <w:p w:rsidR="002032B6" w:rsidRPr="00EC55A9" w:rsidRDefault="002032B6" w:rsidP="002032B6">
      <w:pPr>
        <w:spacing w:after="0" w:line="240" w:lineRule="auto"/>
        <w:contextualSpacing/>
        <w:jc w:val="center"/>
        <w:rPr>
          <w:rFonts w:ascii="Arial" w:eastAsia="Times New Roman" w:hAnsi="Arial" w:cs="Arial"/>
        </w:rPr>
      </w:pPr>
    </w:p>
    <w:p w:rsidR="00E17511" w:rsidRDefault="00E17511" w:rsidP="002032B6">
      <w:pPr>
        <w:spacing w:after="0" w:line="240" w:lineRule="auto"/>
        <w:contextualSpacing/>
        <w:rPr>
          <w:rFonts w:ascii="Arial" w:eastAsia="Times New Roman" w:hAnsi="Arial" w:cs="Arial"/>
        </w:rPr>
      </w:pPr>
    </w:p>
    <w:p w:rsidR="00E4573B" w:rsidRDefault="00E4573B" w:rsidP="00E17511">
      <w:pPr>
        <w:spacing w:after="0" w:line="240" w:lineRule="auto"/>
        <w:contextualSpacing/>
        <w:rPr>
          <w:rFonts w:ascii="Arial" w:eastAsia="Times New Roman" w:hAnsi="Arial" w:cs="Arial"/>
          <w:color w:val="FF0000"/>
        </w:rPr>
      </w:pPr>
    </w:p>
    <w:p w:rsidR="00E4573B" w:rsidRDefault="00E4573B" w:rsidP="00E17511">
      <w:pPr>
        <w:spacing w:after="0" w:line="240" w:lineRule="auto"/>
        <w:contextualSpacing/>
        <w:rPr>
          <w:rFonts w:ascii="Arial" w:eastAsia="Times New Roman" w:hAnsi="Arial" w:cs="Arial"/>
          <w:color w:val="FF0000"/>
        </w:rPr>
      </w:pPr>
    </w:p>
    <w:p w:rsidR="00E4573B" w:rsidRDefault="00E4573B" w:rsidP="00E17511">
      <w:pPr>
        <w:spacing w:after="0" w:line="240" w:lineRule="auto"/>
        <w:contextualSpacing/>
        <w:rPr>
          <w:rFonts w:ascii="Arial" w:eastAsia="Times New Roman" w:hAnsi="Arial" w:cs="Arial"/>
          <w:color w:val="FF0000"/>
        </w:rPr>
      </w:pPr>
    </w:p>
    <w:p w:rsidR="00E4573B" w:rsidRDefault="00E4573B" w:rsidP="00E17511">
      <w:pPr>
        <w:spacing w:after="0" w:line="240" w:lineRule="auto"/>
        <w:contextualSpacing/>
        <w:rPr>
          <w:rFonts w:ascii="Arial" w:eastAsia="Times New Roman" w:hAnsi="Arial" w:cs="Arial"/>
          <w:color w:val="FF0000"/>
        </w:rPr>
      </w:pPr>
    </w:p>
    <w:p w:rsidR="00E4573B" w:rsidRDefault="00E4573B" w:rsidP="00E17511">
      <w:pPr>
        <w:spacing w:after="0" w:line="240" w:lineRule="auto"/>
        <w:contextualSpacing/>
        <w:rPr>
          <w:rFonts w:ascii="Arial" w:eastAsia="Times New Roman" w:hAnsi="Arial" w:cs="Arial"/>
          <w:color w:val="FF0000"/>
        </w:rPr>
      </w:pPr>
    </w:p>
    <w:p w:rsidR="00E17511" w:rsidRPr="00061DFF" w:rsidRDefault="00E17511" w:rsidP="00E17511">
      <w:pPr>
        <w:spacing w:after="0" w:line="240" w:lineRule="auto"/>
        <w:contextualSpacing/>
        <w:rPr>
          <w:rFonts w:ascii="Arial" w:eastAsia="Times New Roman" w:hAnsi="Arial" w:cs="Arial"/>
        </w:rPr>
      </w:pPr>
      <w:r w:rsidRPr="00061DFF">
        <w:rPr>
          <w:rFonts w:ascii="Arial" w:eastAsia="Times New Roman" w:hAnsi="Arial" w:cs="Arial"/>
        </w:rPr>
        <w:t xml:space="preserve">Projekcija potrebnih sredstava za sveobuhvatnu kampanju promoviranja udomiteljstva u FBiH  tokom prve godine implementacije Javne politike o razvoju </w:t>
      </w:r>
      <w:r w:rsidR="00061DFF">
        <w:rPr>
          <w:rFonts w:ascii="Arial" w:eastAsia="Times New Roman" w:hAnsi="Arial" w:cs="Arial"/>
        </w:rPr>
        <w:t>udom</w:t>
      </w:r>
      <w:r w:rsidRPr="00061DFF">
        <w:rPr>
          <w:rFonts w:ascii="Arial" w:eastAsia="Times New Roman" w:hAnsi="Arial" w:cs="Arial"/>
        </w:rPr>
        <w:t>iteljstva prikazana je u Tabeli 6. u nastavku.</w:t>
      </w:r>
    </w:p>
    <w:p w:rsidR="00E17511" w:rsidRPr="00061DFF" w:rsidRDefault="00E17511" w:rsidP="00E17511">
      <w:pPr>
        <w:spacing w:after="0" w:line="240" w:lineRule="auto"/>
        <w:contextualSpacing/>
        <w:rPr>
          <w:rFonts w:ascii="Arial" w:eastAsia="Times New Roman" w:hAnsi="Arial" w:cs="Arial"/>
        </w:rPr>
      </w:pPr>
    </w:p>
    <w:p w:rsidR="00E17511" w:rsidRPr="00061DFF" w:rsidRDefault="00E4573B" w:rsidP="00E4573B">
      <w:pPr>
        <w:spacing w:after="0" w:line="240" w:lineRule="auto"/>
        <w:contextualSpacing/>
        <w:jc w:val="center"/>
        <w:rPr>
          <w:rFonts w:ascii="Arial" w:eastAsia="Times New Roman" w:hAnsi="Arial" w:cs="Arial"/>
          <w:b/>
          <w:sz w:val="20"/>
          <w:szCs w:val="20"/>
        </w:rPr>
      </w:pPr>
      <w:r w:rsidRPr="00061DFF">
        <w:rPr>
          <w:rFonts w:ascii="Arial" w:eastAsia="Times New Roman" w:hAnsi="Arial" w:cs="Arial"/>
          <w:b/>
          <w:sz w:val="20"/>
          <w:szCs w:val="20"/>
        </w:rPr>
        <w:t>Tabela 6.</w:t>
      </w:r>
    </w:p>
    <w:p w:rsidR="00E4573B" w:rsidRPr="00061DFF" w:rsidRDefault="00E4573B" w:rsidP="00E4573B">
      <w:pPr>
        <w:spacing w:after="0" w:line="240" w:lineRule="auto"/>
        <w:contextualSpacing/>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554"/>
        <w:gridCol w:w="3555"/>
        <w:gridCol w:w="3555"/>
      </w:tblGrid>
      <w:tr w:rsidR="00061DFF" w:rsidRPr="00061DFF" w:rsidTr="00061DFF">
        <w:trPr>
          <w:trHeight w:val="397"/>
        </w:trPr>
        <w:tc>
          <w:tcPr>
            <w:tcW w:w="3554" w:type="dxa"/>
            <w:shd w:val="clear" w:color="auto" w:fill="95B3D7" w:themeFill="accent1" w:themeFillTint="99"/>
            <w:vAlign w:val="center"/>
          </w:tcPr>
          <w:p w:rsidR="00E17511" w:rsidRPr="00061DFF" w:rsidRDefault="00E17511" w:rsidP="00061DFF">
            <w:pPr>
              <w:spacing w:after="0" w:line="240" w:lineRule="auto"/>
              <w:contextualSpacing/>
              <w:jc w:val="center"/>
              <w:rPr>
                <w:rFonts w:ascii="Arial" w:eastAsia="Times New Roman" w:hAnsi="Arial" w:cs="Arial"/>
                <w:b/>
                <w:sz w:val="18"/>
                <w:szCs w:val="18"/>
              </w:rPr>
            </w:pPr>
            <w:r w:rsidRPr="00061DFF">
              <w:rPr>
                <w:rFonts w:ascii="Arial" w:eastAsia="Times New Roman" w:hAnsi="Arial" w:cs="Arial"/>
                <w:b/>
                <w:sz w:val="18"/>
                <w:szCs w:val="18"/>
              </w:rPr>
              <w:t xml:space="preserve">Aktivnost </w:t>
            </w:r>
          </w:p>
        </w:tc>
        <w:tc>
          <w:tcPr>
            <w:tcW w:w="3554" w:type="dxa"/>
            <w:shd w:val="clear" w:color="auto" w:fill="95B3D7" w:themeFill="accent1" w:themeFillTint="99"/>
            <w:vAlign w:val="center"/>
          </w:tcPr>
          <w:p w:rsidR="00E17511" w:rsidRPr="00061DFF" w:rsidRDefault="00E17511" w:rsidP="00061DFF">
            <w:pPr>
              <w:spacing w:after="0" w:line="240" w:lineRule="auto"/>
              <w:contextualSpacing/>
              <w:jc w:val="center"/>
              <w:rPr>
                <w:rFonts w:ascii="Arial" w:eastAsia="Times New Roman" w:hAnsi="Arial" w:cs="Arial"/>
                <w:b/>
                <w:sz w:val="18"/>
                <w:szCs w:val="18"/>
              </w:rPr>
            </w:pPr>
            <w:r w:rsidRPr="00061DFF">
              <w:rPr>
                <w:rFonts w:ascii="Arial" w:eastAsia="Times New Roman" w:hAnsi="Arial" w:cs="Arial"/>
                <w:b/>
                <w:sz w:val="18"/>
                <w:szCs w:val="18"/>
              </w:rPr>
              <w:t>Iznos u KM</w:t>
            </w:r>
          </w:p>
        </w:tc>
        <w:tc>
          <w:tcPr>
            <w:tcW w:w="3555" w:type="dxa"/>
            <w:shd w:val="clear" w:color="auto" w:fill="95B3D7" w:themeFill="accent1" w:themeFillTint="99"/>
            <w:vAlign w:val="center"/>
          </w:tcPr>
          <w:p w:rsidR="00E17511" w:rsidRPr="00061DFF" w:rsidRDefault="00E17511" w:rsidP="00061DFF">
            <w:pPr>
              <w:spacing w:after="0" w:line="240" w:lineRule="auto"/>
              <w:contextualSpacing/>
              <w:jc w:val="center"/>
              <w:rPr>
                <w:rFonts w:ascii="Arial" w:eastAsia="Times New Roman" w:hAnsi="Arial" w:cs="Arial"/>
                <w:b/>
                <w:sz w:val="18"/>
                <w:szCs w:val="18"/>
              </w:rPr>
            </w:pPr>
            <w:r w:rsidRPr="00061DFF">
              <w:rPr>
                <w:rFonts w:ascii="Arial" w:eastAsia="Times New Roman" w:hAnsi="Arial" w:cs="Arial"/>
                <w:b/>
                <w:sz w:val="18"/>
                <w:szCs w:val="18"/>
              </w:rPr>
              <w:t>Kom/Dana</w:t>
            </w:r>
          </w:p>
        </w:tc>
        <w:tc>
          <w:tcPr>
            <w:tcW w:w="3555" w:type="dxa"/>
            <w:shd w:val="clear" w:color="auto" w:fill="95B3D7" w:themeFill="accent1" w:themeFillTint="99"/>
            <w:vAlign w:val="center"/>
          </w:tcPr>
          <w:p w:rsidR="00E17511" w:rsidRPr="00061DFF" w:rsidRDefault="00E17511" w:rsidP="00061DFF">
            <w:pPr>
              <w:spacing w:after="0" w:line="240" w:lineRule="auto"/>
              <w:contextualSpacing/>
              <w:jc w:val="center"/>
              <w:rPr>
                <w:rFonts w:ascii="Arial" w:eastAsia="Times New Roman" w:hAnsi="Arial" w:cs="Arial"/>
                <w:b/>
                <w:sz w:val="18"/>
                <w:szCs w:val="18"/>
              </w:rPr>
            </w:pPr>
            <w:r w:rsidRPr="00061DFF">
              <w:rPr>
                <w:rFonts w:ascii="Arial" w:eastAsia="Times New Roman" w:hAnsi="Arial" w:cs="Arial"/>
                <w:b/>
                <w:sz w:val="18"/>
                <w:szCs w:val="18"/>
              </w:rPr>
              <w:t>Ukupno u KM</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 Analiza javnog mnijenja o udomiteljstvu</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 xml:space="preserve">8.120,00 </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 xml:space="preserve">8.120,00 </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2. Izrada akcionog plana za promoviranje udomiteljstva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1.400,00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1.400,00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3. Organiziranje treninga za glasnogovornike vladinih institucija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1.993,00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5.979,00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4. Priprava odgovorajućeg sadržaja za postere i brošure</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1.680,00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1.680,00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5. Izrada sadržaja i materijala za predstavnike medija: najave, priopćenja, osnovne informacije, DVD, promotivni materijal</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 xml:space="preserve">1.680,00 </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 xml:space="preserve">1.680,00 </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6. Radionice s novinarima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1.4833,00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2</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2.966,00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7. Organiziranje okruglih stolova s predstavnicima vladinih i nevladinih organizacija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2.250,00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4</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9.000,00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8. Izrada vizuelnog identiteta, slogana i knjige standarda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7.420,00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7.420,00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9. Izrada TV spota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3.920,00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2x30 sekundi</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7.840,00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10. Izrada radio spota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350,00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2</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700,00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11. Izrada kraćeg TV dokumentarca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2.800,00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1</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2.800,00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12. Emitiranje spota na TV</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30.520,00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30.520,00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lastRenderedPageBreak/>
              <w:t>13. Emitiranje spota na radiju</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 xml:space="preserve">                     30.520,00</w:t>
            </w:r>
            <w:r w:rsidRPr="00061DFF">
              <w:rPr>
                <w:rFonts w:ascii="Arial" w:eastAsia="Times New Roman" w:hAnsi="Arial" w:cs="Arial"/>
                <w:sz w:val="16"/>
                <w:szCs w:val="16"/>
                <w:lang w:eastAsia="bs-Latn-BA"/>
              </w:rPr>
              <w:tab/>
            </w:r>
            <w:r w:rsidRPr="00061DFF">
              <w:rPr>
                <w:rFonts w:ascii="Arial" w:eastAsia="Times New Roman" w:hAnsi="Arial" w:cs="Arial"/>
                <w:sz w:val="16"/>
                <w:szCs w:val="16"/>
                <w:lang w:eastAsia="bs-Latn-BA"/>
              </w:rPr>
              <w:tab/>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30.520,00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14. Emitiranje kraćeg TV dokumentarca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31.920,00</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31.920,00</w:t>
            </w: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15. Uspostava liste glasnogovornika kampanje</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FMRSP</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bCs/>
                <w:sz w:val="16"/>
                <w:szCs w:val="16"/>
                <w:lang w:eastAsia="bs-Latn-BA"/>
              </w:rPr>
            </w:pP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16. Izrada odgovarajućeg web sitea, odnosno poboljšanja postojećih web siteova: kreiranje profila na društvenim mrežama, izrada novog direktorija na web stranicama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FMRSP</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bCs/>
                <w:sz w:val="16"/>
                <w:szCs w:val="16"/>
                <w:lang w:eastAsia="bs-Latn-BA"/>
              </w:rPr>
            </w:pP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17. Organiziranje cjelokupne logistike i PR podrške tijekom trajanja kampanje</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FMRSP</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bCs/>
                <w:sz w:val="16"/>
                <w:szCs w:val="16"/>
                <w:lang w:eastAsia="bs-Latn-BA"/>
              </w:rPr>
            </w:pP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18. Organiziranje informativnih emisija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FMRSP</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bCs/>
                <w:sz w:val="16"/>
                <w:szCs w:val="16"/>
                <w:lang w:eastAsia="bs-Latn-BA"/>
              </w:rPr>
            </w:pP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rPr>
                <w:rFonts w:ascii="Arial" w:eastAsia="Times New Roman" w:hAnsi="Arial" w:cs="Arial"/>
                <w:sz w:val="16"/>
                <w:szCs w:val="16"/>
                <w:lang w:eastAsia="bs-Latn-BA"/>
              </w:rPr>
            </w:pPr>
            <w:r w:rsidRPr="00061DFF">
              <w:rPr>
                <w:rFonts w:ascii="Arial" w:eastAsia="Times New Roman" w:hAnsi="Arial" w:cs="Arial"/>
                <w:sz w:val="16"/>
                <w:szCs w:val="16"/>
                <w:lang w:eastAsia="bs-Latn-BA"/>
              </w:rPr>
              <w:t>19. Izrada informativnih materijala za elektronske medije i izrada plana emitiranja</w:t>
            </w:r>
          </w:p>
        </w:tc>
        <w:tc>
          <w:tcPr>
            <w:tcW w:w="3554"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r w:rsidRPr="00061DFF">
              <w:rPr>
                <w:rFonts w:ascii="Arial" w:eastAsia="Times New Roman" w:hAnsi="Arial" w:cs="Arial"/>
                <w:sz w:val="16"/>
                <w:szCs w:val="16"/>
                <w:lang w:eastAsia="bs-Latn-BA"/>
              </w:rPr>
              <w:t>FMRSP</w:t>
            </w: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sz w:val="16"/>
                <w:szCs w:val="16"/>
                <w:lang w:eastAsia="bs-Latn-BA"/>
              </w:rPr>
            </w:pPr>
          </w:p>
        </w:tc>
        <w:tc>
          <w:tcPr>
            <w:tcW w:w="3555" w:type="dxa"/>
            <w:shd w:val="clear" w:color="auto" w:fill="auto"/>
            <w:vAlign w:val="center"/>
          </w:tcPr>
          <w:p w:rsidR="00E17511" w:rsidRPr="00061DFF" w:rsidRDefault="00E17511" w:rsidP="00061DFF">
            <w:pPr>
              <w:spacing w:after="0" w:line="240" w:lineRule="auto"/>
              <w:jc w:val="center"/>
              <w:rPr>
                <w:rFonts w:ascii="Arial" w:eastAsia="Times New Roman" w:hAnsi="Arial" w:cs="Arial"/>
                <w:bCs/>
                <w:sz w:val="16"/>
                <w:szCs w:val="16"/>
                <w:lang w:eastAsia="bs-Latn-BA"/>
              </w:rPr>
            </w:pPr>
          </w:p>
        </w:tc>
      </w:tr>
      <w:tr w:rsidR="00061DFF" w:rsidRPr="00061DFF" w:rsidTr="00061DFF">
        <w:trPr>
          <w:trHeight w:val="397"/>
        </w:trPr>
        <w:tc>
          <w:tcPr>
            <w:tcW w:w="3554" w:type="dxa"/>
            <w:shd w:val="clear" w:color="auto" w:fill="auto"/>
            <w:vAlign w:val="center"/>
          </w:tcPr>
          <w:p w:rsidR="00E17511" w:rsidRPr="00061DFF" w:rsidRDefault="00E17511" w:rsidP="00061DFF">
            <w:pPr>
              <w:spacing w:after="0" w:line="240" w:lineRule="auto"/>
              <w:contextualSpacing/>
              <w:rPr>
                <w:rFonts w:ascii="Arial" w:eastAsia="Times New Roman" w:hAnsi="Arial" w:cs="Arial"/>
                <w:b/>
                <w:sz w:val="16"/>
                <w:szCs w:val="16"/>
              </w:rPr>
            </w:pPr>
            <w:r w:rsidRPr="00061DFF">
              <w:rPr>
                <w:rFonts w:ascii="Arial" w:eastAsia="Times New Roman" w:hAnsi="Arial" w:cs="Arial"/>
                <w:b/>
                <w:sz w:val="16"/>
                <w:szCs w:val="16"/>
              </w:rPr>
              <w:t>Ukupno</w:t>
            </w:r>
          </w:p>
        </w:tc>
        <w:tc>
          <w:tcPr>
            <w:tcW w:w="3554" w:type="dxa"/>
            <w:shd w:val="clear" w:color="auto" w:fill="auto"/>
            <w:vAlign w:val="center"/>
          </w:tcPr>
          <w:p w:rsidR="00E17511" w:rsidRPr="00061DFF" w:rsidRDefault="00E17511" w:rsidP="00061DFF">
            <w:pPr>
              <w:spacing w:after="0" w:line="240" w:lineRule="auto"/>
              <w:contextualSpacing/>
              <w:jc w:val="center"/>
              <w:rPr>
                <w:rFonts w:ascii="Arial" w:eastAsia="Times New Roman" w:hAnsi="Arial" w:cs="Arial"/>
                <w:b/>
                <w:sz w:val="16"/>
                <w:szCs w:val="16"/>
              </w:rPr>
            </w:pPr>
          </w:p>
        </w:tc>
        <w:tc>
          <w:tcPr>
            <w:tcW w:w="3555" w:type="dxa"/>
            <w:shd w:val="clear" w:color="auto" w:fill="auto"/>
            <w:vAlign w:val="center"/>
          </w:tcPr>
          <w:p w:rsidR="00E17511" w:rsidRPr="00061DFF" w:rsidRDefault="00E17511" w:rsidP="00061DFF">
            <w:pPr>
              <w:spacing w:after="0" w:line="240" w:lineRule="auto"/>
              <w:contextualSpacing/>
              <w:jc w:val="center"/>
              <w:rPr>
                <w:rFonts w:ascii="Arial" w:eastAsia="Times New Roman" w:hAnsi="Arial" w:cs="Arial"/>
                <w:b/>
                <w:sz w:val="16"/>
                <w:szCs w:val="16"/>
              </w:rPr>
            </w:pPr>
          </w:p>
        </w:tc>
        <w:tc>
          <w:tcPr>
            <w:tcW w:w="3555" w:type="dxa"/>
            <w:shd w:val="clear" w:color="auto" w:fill="auto"/>
            <w:vAlign w:val="center"/>
          </w:tcPr>
          <w:p w:rsidR="00E17511" w:rsidRPr="00061DFF" w:rsidRDefault="00E17511" w:rsidP="00061DFF">
            <w:pPr>
              <w:spacing w:after="0" w:line="240" w:lineRule="auto"/>
              <w:contextualSpacing/>
              <w:jc w:val="center"/>
              <w:rPr>
                <w:rFonts w:ascii="Arial" w:eastAsia="Times New Roman" w:hAnsi="Arial" w:cs="Arial"/>
                <w:b/>
                <w:sz w:val="16"/>
                <w:szCs w:val="16"/>
              </w:rPr>
            </w:pPr>
            <w:r w:rsidRPr="00061DFF">
              <w:rPr>
                <w:rFonts w:ascii="Arial" w:eastAsia="Times New Roman" w:hAnsi="Arial" w:cs="Arial"/>
                <w:b/>
                <w:sz w:val="16"/>
                <w:szCs w:val="16"/>
              </w:rPr>
              <w:t xml:space="preserve">142.545,00 </w:t>
            </w:r>
          </w:p>
        </w:tc>
      </w:tr>
    </w:tbl>
    <w:p w:rsidR="00E17511" w:rsidRPr="00061DFF" w:rsidRDefault="00E17511" w:rsidP="00E17511">
      <w:pPr>
        <w:spacing w:after="0" w:line="240" w:lineRule="auto"/>
        <w:contextualSpacing/>
        <w:rPr>
          <w:rFonts w:ascii="Arial" w:eastAsia="Times New Roman" w:hAnsi="Arial" w:cs="Arial"/>
        </w:rPr>
      </w:pPr>
    </w:p>
    <w:p w:rsidR="00E17511" w:rsidRPr="00E4573B" w:rsidRDefault="00E17511" w:rsidP="00E17511">
      <w:pPr>
        <w:spacing w:after="0" w:line="240" w:lineRule="auto"/>
        <w:contextualSpacing/>
        <w:jc w:val="center"/>
        <w:rPr>
          <w:rFonts w:ascii="Arial" w:eastAsia="Times New Roman" w:hAnsi="Arial" w:cs="Arial"/>
          <w:i/>
          <w:color w:val="FF0000"/>
          <w:sz w:val="20"/>
          <w:szCs w:val="20"/>
        </w:rPr>
      </w:pPr>
      <w:r w:rsidRPr="00061DFF">
        <w:rPr>
          <w:rFonts w:ascii="Arial" w:eastAsia="Times New Roman" w:hAnsi="Arial" w:cs="Arial"/>
          <w:i/>
          <w:sz w:val="20"/>
          <w:szCs w:val="20"/>
        </w:rPr>
        <w:t>Potrebna sredstva iz proračuna Federacije BiH za aktivnosti promoviranja udomiteljstva</w:t>
      </w:r>
    </w:p>
    <w:p w:rsidR="00E17511" w:rsidRPr="00E4573B" w:rsidRDefault="00E17511" w:rsidP="00E17511">
      <w:pPr>
        <w:spacing w:after="0" w:line="240" w:lineRule="auto"/>
        <w:contextualSpacing/>
        <w:jc w:val="center"/>
        <w:rPr>
          <w:rFonts w:ascii="Arial" w:eastAsia="Times New Roman" w:hAnsi="Arial" w:cs="Arial"/>
          <w:color w:val="FF0000"/>
        </w:rPr>
      </w:pPr>
    </w:p>
    <w:p w:rsidR="00E17511" w:rsidRPr="00061DFF" w:rsidRDefault="00E17511" w:rsidP="00E17511">
      <w:pPr>
        <w:spacing w:after="0" w:line="240" w:lineRule="auto"/>
        <w:contextualSpacing/>
        <w:jc w:val="both"/>
        <w:rPr>
          <w:rFonts w:ascii="Arial" w:eastAsia="Times New Roman" w:hAnsi="Arial" w:cs="Arial"/>
        </w:rPr>
      </w:pPr>
      <w:r w:rsidRPr="00061DFF">
        <w:rPr>
          <w:rFonts w:ascii="Arial" w:eastAsia="Times New Roman" w:hAnsi="Arial" w:cs="Arial"/>
        </w:rPr>
        <w:t xml:space="preserve">U </w:t>
      </w:r>
      <w:r w:rsidR="00061DFF" w:rsidRPr="00061DFF">
        <w:rPr>
          <w:rFonts w:ascii="Arial" w:eastAsia="Times New Roman" w:hAnsi="Arial" w:cs="Arial"/>
        </w:rPr>
        <w:t>T</w:t>
      </w:r>
      <w:r w:rsidRPr="00061DFF">
        <w:rPr>
          <w:rFonts w:ascii="Arial" w:eastAsia="Times New Roman" w:hAnsi="Arial" w:cs="Arial"/>
        </w:rPr>
        <w:t>abeli 6. prikazani su troškovi provođenja sveobuhvatne kampanje za područje cijele Federacije BiH. Stavke 15 – 19 odnose se na aktivnosti koje će službenici FMRSP obavljati u sklopu svojih redovnih aktivnosti. Osim navedenih stavki, službenici Ministarstva će u okviru svojih redovnih poslova i radnih zadataka takođe</w:t>
      </w:r>
      <w:r w:rsidR="00061DFF" w:rsidRPr="00061DFF">
        <w:rPr>
          <w:rFonts w:ascii="Arial" w:eastAsia="Times New Roman" w:hAnsi="Arial" w:cs="Arial"/>
        </w:rPr>
        <w:t>r</w:t>
      </w:r>
      <w:r w:rsidRPr="00061DFF">
        <w:rPr>
          <w:rFonts w:ascii="Arial" w:eastAsia="Times New Roman" w:hAnsi="Arial" w:cs="Arial"/>
        </w:rPr>
        <w:t xml:space="preserve"> raditi i na realizaciji drugih stavki iz tabele 6. </w:t>
      </w:r>
      <w:r w:rsidR="00061DFF" w:rsidRPr="00061DFF">
        <w:rPr>
          <w:rFonts w:ascii="Arial" w:eastAsia="Times New Roman" w:hAnsi="Arial" w:cs="Arial"/>
        </w:rPr>
        <w:t>(primjerice</w:t>
      </w:r>
      <w:r w:rsidRPr="00061DFF">
        <w:rPr>
          <w:rFonts w:ascii="Arial" w:eastAsia="Times New Roman" w:hAnsi="Arial" w:cs="Arial"/>
        </w:rPr>
        <w:t xml:space="preserve"> stavke 2,</w:t>
      </w:r>
      <w:r w:rsidR="00061DFF" w:rsidRPr="00061DFF">
        <w:rPr>
          <w:rFonts w:ascii="Arial" w:eastAsia="Times New Roman" w:hAnsi="Arial" w:cs="Arial"/>
        </w:rPr>
        <w:t xml:space="preserve"> </w:t>
      </w:r>
      <w:r w:rsidRPr="00061DFF">
        <w:rPr>
          <w:rFonts w:ascii="Arial" w:eastAsia="Times New Roman" w:hAnsi="Arial" w:cs="Arial"/>
        </w:rPr>
        <w:t>3,</w:t>
      </w:r>
      <w:r w:rsidR="00061DFF" w:rsidRPr="00061DFF">
        <w:rPr>
          <w:rFonts w:ascii="Arial" w:eastAsia="Times New Roman" w:hAnsi="Arial" w:cs="Arial"/>
        </w:rPr>
        <w:t xml:space="preserve"> </w:t>
      </w:r>
      <w:r w:rsidRPr="00061DFF">
        <w:rPr>
          <w:rFonts w:ascii="Arial" w:eastAsia="Times New Roman" w:hAnsi="Arial" w:cs="Arial"/>
        </w:rPr>
        <w:t>4,</w:t>
      </w:r>
      <w:r w:rsidR="00061DFF" w:rsidRPr="00061DFF">
        <w:rPr>
          <w:rFonts w:ascii="Arial" w:eastAsia="Times New Roman" w:hAnsi="Arial" w:cs="Arial"/>
        </w:rPr>
        <w:t xml:space="preserve"> </w:t>
      </w:r>
      <w:r w:rsidRPr="00061DFF">
        <w:rPr>
          <w:rFonts w:ascii="Arial" w:eastAsia="Times New Roman" w:hAnsi="Arial" w:cs="Arial"/>
        </w:rPr>
        <w:t>5,</w:t>
      </w:r>
      <w:r w:rsidR="00061DFF" w:rsidRPr="00061DFF">
        <w:rPr>
          <w:rFonts w:ascii="Arial" w:eastAsia="Times New Roman" w:hAnsi="Arial" w:cs="Arial"/>
        </w:rPr>
        <w:t xml:space="preserve"> </w:t>
      </w:r>
      <w:r w:rsidRPr="00061DFF">
        <w:rPr>
          <w:rFonts w:ascii="Arial" w:eastAsia="Times New Roman" w:hAnsi="Arial" w:cs="Arial"/>
        </w:rPr>
        <w:t>6 i 7</w:t>
      </w:r>
      <w:r w:rsidR="00061DFF" w:rsidRPr="00061DFF">
        <w:rPr>
          <w:rFonts w:ascii="Arial" w:eastAsia="Times New Roman" w:hAnsi="Arial" w:cs="Arial"/>
        </w:rPr>
        <w:t>)</w:t>
      </w:r>
      <w:r w:rsidRPr="00061DFF">
        <w:rPr>
          <w:rFonts w:ascii="Arial" w:eastAsia="Times New Roman" w:hAnsi="Arial" w:cs="Arial"/>
        </w:rPr>
        <w:t xml:space="preserve"> čime bi se mogle ostvariti dodatne uštede u odnosu na ukupne troškove aktivnosti promoviranja udomiteljstva. Neophodno je naglasiti da se sredstva za potrebe promoviranja udomiteljstva mogu o</w:t>
      </w:r>
      <w:r w:rsidR="00061DFF" w:rsidRPr="00061DFF">
        <w:rPr>
          <w:rFonts w:ascii="Arial" w:eastAsia="Times New Roman" w:hAnsi="Arial" w:cs="Arial"/>
        </w:rPr>
        <w:t>sigurati</w:t>
      </w:r>
      <w:r w:rsidRPr="00061DFF">
        <w:rPr>
          <w:rFonts w:ascii="Arial" w:eastAsia="Times New Roman" w:hAnsi="Arial" w:cs="Arial"/>
        </w:rPr>
        <w:t xml:space="preserve"> iz donatorskih sredstava. Ured UNICEF</w:t>
      </w:r>
      <w:r w:rsidR="00061DFF" w:rsidRPr="00061DFF">
        <w:rPr>
          <w:rFonts w:ascii="Arial" w:eastAsia="Times New Roman" w:hAnsi="Arial" w:cs="Arial"/>
        </w:rPr>
        <w:t>-</w:t>
      </w:r>
      <w:r w:rsidRPr="00061DFF">
        <w:rPr>
          <w:rFonts w:ascii="Arial" w:eastAsia="Times New Roman" w:hAnsi="Arial" w:cs="Arial"/>
        </w:rPr>
        <w:t>a u BiH iskazao je spremnost za pružanje finan</w:t>
      </w:r>
      <w:r w:rsidR="00061DFF" w:rsidRPr="00061DFF">
        <w:rPr>
          <w:rFonts w:ascii="Arial" w:eastAsia="Times New Roman" w:hAnsi="Arial" w:cs="Arial"/>
        </w:rPr>
        <w:t>c</w:t>
      </w:r>
      <w:r w:rsidRPr="00061DFF">
        <w:rPr>
          <w:rFonts w:ascii="Arial" w:eastAsia="Times New Roman" w:hAnsi="Arial" w:cs="Arial"/>
        </w:rPr>
        <w:t>ijske i stručne podrške implementacij</w:t>
      </w:r>
      <w:r w:rsidR="00061DFF" w:rsidRPr="00061DFF">
        <w:rPr>
          <w:rFonts w:ascii="Arial" w:eastAsia="Times New Roman" w:hAnsi="Arial" w:cs="Arial"/>
        </w:rPr>
        <w:t>i</w:t>
      </w:r>
      <w:r w:rsidRPr="00061DFF">
        <w:rPr>
          <w:rFonts w:ascii="Arial" w:eastAsia="Times New Roman" w:hAnsi="Arial" w:cs="Arial"/>
        </w:rPr>
        <w:t xml:space="preserve"> programa promo</w:t>
      </w:r>
      <w:r w:rsidR="00061DFF" w:rsidRPr="00061DFF">
        <w:rPr>
          <w:rFonts w:ascii="Arial" w:eastAsia="Times New Roman" w:hAnsi="Arial" w:cs="Arial"/>
        </w:rPr>
        <w:t>viranja</w:t>
      </w:r>
      <w:r w:rsidRPr="00061DFF">
        <w:rPr>
          <w:rFonts w:ascii="Arial" w:eastAsia="Times New Roman" w:hAnsi="Arial" w:cs="Arial"/>
        </w:rPr>
        <w:t xml:space="preserve"> udomiteljstva u FBiH u prvoj godini, čime se navedeni troškovi realizacije onda mogu u potpunosti anulirati. </w:t>
      </w:r>
    </w:p>
    <w:p w:rsidR="00E17511" w:rsidRDefault="00E17511" w:rsidP="002032B6">
      <w:pPr>
        <w:spacing w:after="0" w:line="240" w:lineRule="auto"/>
        <w:contextualSpacing/>
        <w:rPr>
          <w:rFonts w:ascii="Arial" w:eastAsia="Times New Roman" w:hAnsi="Arial" w:cs="Arial"/>
        </w:rPr>
      </w:pPr>
    </w:p>
    <w:p w:rsidR="002032B6" w:rsidRPr="00EC55A9" w:rsidRDefault="002032B6" w:rsidP="002032B6">
      <w:pPr>
        <w:spacing w:after="0" w:line="240" w:lineRule="auto"/>
        <w:jc w:val="both"/>
        <w:rPr>
          <w:rFonts w:ascii="Arial" w:hAnsi="Arial" w:cs="Arial"/>
        </w:rPr>
      </w:pPr>
      <w:r w:rsidRPr="00EC55A9">
        <w:rPr>
          <w:rFonts w:ascii="Arial" w:eastAsia="Times New Roman" w:hAnsi="Arial" w:cs="Arial"/>
          <w:i/>
          <w:u w:val="single"/>
        </w:rPr>
        <w:t>Ekonomski učinci:</w:t>
      </w:r>
      <w:r w:rsidRPr="00EC55A9">
        <w:rPr>
          <w:rFonts w:ascii="Arial" w:hAnsi="Arial" w:cs="Arial"/>
        </w:rPr>
        <w:t xml:space="preserve"> Jedinstvenim, sistematičnim i sveobuhvatnim pristupom u </w:t>
      </w:r>
      <w:r w:rsidR="0034185C">
        <w:rPr>
          <w:rFonts w:ascii="Arial" w:hAnsi="Arial" w:cs="Arial"/>
        </w:rPr>
        <w:t>promoviranju</w:t>
      </w:r>
      <w:r w:rsidRPr="00EC55A9">
        <w:rPr>
          <w:rFonts w:ascii="Arial" w:hAnsi="Arial" w:cs="Arial"/>
        </w:rPr>
        <w:t xml:space="preserve"> </w:t>
      </w:r>
      <w:r w:rsidR="004B1CD7">
        <w:rPr>
          <w:rFonts w:ascii="Arial" w:hAnsi="Arial" w:cs="Arial"/>
        </w:rPr>
        <w:t>udomiteljstv</w:t>
      </w:r>
      <w:r w:rsidRPr="00EC55A9">
        <w:rPr>
          <w:rFonts w:ascii="Arial" w:hAnsi="Arial" w:cs="Arial"/>
        </w:rPr>
        <w:t xml:space="preserve">a osigurat će se dovoljan broj novih </w:t>
      </w:r>
      <w:r w:rsidR="0034185C">
        <w:rPr>
          <w:rFonts w:ascii="Arial" w:hAnsi="Arial" w:cs="Arial"/>
        </w:rPr>
        <w:t>udomiteljskih</w:t>
      </w:r>
      <w:r w:rsidRPr="00EC55A9">
        <w:rPr>
          <w:rFonts w:ascii="Arial" w:hAnsi="Arial" w:cs="Arial"/>
        </w:rPr>
        <w:t xml:space="preserve"> </w:t>
      </w:r>
      <w:r w:rsidR="00A81C03">
        <w:rPr>
          <w:rFonts w:ascii="Arial" w:hAnsi="Arial" w:cs="Arial"/>
        </w:rPr>
        <w:t>obitelji</w:t>
      </w:r>
      <w:r w:rsidRPr="00EC55A9">
        <w:rPr>
          <w:rFonts w:ascii="Arial" w:hAnsi="Arial" w:cs="Arial"/>
        </w:rPr>
        <w:t xml:space="preserve"> u kojima će djeca odrastati u </w:t>
      </w:r>
      <w:r w:rsidR="00A879DF">
        <w:rPr>
          <w:rFonts w:ascii="Arial" w:hAnsi="Arial" w:cs="Arial"/>
        </w:rPr>
        <w:t>obiteljsko</w:t>
      </w:r>
      <w:r w:rsidRPr="00EC55A9">
        <w:rPr>
          <w:rFonts w:ascii="Arial" w:hAnsi="Arial" w:cs="Arial"/>
        </w:rPr>
        <w:t>m okruženju što će rezultirati razvojem samostalnih, emancip</w:t>
      </w:r>
      <w:r w:rsidR="00605364">
        <w:rPr>
          <w:rFonts w:ascii="Arial" w:hAnsi="Arial" w:cs="Arial"/>
        </w:rPr>
        <w:t>ir</w:t>
      </w:r>
      <w:r w:rsidRPr="00EC55A9">
        <w:rPr>
          <w:rFonts w:ascii="Arial" w:hAnsi="Arial" w:cs="Arial"/>
        </w:rPr>
        <w:t xml:space="preserve">anih odraslih osoba koje su </w:t>
      </w:r>
      <w:r w:rsidR="00605364">
        <w:rPr>
          <w:rFonts w:ascii="Arial" w:hAnsi="Arial" w:cs="Arial"/>
        </w:rPr>
        <w:t xml:space="preserve">se </w:t>
      </w:r>
      <w:r w:rsidRPr="00EC55A9">
        <w:rPr>
          <w:rFonts w:ascii="Arial" w:hAnsi="Arial" w:cs="Arial"/>
        </w:rPr>
        <w:t>u stanju uključ</w:t>
      </w:r>
      <w:r w:rsidR="00605364">
        <w:rPr>
          <w:rFonts w:ascii="Arial" w:hAnsi="Arial" w:cs="Arial"/>
        </w:rPr>
        <w:t>iti</w:t>
      </w:r>
      <w:r w:rsidRPr="00EC55A9">
        <w:rPr>
          <w:rFonts w:ascii="Arial" w:hAnsi="Arial" w:cs="Arial"/>
        </w:rPr>
        <w:t xml:space="preserve"> na tržište rada i manje oslanjanj</w:t>
      </w:r>
      <w:r w:rsidR="00605364">
        <w:rPr>
          <w:rFonts w:ascii="Arial" w:hAnsi="Arial" w:cs="Arial"/>
        </w:rPr>
        <w:t>ati</w:t>
      </w:r>
      <w:r w:rsidRPr="00EC55A9">
        <w:rPr>
          <w:rFonts w:ascii="Arial" w:hAnsi="Arial" w:cs="Arial"/>
        </w:rPr>
        <w:t xml:space="preserve"> na sistem socijalne zaštite</w:t>
      </w:r>
      <w:r w:rsidR="00605364">
        <w:rPr>
          <w:rFonts w:ascii="Arial" w:hAnsi="Arial" w:cs="Arial"/>
        </w:rPr>
        <w:t>. S druge strane,</w:t>
      </w:r>
      <w:r w:rsidRPr="00EC55A9">
        <w:rPr>
          <w:rFonts w:ascii="Arial" w:hAnsi="Arial" w:cs="Arial"/>
        </w:rPr>
        <w:t xml:space="preserve"> odraslim </w:t>
      </w:r>
      <w:r w:rsidR="00605364">
        <w:rPr>
          <w:rFonts w:ascii="Arial" w:hAnsi="Arial" w:cs="Arial"/>
        </w:rPr>
        <w:t xml:space="preserve">će </w:t>
      </w:r>
      <w:r w:rsidRPr="00EC55A9">
        <w:rPr>
          <w:rFonts w:ascii="Arial" w:hAnsi="Arial" w:cs="Arial"/>
        </w:rPr>
        <w:t>osobama omoguć</w:t>
      </w:r>
      <w:r w:rsidR="00605364">
        <w:rPr>
          <w:rFonts w:ascii="Arial" w:hAnsi="Arial" w:cs="Arial"/>
        </w:rPr>
        <w:t>iti</w:t>
      </w:r>
      <w:r w:rsidRPr="00EC55A9">
        <w:rPr>
          <w:rFonts w:ascii="Arial" w:hAnsi="Arial" w:cs="Arial"/>
        </w:rPr>
        <w:t xml:space="preserve"> dodatno razvij</w:t>
      </w:r>
      <w:r w:rsidR="00605364">
        <w:rPr>
          <w:rFonts w:ascii="Arial" w:hAnsi="Arial" w:cs="Arial"/>
        </w:rPr>
        <w:t>anje</w:t>
      </w:r>
      <w:r w:rsidRPr="00EC55A9">
        <w:rPr>
          <w:rFonts w:ascii="Arial" w:hAnsi="Arial" w:cs="Arial"/>
        </w:rPr>
        <w:t xml:space="preserve"> </w:t>
      </w:r>
      <w:r w:rsidR="00605364">
        <w:rPr>
          <w:rFonts w:ascii="Arial" w:hAnsi="Arial" w:cs="Arial"/>
        </w:rPr>
        <w:t>njihovih</w:t>
      </w:r>
      <w:r w:rsidRPr="00EC55A9">
        <w:rPr>
          <w:rFonts w:ascii="Arial" w:hAnsi="Arial" w:cs="Arial"/>
        </w:rPr>
        <w:t xml:space="preserve"> vještin</w:t>
      </w:r>
      <w:r w:rsidR="00605364">
        <w:rPr>
          <w:rFonts w:ascii="Arial" w:hAnsi="Arial" w:cs="Arial"/>
        </w:rPr>
        <w:t>a,</w:t>
      </w:r>
      <w:r w:rsidRPr="00EC55A9">
        <w:rPr>
          <w:rFonts w:ascii="Arial" w:hAnsi="Arial" w:cs="Arial"/>
        </w:rPr>
        <w:t xml:space="preserve"> samostaln</w:t>
      </w:r>
      <w:r w:rsidR="00605364">
        <w:rPr>
          <w:rFonts w:ascii="Arial" w:hAnsi="Arial" w:cs="Arial"/>
        </w:rPr>
        <w:t>ost</w:t>
      </w:r>
      <w:r w:rsidRPr="00EC55A9">
        <w:rPr>
          <w:rFonts w:ascii="Arial" w:hAnsi="Arial" w:cs="Arial"/>
        </w:rPr>
        <w:t xml:space="preserve"> i maksimalno </w:t>
      </w:r>
      <w:r w:rsidR="00605364">
        <w:rPr>
          <w:rFonts w:ascii="Arial" w:hAnsi="Arial" w:cs="Arial"/>
        </w:rPr>
        <w:t xml:space="preserve">uključivanje kao </w:t>
      </w:r>
      <w:r w:rsidR="00605364" w:rsidRPr="00EC55A9">
        <w:rPr>
          <w:rFonts w:ascii="Arial" w:hAnsi="Arial" w:cs="Arial"/>
        </w:rPr>
        <w:t>kor</w:t>
      </w:r>
      <w:r w:rsidR="00605364">
        <w:rPr>
          <w:rFonts w:ascii="Arial" w:hAnsi="Arial" w:cs="Arial"/>
        </w:rPr>
        <w:t>isnih članova u društvenu zajednicu</w:t>
      </w:r>
      <w:r w:rsidRPr="00EC55A9">
        <w:rPr>
          <w:rFonts w:ascii="Arial" w:hAnsi="Arial" w:cs="Arial"/>
        </w:rPr>
        <w:t>.</w:t>
      </w:r>
      <w:r w:rsidR="00076166">
        <w:rPr>
          <w:rFonts w:ascii="Arial" w:hAnsi="Arial" w:cs="Arial"/>
        </w:rPr>
        <w:t xml:space="preserve"> </w:t>
      </w:r>
      <w:r w:rsidRPr="00EC55A9">
        <w:rPr>
          <w:rFonts w:ascii="Arial" w:hAnsi="Arial" w:cs="Arial"/>
        </w:rPr>
        <w:t xml:space="preserve">S obzirom da </w:t>
      </w:r>
      <w:r w:rsidR="004B1CD7">
        <w:rPr>
          <w:rFonts w:ascii="Arial" w:hAnsi="Arial" w:cs="Arial"/>
        </w:rPr>
        <w:t>udomiteljstv</w:t>
      </w:r>
      <w:r w:rsidR="00605364">
        <w:rPr>
          <w:rFonts w:ascii="Arial" w:hAnsi="Arial" w:cs="Arial"/>
        </w:rPr>
        <w:t>o nije trenutno razvijeno</w:t>
      </w:r>
      <w:r w:rsidRPr="00EC55A9">
        <w:rPr>
          <w:rFonts w:ascii="Arial" w:hAnsi="Arial" w:cs="Arial"/>
        </w:rPr>
        <w:t xml:space="preserve"> ili</w:t>
      </w:r>
      <w:r w:rsidR="00605364">
        <w:rPr>
          <w:rFonts w:ascii="Arial" w:hAnsi="Arial" w:cs="Arial"/>
        </w:rPr>
        <w:t>,</w:t>
      </w:r>
      <w:r w:rsidRPr="00EC55A9">
        <w:rPr>
          <w:rFonts w:ascii="Arial" w:hAnsi="Arial" w:cs="Arial"/>
        </w:rPr>
        <w:t xml:space="preserve"> ako jeste, onda je to u specifičnim regijama/kantonima (Sarajev</w:t>
      </w:r>
      <w:r w:rsidR="00605364">
        <w:rPr>
          <w:rFonts w:ascii="Arial" w:hAnsi="Arial" w:cs="Arial"/>
        </w:rPr>
        <w:t>o</w:t>
      </w:r>
      <w:r w:rsidRPr="00EC55A9">
        <w:rPr>
          <w:rFonts w:ascii="Arial" w:hAnsi="Arial" w:cs="Arial"/>
        </w:rPr>
        <w:t xml:space="preserve">, Tuzlanski, Srednjobosanski Kanton), ovom mjerom se omogućava </w:t>
      </w:r>
      <w:r w:rsidR="00605364">
        <w:rPr>
          <w:rFonts w:ascii="Arial" w:hAnsi="Arial" w:cs="Arial"/>
        </w:rPr>
        <w:t xml:space="preserve">razvijanje </w:t>
      </w:r>
      <w:r w:rsidR="004B1CD7">
        <w:rPr>
          <w:rFonts w:ascii="Arial" w:hAnsi="Arial" w:cs="Arial"/>
        </w:rPr>
        <w:t>udomiteljstv</w:t>
      </w:r>
      <w:r w:rsidR="00605364">
        <w:rPr>
          <w:rFonts w:ascii="Arial" w:hAnsi="Arial" w:cs="Arial"/>
        </w:rPr>
        <w:t>a</w:t>
      </w:r>
      <w:r w:rsidRPr="00EC55A9">
        <w:rPr>
          <w:rFonts w:ascii="Arial" w:hAnsi="Arial" w:cs="Arial"/>
        </w:rPr>
        <w:t xml:space="preserve"> i u onim regijama/kantonima FBiH gdje to do sada nije bio slučaj, tako da će samim time, geografski gledano, ekonomsko osnaživanje </w:t>
      </w:r>
      <w:r w:rsidR="0059309E">
        <w:rPr>
          <w:rFonts w:ascii="Arial" w:hAnsi="Arial" w:cs="Arial"/>
        </w:rPr>
        <w:t>udomitelja</w:t>
      </w:r>
      <w:r w:rsidRPr="00EC55A9">
        <w:rPr>
          <w:rFonts w:ascii="Arial" w:hAnsi="Arial" w:cs="Arial"/>
        </w:rPr>
        <w:t xml:space="preserve"> biti masovnije i raznovrsnije na teritoriju cijele Federacije.</w:t>
      </w:r>
    </w:p>
    <w:p w:rsidR="002032B6" w:rsidRPr="00EC55A9" w:rsidRDefault="002032B6" w:rsidP="002032B6">
      <w:pPr>
        <w:spacing w:after="0" w:line="240" w:lineRule="auto"/>
        <w:jc w:val="both"/>
        <w:rPr>
          <w:rFonts w:ascii="Arial" w:hAnsi="Arial" w:cs="Arial"/>
        </w:rPr>
      </w:pPr>
    </w:p>
    <w:p w:rsidR="002032B6" w:rsidRPr="00EC55A9" w:rsidRDefault="002032B6" w:rsidP="002032B6">
      <w:pPr>
        <w:spacing w:after="0" w:line="240" w:lineRule="auto"/>
        <w:jc w:val="both"/>
        <w:rPr>
          <w:rFonts w:ascii="Arial" w:hAnsi="Arial" w:cs="Arial"/>
        </w:rPr>
      </w:pPr>
      <w:r w:rsidRPr="00EC55A9">
        <w:rPr>
          <w:rFonts w:ascii="Arial" w:eastAsia="Times New Roman" w:hAnsi="Arial" w:cs="Arial"/>
          <w:i/>
          <w:u w:val="single"/>
        </w:rPr>
        <w:lastRenderedPageBreak/>
        <w:t>Socijalni učinci:</w:t>
      </w:r>
      <w:r w:rsidRPr="00EC55A9">
        <w:rPr>
          <w:rFonts w:ascii="Arial" w:hAnsi="Arial" w:cs="Arial"/>
        </w:rPr>
        <w:t xml:space="preserve"> </w:t>
      </w:r>
      <w:r w:rsidR="00605364">
        <w:rPr>
          <w:rFonts w:ascii="Arial" w:eastAsia="Times New Roman" w:hAnsi="Arial" w:cs="Arial"/>
        </w:rPr>
        <w:t>Sveobuhvatnim i sistematični</w:t>
      </w:r>
      <w:r w:rsidRPr="00EC55A9">
        <w:rPr>
          <w:rFonts w:ascii="Arial" w:eastAsia="Times New Roman" w:hAnsi="Arial" w:cs="Arial"/>
        </w:rPr>
        <w:t xml:space="preserve">m </w:t>
      </w:r>
      <w:r w:rsidR="005B3249">
        <w:rPr>
          <w:rFonts w:ascii="Arial" w:eastAsia="Times New Roman" w:hAnsi="Arial" w:cs="Arial"/>
        </w:rPr>
        <w:t>promoviranjem</w:t>
      </w:r>
      <w:r w:rsidRPr="00EC55A9">
        <w:rPr>
          <w:rFonts w:ascii="Arial" w:eastAsia="Times New Roman" w:hAnsi="Arial" w:cs="Arial"/>
        </w:rPr>
        <w:t xml:space="preserve"> </w:t>
      </w:r>
      <w:r w:rsidR="00605364">
        <w:rPr>
          <w:rFonts w:ascii="Arial" w:eastAsia="Times New Roman" w:hAnsi="Arial" w:cs="Arial"/>
        </w:rPr>
        <w:t>zasnovanom</w:t>
      </w:r>
      <w:r w:rsidRPr="00EC55A9">
        <w:rPr>
          <w:rFonts w:ascii="Arial" w:eastAsia="Times New Roman" w:hAnsi="Arial" w:cs="Arial"/>
        </w:rPr>
        <w:t xml:space="preserve"> na jedinstvenom programu osigurava se informiranost i animiranje dovoljnog broja </w:t>
      </w:r>
      <w:r w:rsidR="0034185C">
        <w:rPr>
          <w:rFonts w:ascii="Arial" w:eastAsia="Times New Roman" w:hAnsi="Arial" w:cs="Arial"/>
        </w:rPr>
        <w:t>udomiteljskih</w:t>
      </w:r>
      <w:r w:rsidRPr="00EC55A9">
        <w:rPr>
          <w:rFonts w:ascii="Arial" w:eastAsia="Times New Roman" w:hAnsi="Arial" w:cs="Arial"/>
        </w:rPr>
        <w:t xml:space="preserve"> </w:t>
      </w:r>
      <w:r w:rsidR="00A81C03">
        <w:rPr>
          <w:rFonts w:ascii="Arial" w:eastAsia="Times New Roman" w:hAnsi="Arial" w:cs="Arial"/>
        </w:rPr>
        <w:t>obitelji</w:t>
      </w:r>
      <w:r w:rsidRPr="00EC55A9">
        <w:rPr>
          <w:rFonts w:ascii="Arial" w:eastAsia="Times New Roman" w:hAnsi="Arial" w:cs="Arial"/>
        </w:rPr>
        <w:t xml:space="preserve"> za različite vrste </w:t>
      </w:r>
      <w:r w:rsidR="004B1CD7">
        <w:rPr>
          <w:rFonts w:ascii="Arial" w:eastAsia="Times New Roman" w:hAnsi="Arial" w:cs="Arial"/>
        </w:rPr>
        <w:t>udomiteljstv</w:t>
      </w:r>
      <w:r w:rsidRPr="00EC55A9">
        <w:rPr>
          <w:rFonts w:ascii="Arial" w:eastAsia="Times New Roman" w:hAnsi="Arial" w:cs="Arial"/>
        </w:rPr>
        <w:t>a što bi rezultiralo smanjenjem broja korisnika na institucionalnom smještaju, poštivanjem prava za</w:t>
      </w:r>
      <w:r w:rsidR="00B04FD2">
        <w:rPr>
          <w:rFonts w:ascii="Arial" w:eastAsia="Times New Roman" w:hAnsi="Arial" w:cs="Arial"/>
        </w:rPr>
        <w:t>garantiran</w:t>
      </w:r>
      <w:r w:rsidRPr="00EC55A9">
        <w:rPr>
          <w:rFonts w:ascii="Arial" w:eastAsia="Times New Roman" w:hAnsi="Arial" w:cs="Arial"/>
        </w:rPr>
        <w:t xml:space="preserve">ih međunarodnim dokumentima, kao i provođenjem usvojenih konvencija i strateških dokumenata u BiH/FBiH. Također bi se kampanjom u </w:t>
      </w:r>
      <w:r w:rsidR="00605364">
        <w:rPr>
          <w:rFonts w:ascii="Arial" w:eastAsia="Times New Roman" w:hAnsi="Arial" w:cs="Arial"/>
        </w:rPr>
        <w:t xml:space="preserve">široj </w:t>
      </w:r>
      <w:r w:rsidRPr="00EC55A9">
        <w:rPr>
          <w:rFonts w:ascii="Arial" w:eastAsia="Times New Roman" w:hAnsi="Arial" w:cs="Arial"/>
        </w:rPr>
        <w:t xml:space="preserve">javnosti podigla svijest o važnosti odrastanja i života u </w:t>
      </w:r>
      <w:r w:rsidR="00A879DF">
        <w:rPr>
          <w:rFonts w:ascii="Arial" w:eastAsia="Times New Roman" w:hAnsi="Arial" w:cs="Arial"/>
        </w:rPr>
        <w:t>obiteljsko</w:t>
      </w:r>
      <w:r w:rsidRPr="00EC55A9">
        <w:rPr>
          <w:rFonts w:ascii="Arial" w:eastAsia="Times New Roman" w:hAnsi="Arial" w:cs="Arial"/>
        </w:rPr>
        <w:t>m okruženju, te</w:t>
      </w:r>
      <w:r w:rsidR="00605364">
        <w:rPr>
          <w:rFonts w:ascii="Arial" w:eastAsia="Times New Roman" w:hAnsi="Arial" w:cs="Arial"/>
        </w:rPr>
        <w:t>,</w:t>
      </w:r>
      <w:r w:rsidRPr="00EC55A9">
        <w:rPr>
          <w:rFonts w:ascii="Arial" w:eastAsia="Times New Roman" w:hAnsi="Arial" w:cs="Arial"/>
        </w:rPr>
        <w:t xml:space="preserve"> u konačnici</w:t>
      </w:r>
      <w:r w:rsidR="00605364">
        <w:rPr>
          <w:rFonts w:ascii="Arial" w:eastAsia="Times New Roman" w:hAnsi="Arial" w:cs="Arial"/>
        </w:rPr>
        <w:t>,</w:t>
      </w:r>
      <w:r w:rsidRPr="00EC55A9">
        <w:rPr>
          <w:rFonts w:ascii="Arial" w:eastAsia="Times New Roman" w:hAnsi="Arial" w:cs="Arial"/>
        </w:rPr>
        <w:t xml:space="preserve"> privukle potencijalne </w:t>
      </w:r>
      <w:r w:rsidR="0059309E">
        <w:rPr>
          <w:rFonts w:ascii="Arial" w:eastAsia="Times New Roman" w:hAnsi="Arial" w:cs="Arial"/>
        </w:rPr>
        <w:t>udomiteljske</w:t>
      </w:r>
      <w:r w:rsidRPr="00EC55A9">
        <w:rPr>
          <w:rFonts w:ascii="Arial" w:eastAsia="Times New Roman" w:hAnsi="Arial" w:cs="Arial"/>
        </w:rPr>
        <w:t xml:space="preserve"> </w:t>
      </w:r>
      <w:r w:rsidR="005F2AC0">
        <w:rPr>
          <w:rFonts w:ascii="Arial" w:eastAsia="Times New Roman" w:hAnsi="Arial" w:cs="Arial"/>
        </w:rPr>
        <w:t>obitelji</w:t>
      </w:r>
      <w:r w:rsidRPr="00EC55A9">
        <w:rPr>
          <w:rFonts w:ascii="Arial" w:eastAsia="Times New Roman" w:hAnsi="Arial" w:cs="Arial"/>
        </w:rPr>
        <w:t xml:space="preserve"> da se prijave za </w:t>
      </w:r>
      <w:r w:rsidR="004B1CD7">
        <w:rPr>
          <w:rFonts w:ascii="Arial" w:eastAsia="Times New Roman" w:hAnsi="Arial" w:cs="Arial"/>
        </w:rPr>
        <w:t>udomiteljstv</w:t>
      </w:r>
      <w:r w:rsidRPr="00EC55A9">
        <w:rPr>
          <w:rFonts w:ascii="Arial" w:eastAsia="Times New Roman" w:hAnsi="Arial" w:cs="Arial"/>
        </w:rPr>
        <w:t xml:space="preserve">o, te ukoliko zadovoljavaju </w:t>
      </w:r>
      <w:r w:rsidR="005F2AC0">
        <w:rPr>
          <w:rFonts w:ascii="Arial" w:eastAsia="Times New Roman" w:hAnsi="Arial" w:cs="Arial"/>
        </w:rPr>
        <w:t>uvjet</w:t>
      </w:r>
      <w:r w:rsidRPr="00EC55A9">
        <w:rPr>
          <w:rFonts w:ascii="Arial" w:eastAsia="Times New Roman" w:hAnsi="Arial" w:cs="Arial"/>
        </w:rPr>
        <w:t xml:space="preserve">e, djetetu ili odrasloj osobi omoguće da žive u </w:t>
      </w:r>
      <w:r w:rsidR="00A879DF">
        <w:rPr>
          <w:rFonts w:ascii="Arial" w:eastAsia="Times New Roman" w:hAnsi="Arial" w:cs="Arial"/>
        </w:rPr>
        <w:t>obiteljsko</w:t>
      </w:r>
      <w:r w:rsidRPr="00EC55A9">
        <w:rPr>
          <w:rFonts w:ascii="Arial" w:eastAsia="Times New Roman" w:hAnsi="Arial" w:cs="Arial"/>
        </w:rPr>
        <w:t xml:space="preserve">m okruženju. Jedinstvena kampanja bi također </w:t>
      </w:r>
      <w:r w:rsidR="00605364">
        <w:rPr>
          <w:rFonts w:ascii="Arial" w:eastAsia="Times New Roman" w:hAnsi="Arial" w:cs="Arial"/>
        </w:rPr>
        <w:t xml:space="preserve">osigurala </w:t>
      </w:r>
      <w:r w:rsidRPr="00EC55A9">
        <w:rPr>
          <w:rFonts w:ascii="Arial" w:eastAsia="Times New Roman" w:hAnsi="Arial" w:cs="Arial"/>
        </w:rPr>
        <w:t xml:space="preserve">promjenu u načinu razmišljanja stručnih radnika centara za socijalni rad, koji bi se sveobuhvatnijim razumijevanjem </w:t>
      </w:r>
      <w:r w:rsidR="002D15B1">
        <w:rPr>
          <w:rFonts w:ascii="Arial" w:eastAsia="Times New Roman" w:hAnsi="Arial" w:cs="Arial"/>
        </w:rPr>
        <w:t>utjecaj</w:t>
      </w:r>
      <w:r w:rsidRPr="00EC55A9">
        <w:rPr>
          <w:rFonts w:ascii="Arial" w:eastAsia="Times New Roman" w:hAnsi="Arial" w:cs="Arial"/>
        </w:rPr>
        <w:t xml:space="preserve">a </w:t>
      </w:r>
      <w:r w:rsidR="00A81C03">
        <w:rPr>
          <w:rFonts w:ascii="Arial" w:eastAsia="Times New Roman" w:hAnsi="Arial" w:cs="Arial"/>
        </w:rPr>
        <w:t>obiteljskog</w:t>
      </w:r>
      <w:r w:rsidRPr="00EC55A9">
        <w:rPr>
          <w:rFonts w:ascii="Arial" w:eastAsia="Times New Roman" w:hAnsi="Arial" w:cs="Arial"/>
        </w:rPr>
        <w:t xml:space="preserve"> okruženja na korisnike prilikom donošenja odluka o načinu njihovog zbrinjavanja više odlučivali na </w:t>
      </w:r>
      <w:r w:rsidR="004B1CD7">
        <w:rPr>
          <w:rFonts w:ascii="Arial" w:eastAsia="Times New Roman" w:hAnsi="Arial" w:cs="Arial"/>
        </w:rPr>
        <w:t>udomiteljstv</w:t>
      </w:r>
      <w:r w:rsidRPr="00EC55A9">
        <w:rPr>
          <w:rFonts w:ascii="Arial" w:eastAsia="Times New Roman" w:hAnsi="Arial" w:cs="Arial"/>
        </w:rPr>
        <w:t>o nego na institucionalizaciju.</w:t>
      </w:r>
    </w:p>
    <w:p w:rsidR="001254BB" w:rsidRPr="004116BE" w:rsidRDefault="001254BB" w:rsidP="001254BB">
      <w:pPr>
        <w:spacing w:after="0" w:line="240" w:lineRule="auto"/>
        <w:jc w:val="both"/>
        <w:rPr>
          <w:rFonts w:ascii="Arial" w:hAnsi="Arial" w:cs="Arial"/>
        </w:rPr>
      </w:pPr>
    </w:p>
    <w:p w:rsidR="001254BB" w:rsidRPr="00605364" w:rsidRDefault="001254BB" w:rsidP="00E97CA6">
      <w:pPr>
        <w:spacing w:after="0" w:line="240" w:lineRule="auto"/>
        <w:contextualSpacing/>
        <w:jc w:val="both"/>
        <w:rPr>
          <w:rFonts w:ascii="Arial" w:eastAsia="Times New Roman" w:hAnsi="Arial" w:cs="Arial"/>
          <w:b/>
        </w:rPr>
      </w:pPr>
      <w:r w:rsidRPr="00605364">
        <w:rPr>
          <w:rFonts w:ascii="Arial" w:eastAsia="Times New Roman" w:hAnsi="Arial" w:cs="Arial"/>
          <w:b/>
        </w:rPr>
        <w:t xml:space="preserve">Opcija </w:t>
      </w:r>
      <w:r w:rsidR="00E57E41" w:rsidRPr="00605364">
        <w:rPr>
          <w:rFonts w:ascii="Arial" w:eastAsia="Times New Roman" w:hAnsi="Arial" w:cs="Arial"/>
          <w:b/>
        </w:rPr>
        <w:t>c</w:t>
      </w:r>
      <w:r w:rsidRPr="00605364">
        <w:rPr>
          <w:rFonts w:ascii="Arial" w:eastAsia="Times New Roman" w:hAnsi="Arial" w:cs="Arial"/>
          <w:b/>
        </w:rPr>
        <w:t>)</w:t>
      </w:r>
      <w:r w:rsidR="00605364" w:rsidRPr="00605364">
        <w:rPr>
          <w:rFonts w:ascii="Arial" w:eastAsia="Times New Roman" w:hAnsi="Arial" w:cs="Arial"/>
          <w:b/>
        </w:rPr>
        <w:t>:</w:t>
      </w:r>
      <w:r w:rsidRPr="00605364">
        <w:rPr>
          <w:rFonts w:ascii="Arial" w:eastAsia="Times New Roman" w:hAnsi="Arial" w:cs="Arial"/>
          <w:b/>
        </w:rPr>
        <w:t xml:space="preserve"> Osmisliti i provesti pojedinačne javne k</w:t>
      </w:r>
      <w:r w:rsidR="00605364" w:rsidRPr="00605364">
        <w:rPr>
          <w:rFonts w:ascii="Arial" w:eastAsia="Times New Roman" w:hAnsi="Arial" w:cs="Arial"/>
          <w:b/>
        </w:rPr>
        <w:t>ampanje po kantonima i općinama</w:t>
      </w:r>
    </w:p>
    <w:p w:rsidR="001254BB" w:rsidRPr="004116BE" w:rsidRDefault="001254BB" w:rsidP="001254BB">
      <w:pPr>
        <w:spacing w:after="0" w:line="240" w:lineRule="auto"/>
        <w:contextualSpacing/>
        <w:jc w:val="both"/>
        <w:rPr>
          <w:rFonts w:ascii="Arial" w:eastAsia="Times New Roman" w:hAnsi="Arial" w:cs="Arial"/>
        </w:rPr>
      </w:pPr>
    </w:p>
    <w:p w:rsidR="001254BB" w:rsidRPr="004116BE" w:rsidRDefault="002F2FFC" w:rsidP="001254BB">
      <w:pPr>
        <w:spacing w:after="0" w:line="240" w:lineRule="auto"/>
        <w:contextualSpacing/>
        <w:jc w:val="both"/>
        <w:rPr>
          <w:rFonts w:ascii="Arial" w:eastAsia="Times New Roman" w:hAnsi="Arial" w:cs="Arial"/>
        </w:rPr>
      </w:pPr>
      <w:r>
        <w:rPr>
          <w:rFonts w:ascii="Arial" w:eastAsia="Times New Roman" w:hAnsi="Arial" w:cs="Arial"/>
        </w:rPr>
        <w:t>Primjena ove mjere</w:t>
      </w:r>
      <w:r w:rsidR="001254BB" w:rsidRPr="004116BE">
        <w:rPr>
          <w:rFonts w:ascii="Arial" w:eastAsia="Times New Roman" w:hAnsi="Arial" w:cs="Arial"/>
        </w:rPr>
        <w:t xml:space="preserve"> podrazumijeva </w:t>
      </w:r>
      <w:r w:rsidR="004E28ED">
        <w:rPr>
          <w:rFonts w:ascii="Arial" w:eastAsia="Times New Roman" w:hAnsi="Arial" w:cs="Arial"/>
        </w:rPr>
        <w:t>promoviranje</w:t>
      </w:r>
      <w:r w:rsidR="001254BB" w:rsidRPr="004116BE">
        <w:rPr>
          <w:rFonts w:ascii="Arial" w:eastAsia="Times New Roman" w:hAnsi="Arial" w:cs="Arial"/>
        </w:rPr>
        <w:t xml:space="preserve"> i razvoj </w:t>
      </w:r>
      <w:r w:rsidR="004B1CD7">
        <w:rPr>
          <w:rFonts w:ascii="Arial" w:eastAsia="Times New Roman" w:hAnsi="Arial" w:cs="Arial"/>
        </w:rPr>
        <w:t>udomiteljstv</w:t>
      </w:r>
      <w:r w:rsidR="001254BB" w:rsidRPr="004116BE">
        <w:rPr>
          <w:rFonts w:ascii="Arial" w:eastAsia="Times New Roman" w:hAnsi="Arial" w:cs="Arial"/>
        </w:rPr>
        <w:t xml:space="preserve">a </w:t>
      </w:r>
      <w:r w:rsidR="002262A2">
        <w:rPr>
          <w:rFonts w:ascii="Arial" w:eastAsia="Times New Roman" w:hAnsi="Arial" w:cs="Arial"/>
        </w:rPr>
        <w:t>u</w:t>
      </w:r>
      <w:r w:rsidR="001254BB" w:rsidRPr="004116BE">
        <w:rPr>
          <w:rFonts w:ascii="Arial" w:eastAsia="Times New Roman" w:hAnsi="Arial" w:cs="Arial"/>
        </w:rPr>
        <w:t xml:space="preserve"> svim kantonima u FBiH (u 5 većih kantona ve</w:t>
      </w:r>
      <w:r w:rsidR="004B510A">
        <w:rPr>
          <w:rFonts w:ascii="Arial" w:eastAsia="Times New Roman" w:hAnsi="Arial" w:cs="Arial"/>
        </w:rPr>
        <w:t>ć</w:t>
      </w:r>
      <w:r w:rsidR="001254BB" w:rsidRPr="004116BE">
        <w:rPr>
          <w:rFonts w:ascii="Arial" w:eastAsia="Times New Roman" w:hAnsi="Arial" w:cs="Arial"/>
        </w:rPr>
        <w:t xml:space="preserve">e </w:t>
      </w:r>
      <w:r w:rsidR="002262A2">
        <w:rPr>
          <w:rFonts w:ascii="Arial" w:eastAsia="Times New Roman" w:hAnsi="Arial" w:cs="Arial"/>
        </w:rPr>
        <w:t>promoviranje</w:t>
      </w:r>
      <w:r w:rsidR="001254BB" w:rsidRPr="004116BE">
        <w:rPr>
          <w:rFonts w:ascii="Arial" w:eastAsia="Times New Roman" w:hAnsi="Arial" w:cs="Arial"/>
        </w:rPr>
        <w:t xml:space="preserve"> jer je potreban veći broj </w:t>
      </w:r>
      <w:r w:rsidR="000524B8">
        <w:rPr>
          <w:rFonts w:ascii="Arial" w:eastAsia="Times New Roman" w:hAnsi="Arial" w:cs="Arial"/>
        </w:rPr>
        <w:t>udomiteljskih</w:t>
      </w:r>
      <w:r w:rsidR="004B510A">
        <w:rPr>
          <w:rFonts w:ascii="Arial" w:eastAsia="Times New Roman" w:hAnsi="Arial" w:cs="Arial"/>
        </w:rPr>
        <w:t xml:space="preserve"> </w:t>
      </w:r>
      <w:r w:rsidR="00A81C03">
        <w:rPr>
          <w:rFonts w:ascii="Arial" w:eastAsia="Times New Roman" w:hAnsi="Arial" w:cs="Arial"/>
        </w:rPr>
        <w:t>obitelji</w:t>
      </w:r>
      <w:r w:rsidR="004B510A">
        <w:rPr>
          <w:rFonts w:ascii="Arial" w:eastAsia="Times New Roman" w:hAnsi="Arial" w:cs="Arial"/>
        </w:rPr>
        <w:t>) što bi rezultiralo</w:t>
      </w:r>
      <w:r w:rsidR="001254BB" w:rsidRPr="004116BE">
        <w:rPr>
          <w:rFonts w:ascii="Arial" w:eastAsia="Times New Roman" w:hAnsi="Arial" w:cs="Arial"/>
        </w:rPr>
        <w:t xml:space="preserve"> animiranjem i izborom novih </w:t>
      </w:r>
      <w:r w:rsidR="0034185C">
        <w:rPr>
          <w:rFonts w:ascii="Arial" w:eastAsia="Times New Roman" w:hAnsi="Arial" w:cs="Arial"/>
        </w:rPr>
        <w:t>udomiteljskih</w:t>
      </w:r>
      <w:r w:rsidR="001254BB" w:rsidRPr="004116BE">
        <w:rPr>
          <w:rFonts w:ascii="Arial" w:eastAsia="Times New Roman" w:hAnsi="Arial" w:cs="Arial"/>
        </w:rPr>
        <w:t xml:space="preserve"> </w:t>
      </w:r>
      <w:r w:rsidR="00A81C03">
        <w:rPr>
          <w:rFonts w:ascii="Arial" w:eastAsia="Times New Roman" w:hAnsi="Arial" w:cs="Arial"/>
        </w:rPr>
        <w:t>obitelji</w:t>
      </w:r>
      <w:r w:rsidR="001254BB" w:rsidRPr="004116BE">
        <w:rPr>
          <w:rFonts w:ascii="Arial" w:eastAsia="Times New Roman" w:hAnsi="Arial" w:cs="Arial"/>
        </w:rPr>
        <w:t xml:space="preserve"> i </w:t>
      </w:r>
      <w:r w:rsidR="002262A2">
        <w:rPr>
          <w:rFonts w:ascii="Arial" w:eastAsia="Times New Roman" w:hAnsi="Arial" w:cs="Arial"/>
        </w:rPr>
        <w:t>postupnim prelaskom</w:t>
      </w:r>
      <w:r w:rsidR="001254BB" w:rsidRPr="004116BE">
        <w:rPr>
          <w:rFonts w:ascii="Arial" w:eastAsia="Times New Roman" w:hAnsi="Arial" w:cs="Arial"/>
        </w:rPr>
        <w:t xml:space="preserve"> sa sistema koji se oslanja na smještaj korisnika u ustanove, na sistem </w:t>
      </w:r>
      <w:r w:rsidR="004B510A">
        <w:rPr>
          <w:rFonts w:ascii="Arial" w:eastAsia="Times New Roman" w:hAnsi="Arial" w:cs="Arial"/>
        </w:rPr>
        <w:t>smještaja</w:t>
      </w:r>
      <w:r w:rsidR="001254BB" w:rsidRPr="004116BE">
        <w:rPr>
          <w:rFonts w:ascii="Arial" w:eastAsia="Times New Roman" w:hAnsi="Arial" w:cs="Arial"/>
        </w:rPr>
        <w:t xml:space="preserve"> najveć</w:t>
      </w:r>
      <w:r w:rsidR="004B510A">
        <w:rPr>
          <w:rFonts w:ascii="Arial" w:eastAsia="Times New Roman" w:hAnsi="Arial" w:cs="Arial"/>
        </w:rPr>
        <w:t>eg</w:t>
      </w:r>
      <w:r w:rsidR="001254BB" w:rsidRPr="004116BE">
        <w:rPr>
          <w:rFonts w:ascii="Arial" w:eastAsia="Times New Roman" w:hAnsi="Arial" w:cs="Arial"/>
        </w:rPr>
        <w:t xml:space="preserve"> broj</w:t>
      </w:r>
      <w:r w:rsidR="004B510A">
        <w:rPr>
          <w:rFonts w:ascii="Arial" w:eastAsia="Times New Roman" w:hAnsi="Arial" w:cs="Arial"/>
        </w:rPr>
        <w:t>a</w:t>
      </w:r>
      <w:r w:rsidR="001254BB" w:rsidRPr="004116BE">
        <w:rPr>
          <w:rFonts w:ascii="Arial" w:eastAsia="Times New Roman" w:hAnsi="Arial" w:cs="Arial"/>
        </w:rPr>
        <w:t xml:space="preserve"> djece, mladih i odraslih bez </w:t>
      </w:r>
      <w:r w:rsidR="00A81C03">
        <w:rPr>
          <w:rFonts w:ascii="Arial" w:eastAsia="Times New Roman" w:hAnsi="Arial" w:cs="Arial"/>
        </w:rPr>
        <w:t>obiteljskog</w:t>
      </w:r>
      <w:r w:rsidR="002262A2">
        <w:rPr>
          <w:rFonts w:ascii="Arial" w:eastAsia="Times New Roman" w:hAnsi="Arial" w:cs="Arial"/>
        </w:rPr>
        <w:t xml:space="preserve"> staranja prevenstve</w:t>
      </w:r>
      <w:r w:rsidR="001254BB" w:rsidRPr="004116BE">
        <w:rPr>
          <w:rFonts w:ascii="Arial" w:eastAsia="Times New Roman" w:hAnsi="Arial" w:cs="Arial"/>
        </w:rPr>
        <w:t xml:space="preserve">no u </w:t>
      </w:r>
      <w:r w:rsidR="0059309E">
        <w:rPr>
          <w:rFonts w:ascii="Arial" w:eastAsia="Times New Roman" w:hAnsi="Arial" w:cs="Arial"/>
        </w:rPr>
        <w:t>udomiteljske</w:t>
      </w:r>
      <w:r w:rsidR="001254BB" w:rsidRPr="004116BE">
        <w:rPr>
          <w:rFonts w:ascii="Arial" w:eastAsia="Times New Roman" w:hAnsi="Arial" w:cs="Arial"/>
        </w:rPr>
        <w:t xml:space="preserve"> </w:t>
      </w:r>
      <w:r w:rsidR="005F2AC0">
        <w:rPr>
          <w:rFonts w:ascii="Arial" w:eastAsia="Times New Roman" w:hAnsi="Arial" w:cs="Arial"/>
        </w:rPr>
        <w:t>obitelji</w:t>
      </w:r>
      <w:r w:rsidR="001254BB" w:rsidRPr="004116BE">
        <w:rPr>
          <w:rFonts w:ascii="Arial" w:eastAsia="Times New Roman" w:hAnsi="Arial" w:cs="Arial"/>
        </w:rPr>
        <w:t xml:space="preserve">. U skladu sa strateškim dokumentima Vlade FBiH za </w:t>
      </w:r>
      <w:r w:rsidR="004E28ED">
        <w:rPr>
          <w:rFonts w:ascii="Arial" w:eastAsia="Times New Roman" w:hAnsi="Arial" w:cs="Arial"/>
        </w:rPr>
        <w:t>promoviranje</w:t>
      </w:r>
      <w:r w:rsidR="001254BB" w:rsidRPr="004116BE">
        <w:rPr>
          <w:rFonts w:ascii="Arial" w:eastAsia="Times New Roman" w:hAnsi="Arial" w:cs="Arial"/>
        </w:rPr>
        <w:t xml:space="preserve"> i razvoj </w:t>
      </w:r>
      <w:r w:rsidR="004B1CD7">
        <w:rPr>
          <w:rFonts w:ascii="Arial" w:eastAsia="Times New Roman" w:hAnsi="Arial" w:cs="Arial"/>
        </w:rPr>
        <w:t>udomiteljstv</w:t>
      </w:r>
      <w:r w:rsidR="002262A2">
        <w:rPr>
          <w:rFonts w:ascii="Arial" w:eastAsia="Times New Roman" w:hAnsi="Arial" w:cs="Arial"/>
        </w:rPr>
        <w:t xml:space="preserve">a kao </w:t>
      </w:r>
      <w:r w:rsidR="001254BB" w:rsidRPr="004116BE">
        <w:rPr>
          <w:rFonts w:ascii="Arial" w:eastAsia="Times New Roman" w:hAnsi="Arial" w:cs="Arial"/>
        </w:rPr>
        <w:t>ključne aktivnosti u pr</w:t>
      </w:r>
      <w:r w:rsidR="002262A2">
        <w:rPr>
          <w:rFonts w:ascii="Arial" w:eastAsia="Times New Roman" w:hAnsi="Arial" w:cs="Arial"/>
        </w:rPr>
        <w:t xml:space="preserve">ocesu deinstitucionalizacije </w:t>
      </w:r>
      <w:r w:rsidR="001254BB" w:rsidRPr="004116BE">
        <w:rPr>
          <w:rFonts w:ascii="Arial" w:eastAsia="Times New Roman" w:hAnsi="Arial" w:cs="Arial"/>
        </w:rPr>
        <w:t xml:space="preserve">zaduženo </w:t>
      </w:r>
      <w:r w:rsidR="002262A2">
        <w:rPr>
          <w:rFonts w:ascii="Arial" w:eastAsia="Times New Roman" w:hAnsi="Arial" w:cs="Arial"/>
        </w:rPr>
        <w:t xml:space="preserve">je </w:t>
      </w:r>
      <w:r w:rsidR="00840E3E">
        <w:rPr>
          <w:rFonts w:ascii="Arial" w:eastAsia="Times New Roman" w:hAnsi="Arial" w:cs="Arial"/>
        </w:rPr>
        <w:t>FMRSP</w:t>
      </w:r>
      <w:r w:rsidR="001254BB" w:rsidRPr="004116BE">
        <w:rPr>
          <w:rFonts w:ascii="Arial" w:eastAsia="Times New Roman" w:hAnsi="Arial" w:cs="Arial"/>
        </w:rPr>
        <w:t xml:space="preserve"> u </w:t>
      </w:r>
      <w:r w:rsidR="005F2AC0">
        <w:rPr>
          <w:rFonts w:ascii="Arial" w:eastAsia="Times New Roman" w:hAnsi="Arial" w:cs="Arial"/>
        </w:rPr>
        <w:t>suradnj</w:t>
      </w:r>
      <w:r w:rsidR="002262A2">
        <w:rPr>
          <w:rFonts w:ascii="Arial" w:eastAsia="Times New Roman" w:hAnsi="Arial" w:cs="Arial"/>
        </w:rPr>
        <w:t>i s</w:t>
      </w:r>
      <w:r w:rsidR="001254BB" w:rsidRPr="004116BE">
        <w:rPr>
          <w:rFonts w:ascii="Arial" w:eastAsia="Times New Roman" w:hAnsi="Arial" w:cs="Arial"/>
        </w:rPr>
        <w:t xml:space="preserve"> resornim kantonalnim ministarstvima i drugim relevantnim akterima (općine, centri za socija</w:t>
      </w:r>
      <w:r w:rsidR="004B510A">
        <w:rPr>
          <w:rFonts w:ascii="Arial" w:eastAsia="Times New Roman" w:hAnsi="Arial" w:cs="Arial"/>
        </w:rPr>
        <w:t>lni rad, nevladine organizacije)</w:t>
      </w:r>
      <w:r w:rsidR="001254BB" w:rsidRPr="004116BE">
        <w:rPr>
          <w:rFonts w:ascii="Arial" w:eastAsia="Times New Roman" w:hAnsi="Arial" w:cs="Arial"/>
        </w:rPr>
        <w:t xml:space="preserve">. Provođenje predložene mjere će iziskivati donošenje i </w:t>
      </w:r>
      <w:r w:rsidR="0059309E">
        <w:rPr>
          <w:rFonts w:ascii="Arial" w:eastAsia="Times New Roman" w:hAnsi="Arial" w:cs="Arial"/>
        </w:rPr>
        <w:t>implementiranje</w:t>
      </w:r>
      <w:r w:rsidR="001254BB" w:rsidRPr="004116BE">
        <w:rPr>
          <w:rFonts w:ascii="Arial" w:eastAsia="Times New Roman" w:hAnsi="Arial" w:cs="Arial"/>
        </w:rPr>
        <w:t xml:space="preserve"> programa za </w:t>
      </w:r>
      <w:r w:rsidR="004E28ED">
        <w:rPr>
          <w:rFonts w:ascii="Arial" w:eastAsia="Times New Roman" w:hAnsi="Arial" w:cs="Arial"/>
        </w:rPr>
        <w:t>promoviranje</w:t>
      </w:r>
      <w:r w:rsidR="001254BB" w:rsidRPr="004116BE">
        <w:rPr>
          <w:rFonts w:ascii="Arial" w:eastAsia="Times New Roman" w:hAnsi="Arial" w:cs="Arial"/>
        </w:rPr>
        <w:t xml:space="preserve"> </w:t>
      </w:r>
      <w:r w:rsidR="004B1CD7">
        <w:rPr>
          <w:rFonts w:ascii="Arial" w:eastAsia="Times New Roman" w:hAnsi="Arial" w:cs="Arial"/>
        </w:rPr>
        <w:t>udomiteljstv</w:t>
      </w:r>
      <w:r w:rsidR="001254BB" w:rsidRPr="004116BE">
        <w:rPr>
          <w:rFonts w:ascii="Arial" w:eastAsia="Times New Roman" w:hAnsi="Arial" w:cs="Arial"/>
        </w:rPr>
        <w:t xml:space="preserve">a </w:t>
      </w:r>
      <w:r w:rsidR="002262A2">
        <w:rPr>
          <w:rFonts w:ascii="Arial" w:eastAsia="Times New Roman" w:hAnsi="Arial" w:cs="Arial"/>
        </w:rPr>
        <w:t>koji bi trebao</w:t>
      </w:r>
      <w:r w:rsidR="001254BB" w:rsidRPr="004116BE">
        <w:rPr>
          <w:rFonts w:ascii="Arial" w:eastAsia="Times New Roman" w:hAnsi="Arial" w:cs="Arial"/>
        </w:rPr>
        <w:t xml:space="preserve"> </w:t>
      </w:r>
      <w:r w:rsidR="0059309E">
        <w:rPr>
          <w:rFonts w:ascii="Arial" w:eastAsia="Times New Roman" w:hAnsi="Arial" w:cs="Arial"/>
        </w:rPr>
        <w:t>osigurati</w:t>
      </w:r>
      <w:r w:rsidR="002262A2">
        <w:rPr>
          <w:rFonts w:ascii="Arial" w:eastAsia="Times New Roman" w:hAnsi="Arial" w:cs="Arial"/>
        </w:rPr>
        <w:t xml:space="preserve"> </w:t>
      </w:r>
      <w:r w:rsidR="001254BB" w:rsidRPr="004116BE">
        <w:rPr>
          <w:rFonts w:ascii="Arial" w:eastAsia="Times New Roman" w:hAnsi="Arial" w:cs="Arial"/>
        </w:rPr>
        <w:t>ujednačeno</w:t>
      </w:r>
      <w:r w:rsidR="002262A2">
        <w:rPr>
          <w:rFonts w:ascii="Arial" w:eastAsia="Times New Roman" w:hAnsi="Arial" w:cs="Arial"/>
        </w:rPr>
        <w:t>st</w:t>
      </w:r>
      <w:r w:rsidR="001254BB" w:rsidRPr="004116BE">
        <w:rPr>
          <w:rFonts w:ascii="Arial" w:eastAsia="Times New Roman" w:hAnsi="Arial" w:cs="Arial"/>
        </w:rPr>
        <w:t xml:space="preserve"> na području cijele FBiH. </w:t>
      </w:r>
    </w:p>
    <w:p w:rsidR="001254BB" w:rsidRPr="004116BE" w:rsidRDefault="001254BB" w:rsidP="001254BB">
      <w:pPr>
        <w:spacing w:after="0" w:line="240" w:lineRule="auto"/>
        <w:contextualSpacing/>
        <w:jc w:val="both"/>
        <w:rPr>
          <w:rFonts w:ascii="Arial" w:eastAsia="Times New Roman" w:hAnsi="Arial" w:cs="Arial"/>
        </w:rPr>
      </w:pPr>
    </w:p>
    <w:p w:rsidR="001254BB" w:rsidRPr="004116BE" w:rsidRDefault="001254BB" w:rsidP="001254BB">
      <w:pPr>
        <w:spacing w:after="0" w:line="240" w:lineRule="auto"/>
        <w:contextualSpacing/>
        <w:jc w:val="both"/>
        <w:rPr>
          <w:rFonts w:ascii="Arial" w:eastAsia="Times New Roman" w:hAnsi="Arial" w:cs="Arial"/>
        </w:rPr>
      </w:pPr>
      <w:r w:rsidRPr="004116BE">
        <w:rPr>
          <w:rFonts w:ascii="Arial" w:eastAsia="Times New Roman" w:hAnsi="Arial" w:cs="Arial"/>
        </w:rPr>
        <w:t>U cil</w:t>
      </w:r>
      <w:r w:rsidR="00AF1D0C">
        <w:rPr>
          <w:rFonts w:ascii="Arial" w:eastAsia="Times New Roman" w:hAnsi="Arial" w:cs="Arial"/>
        </w:rPr>
        <w:t>j</w:t>
      </w:r>
      <w:r w:rsidRPr="004116BE">
        <w:rPr>
          <w:rFonts w:ascii="Arial" w:eastAsia="Times New Roman" w:hAnsi="Arial" w:cs="Arial"/>
        </w:rPr>
        <w:t xml:space="preserve">u </w:t>
      </w:r>
      <w:r w:rsidR="00203D10">
        <w:rPr>
          <w:rFonts w:ascii="Arial" w:eastAsia="Times New Roman" w:hAnsi="Arial" w:cs="Arial"/>
        </w:rPr>
        <w:t>realiziranja</w:t>
      </w:r>
      <w:r w:rsidRPr="004116BE">
        <w:rPr>
          <w:rFonts w:ascii="Arial" w:eastAsia="Times New Roman" w:hAnsi="Arial" w:cs="Arial"/>
        </w:rPr>
        <w:t xml:space="preserve"> ove </w:t>
      </w:r>
      <w:r w:rsidR="00AF1D0C">
        <w:rPr>
          <w:rFonts w:ascii="Arial" w:eastAsia="Times New Roman" w:hAnsi="Arial" w:cs="Arial"/>
        </w:rPr>
        <w:t>opcije,</w:t>
      </w:r>
      <w:r w:rsidRPr="004116BE">
        <w:rPr>
          <w:rFonts w:ascii="Arial" w:eastAsia="Times New Roman" w:hAnsi="Arial" w:cs="Arial"/>
        </w:rPr>
        <w:t xml:space="preserve"> potrebno je</w:t>
      </w:r>
      <w:r w:rsidR="00203D10">
        <w:rPr>
          <w:rFonts w:ascii="Arial" w:eastAsia="Times New Roman" w:hAnsi="Arial" w:cs="Arial"/>
        </w:rPr>
        <w:t>,</w:t>
      </w:r>
      <w:r w:rsidRPr="004116BE">
        <w:rPr>
          <w:rFonts w:ascii="Arial" w:eastAsia="Times New Roman" w:hAnsi="Arial" w:cs="Arial"/>
        </w:rPr>
        <w:t xml:space="preserve"> </w:t>
      </w:r>
      <w:r w:rsidR="00203D10" w:rsidRPr="004116BE">
        <w:rPr>
          <w:rFonts w:ascii="Arial" w:eastAsia="Times New Roman" w:hAnsi="Arial" w:cs="Arial"/>
        </w:rPr>
        <w:t>kao prvo</w:t>
      </w:r>
      <w:r w:rsidR="00203D10">
        <w:rPr>
          <w:rFonts w:ascii="Arial" w:eastAsia="Times New Roman" w:hAnsi="Arial" w:cs="Arial"/>
        </w:rPr>
        <w:t>,</w:t>
      </w:r>
      <w:r w:rsidR="00203D10" w:rsidRPr="004116BE">
        <w:rPr>
          <w:rFonts w:ascii="Arial" w:eastAsia="Times New Roman" w:hAnsi="Arial" w:cs="Arial"/>
        </w:rPr>
        <w:t xml:space="preserve"> </w:t>
      </w:r>
      <w:r w:rsidRPr="004116BE">
        <w:rPr>
          <w:rFonts w:ascii="Arial" w:eastAsia="Times New Roman" w:hAnsi="Arial" w:cs="Arial"/>
        </w:rPr>
        <w:t xml:space="preserve">pristupiti izradi kantonalnog programa i plana </w:t>
      </w:r>
      <w:r w:rsidR="00A80BFC">
        <w:rPr>
          <w:rFonts w:ascii="Arial" w:eastAsia="Times New Roman" w:hAnsi="Arial" w:cs="Arial"/>
        </w:rPr>
        <w:t>promoviranja</w:t>
      </w:r>
      <w:r w:rsidRPr="004116BE">
        <w:rPr>
          <w:rFonts w:ascii="Arial" w:eastAsia="Times New Roman" w:hAnsi="Arial" w:cs="Arial"/>
        </w:rPr>
        <w:t xml:space="preserve"> i razvoja </w:t>
      </w:r>
      <w:r w:rsidR="004B1CD7">
        <w:rPr>
          <w:rFonts w:ascii="Arial" w:eastAsia="Times New Roman" w:hAnsi="Arial" w:cs="Arial"/>
        </w:rPr>
        <w:t>udomiteljstv</w:t>
      </w:r>
      <w:r w:rsidR="00203D10">
        <w:rPr>
          <w:rFonts w:ascii="Arial" w:eastAsia="Times New Roman" w:hAnsi="Arial" w:cs="Arial"/>
        </w:rPr>
        <w:t>a za čije je</w:t>
      </w:r>
      <w:r w:rsidRPr="004116BE">
        <w:rPr>
          <w:rFonts w:ascii="Arial" w:eastAsia="Times New Roman" w:hAnsi="Arial" w:cs="Arial"/>
        </w:rPr>
        <w:t xml:space="preserve"> </w:t>
      </w:r>
      <w:r w:rsidR="0059309E">
        <w:rPr>
          <w:rFonts w:ascii="Arial" w:eastAsia="Times New Roman" w:hAnsi="Arial" w:cs="Arial"/>
        </w:rPr>
        <w:t>implementiranje</w:t>
      </w:r>
      <w:r w:rsidR="00203D10">
        <w:rPr>
          <w:rFonts w:ascii="Arial" w:eastAsia="Times New Roman" w:hAnsi="Arial" w:cs="Arial"/>
        </w:rPr>
        <w:t xml:space="preserve"> </w:t>
      </w:r>
      <w:r w:rsidRPr="004116BE">
        <w:rPr>
          <w:rFonts w:ascii="Arial" w:eastAsia="Times New Roman" w:hAnsi="Arial" w:cs="Arial"/>
        </w:rPr>
        <w:t xml:space="preserve">neophodno </w:t>
      </w:r>
      <w:r w:rsidR="00203D10">
        <w:rPr>
          <w:rFonts w:ascii="Arial" w:eastAsia="Times New Roman" w:hAnsi="Arial" w:cs="Arial"/>
        </w:rPr>
        <w:t>osiguravanje</w:t>
      </w:r>
      <w:r w:rsidRPr="004116BE">
        <w:rPr>
          <w:rFonts w:ascii="Arial" w:eastAsia="Times New Roman" w:hAnsi="Arial" w:cs="Arial"/>
        </w:rPr>
        <w:t xml:space="preserve"> sredstva iz </w:t>
      </w:r>
      <w:r w:rsidR="0059309E">
        <w:rPr>
          <w:rFonts w:ascii="Arial" w:eastAsia="Times New Roman" w:hAnsi="Arial" w:cs="Arial"/>
        </w:rPr>
        <w:t>proračuna</w:t>
      </w:r>
      <w:r w:rsidRPr="004116BE">
        <w:rPr>
          <w:rFonts w:ascii="Arial" w:eastAsia="Times New Roman" w:hAnsi="Arial" w:cs="Arial"/>
        </w:rPr>
        <w:t xml:space="preserve"> svih 10 kantona</w:t>
      </w:r>
      <w:r w:rsidRPr="004116BE">
        <w:rPr>
          <w:rFonts w:ascii="Arial" w:eastAsia="Times New Roman" w:hAnsi="Arial" w:cs="Arial"/>
          <w:vertAlign w:val="superscript"/>
        </w:rPr>
        <w:footnoteReference w:id="30"/>
      </w:r>
      <w:r w:rsidRPr="004116BE">
        <w:rPr>
          <w:rFonts w:ascii="Arial" w:eastAsia="Times New Roman" w:hAnsi="Arial" w:cs="Arial"/>
        </w:rPr>
        <w:t>. Kantonalna resorna ministarstva bi bila</w:t>
      </w:r>
      <w:r w:rsidR="00203D10">
        <w:rPr>
          <w:rFonts w:ascii="Arial" w:eastAsia="Times New Roman" w:hAnsi="Arial" w:cs="Arial"/>
        </w:rPr>
        <w:t xml:space="preserve"> odogovorna da, u suradnji s</w:t>
      </w:r>
      <w:r w:rsidR="004B510A">
        <w:rPr>
          <w:rFonts w:ascii="Arial" w:eastAsia="Times New Roman" w:hAnsi="Arial" w:cs="Arial"/>
        </w:rPr>
        <w:t xml:space="preserve"> opć</w:t>
      </w:r>
      <w:r w:rsidRPr="004116BE">
        <w:rPr>
          <w:rFonts w:ascii="Arial" w:eastAsia="Times New Roman" w:hAnsi="Arial" w:cs="Arial"/>
        </w:rPr>
        <w:t xml:space="preserve">inskim </w:t>
      </w:r>
      <w:r w:rsidR="00F52AD2">
        <w:rPr>
          <w:rFonts w:ascii="Arial" w:eastAsia="Times New Roman" w:hAnsi="Arial" w:cs="Arial"/>
        </w:rPr>
        <w:t>CSR</w:t>
      </w:r>
      <w:r w:rsidRPr="004116BE">
        <w:rPr>
          <w:rFonts w:ascii="Arial" w:eastAsia="Times New Roman" w:hAnsi="Arial" w:cs="Arial"/>
        </w:rPr>
        <w:t xml:space="preserve"> i uz podršk</w:t>
      </w:r>
      <w:r w:rsidR="00203D10">
        <w:rPr>
          <w:rFonts w:ascii="Arial" w:eastAsia="Times New Roman" w:hAnsi="Arial" w:cs="Arial"/>
        </w:rPr>
        <w:t xml:space="preserve">u nevladinih organizacija koje </w:t>
      </w:r>
      <w:r w:rsidRPr="004116BE">
        <w:rPr>
          <w:rFonts w:ascii="Arial" w:eastAsia="Times New Roman" w:hAnsi="Arial" w:cs="Arial"/>
        </w:rPr>
        <w:t xml:space="preserve">se bave zaštitom djece bez roditeljskog staranja i </w:t>
      </w:r>
      <w:r w:rsidR="004B1CD7">
        <w:rPr>
          <w:rFonts w:ascii="Arial" w:eastAsia="Times New Roman" w:hAnsi="Arial" w:cs="Arial"/>
        </w:rPr>
        <w:t>udomiteljstv</w:t>
      </w:r>
      <w:r w:rsidRPr="004116BE">
        <w:rPr>
          <w:rFonts w:ascii="Arial" w:eastAsia="Times New Roman" w:hAnsi="Arial" w:cs="Arial"/>
        </w:rPr>
        <w:t>om</w:t>
      </w:r>
      <w:r w:rsidR="00203D10">
        <w:rPr>
          <w:rFonts w:ascii="Arial" w:eastAsia="Times New Roman" w:hAnsi="Arial" w:cs="Arial"/>
        </w:rPr>
        <w:t>,</w:t>
      </w:r>
      <w:r w:rsidRPr="004116BE">
        <w:rPr>
          <w:rFonts w:ascii="Arial" w:eastAsia="Times New Roman" w:hAnsi="Arial" w:cs="Arial"/>
        </w:rPr>
        <w:t xml:space="preserve"> u roku od 3 mjeseca </w:t>
      </w:r>
      <w:r w:rsidR="00AF1D0C">
        <w:rPr>
          <w:rFonts w:ascii="Arial" w:eastAsia="Times New Roman" w:hAnsi="Arial" w:cs="Arial"/>
        </w:rPr>
        <w:t xml:space="preserve">od </w:t>
      </w:r>
      <w:r w:rsidR="00203D10">
        <w:rPr>
          <w:rFonts w:ascii="Arial" w:eastAsia="Times New Roman" w:hAnsi="Arial" w:cs="Arial"/>
        </w:rPr>
        <w:t>usvajanja dokumenta J</w:t>
      </w:r>
      <w:r w:rsidR="00AF1D0C" w:rsidRPr="004116BE">
        <w:rPr>
          <w:rFonts w:ascii="Arial" w:eastAsia="Times New Roman" w:hAnsi="Arial" w:cs="Arial"/>
        </w:rPr>
        <w:t xml:space="preserve">avne politike </w:t>
      </w:r>
      <w:r w:rsidR="002F2FFC">
        <w:rPr>
          <w:rFonts w:ascii="Arial" w:eastAsia="Times New Roman" w:hAnsi="Arial" w:cs="Arial"/>
        </w:rPr>
        <w:t>donesu</w:t>
      </w:r>
      <w:r w:rsidRPr="004116BE">
        <w:rPr>
          <w:rFonts w:ascii="Arial" w:eastAsia="Times New Roman" w:hAnsi="Arial" w:cs="Arial"/>
        </w:rPr>
        <w:t xml:space="preserve"> prog</w:t>
      </w:r>
      <w:r w:rsidR="00AF1D0C">
        <w:rPr>
          <w:rFonts w:ascii="Arial" w:eastAsia="Times New Roman" w:hAnsi="Arial" w:cs="Arial"/>
        </w:rPr>
        <w:t>ram</w:t>
      </w:r>
      <w:r w:rsidR="002F2FFC">
        <w:rPr>
          <w:rFonts w:ascii="Arial" w:eastAsia="Times New Roman" w:hAnsi="Arial" w:cs="Arial"/>
        </w:rPr>
        <w:t>e</w:t>
      </w:r>
      <w:r w:rsidR="00AF1D0C">
        <w:rPr>
          <w:rFonts w:ascii="Arial" w:eastAsia="Times New Roman" w:hAnsi="Arial" w:cs="Arial"/>
        </w:rPr>
        <w:t xml:space="preserve"> za </w:t>
      </w:r>
      <w:r w:rsidR="004E28ED">
        <w:rPr>
          <w:rFonts w:ascii="Arial" w:eastAsia="Times New Roman" w:hAnsi="Arial" w:cs="Arial"/>
        </w:rPr>
        <w:t>promoviranje</w:t>
      </w:r>
      <w:r w:rsidR="00AF1D0C">
        <w:rPr>
          <w:rFonts w:ascii="Arial" w:eastAsia="Times New Roman" w:hAnsi="Arial" w:cs="Arial"/>
        </w:rPr>
        <w:t xml:space="preserve"> </w:t>
      </w:r>
      <w:r w:rsidR="004B1CD7">
        <w:rPr>
          <w:rFonts w:ascii="Arial" w:eastAsia="Times New Roman" w:hAnsi="Arial" w:cs="Arial"/>
        </w:rPr>
        <w:t>udomiteljstv</w:t>
      </w:r>
      <w:r w:rsidR="00AF1D0C">
        <w:rPr>
          <w:rFonts w:ascii="Arial" w:eastAsia="Times New Roman" w:hAnsi="Arial" w:cs="Arial"/>
        </w:rPr>
        <w:t>a</w:t>
      </w:r>
      <w:r w:rsidRPr="004116BE">
        <w:rPr>
          <w:rFonts w:ascii="Arial" w:eastAsia="Times New Roman" w:hAnsi="Arial" w:cs="Arial"/>
        </w:rPr>
        <w:t xml:space="preserve"> i o</w:t>
      </w:r>
      <w:r w:rsidR="00AF1D0C">
        <w:rPr>
          <w:rFonts w:ascii="Arial" w:eastAsia="Times New Roman" w:hAnsi="Arial" w:cs="Arial"/>
        </w:rPr>
        <w:t>siguraju</w:t>
      </w:r>
      <w:r w:rsidRPr="004116BE">
        <w:rPr>
          <w:rFonts w:ascii="Arial" w:eastAsia="Times New Roman" w:hAnsi="Arial" w:cs="Arial"/>
        </w:rPr>
        <w:t xml:space="preserve"> </w:t>
      </w:r>
      <w:r w:rsidR="005F2AC0">
        <w:rPr>
          <w:rFonts w:ascii="Arial" w:eastAsia="Times New Roman" w:hAnsi="Arial" w:cs="Arial"/>
        </w:rPr>
        <w:t>uvjet</w:t>
      </w:r>
      <w:r w:rsidR="00203D10">
        <w:rPr>
          <w:rFonts w:ascii="Arial" w:eastAsia="Times New Roman" w:hAnsi="Arial" w:cs="Arial"/>
        </w:rPr>
        <w:t>e za njihovo</w:t>
      </w:r>
      <w:r w:rsidRPr="004116BE">
        <w:rPr>
          <w:rFonts w:ascii="Arial" w:eastAsia="Times New Roman" w:hAnsi="Arial" w:cs="Arial"/>
        </w:rPr>
        <w:t xml:space="preserve"> </w:t>
      </w:r>
      <w:r w:rsidR="0059309E">
        <w:rPr>
          <w:rFonts w:ascii="Arial" w:eastAsia="Times New Roman" w:hAnsi="Arial" w:cs="Arial"/>
        </w:rPr>
        <w:t>implementiranje</w:t>
      </w:r>
      <w:r w:rsidRPr="004116BE">
        <w:rPr>
          <w:rFonts w:ascii="Arial" w:eastAsia="Times New Roman" w:hAnsi="Arial" w:cs="Arial"/>
        </w:rPr>
        <w:t xml:space="preserve"> i praćenje. </w:t>
      </w:r>
      <w:r w:rsidR="00203D10">
        <w:rPr>
          <w:rFonts w:ascii="Arial" w:eastAsia="Times New Roman" w:hAnsi="Arial" w:cs="Arial"/>
        </w:rPr>
        <w:t>Neophodno je da</w:t>
      </w:r>
      <w:r w:rsidR="00203D10" w:rsidRPr="004116BE">
        <w:rPr>
          <w:rFonts w:ascii="Arial" w:eastAsia="Times New Roman" w:hAnsi="Arial" w:cs="Arial"/>
        </w:rPr>
        <w:t xml:space="preserve"> </w:t>
      </w:r>
      <w:r w:rsidR="00203D10">
        <w:rPr>
          <w:rFonts w:ascii="Arial" w:eastAsia="Times New Roman" w:hAnsi="Arial" w:cs="Arial"/>
        </w:rPr>
        <w:t>p</w:t>
      </w:r>
      <w:r w:rsidRPr="004116BE">
        <w:rPr>
          <w:rFonts w:ascii="Arial" w:eastAsia="Times New Roman" w:hAnsi="Arial" w:cs="Arial"/>
        </w:rPr>
        <w:t xml:space="preserve">rogrami za razvoj </w:t>
      </w:r>
      <w:r w:rsidR="004B1CD7">
        <w:rPr>
          <w:rFonts w:ascii="Arial" w:eastAsia="Times New Roman" w:hAnsi="Arial" w:cs="Arial"/>
        </w:rPr>
        <w:t>udomiteljstv</w:t>
      </w:r>
      <w:r w:rsidRPr="004116BE">
        <w:rPr>
          <w:rFonts w:ascii="Arial" w:eastAsia="Times New Roman" w:hAnsi="Arial" w:cs="Arial"/>
        </w:rPr>
        <w:t>a</w:t>
      </w:r>
      <w:r w:rsidR="00203D10">
        <w:rPr>
          <w:rFonts w:ascii="Arial" w:eastAsia="Times New Roman" w:hAnsi="Arial" w:cs="Arial"/>
        </w:rPr>
        <w:t>,</w:t>
      </w:r>
      <w:r w:rsidRPr="004116BE">
        <w:rPr>
          <w:rFonts w:ascii="Arial" w:eastAsia="Times New Roman" w:hAnsi="Arial" w:cs="Arial"/>
        </w:rPr>
        <w:t xml:space="preserve"> u okviru koji</w:t>
      </w:r>
      <w:r w:rsidR="004B510A">
        <w:rPr>
          <w:rFonts w:ascii="Arial" w:eastAsia="Times New Roman" w:hAnsi="Arial" w:cs="Arial"/>
        </w:rPr>
        <w:t xml:space="preserve">h je </w:t>
      </w:r>
      <w:r w:rsidR="005B3249">
        <w:rPr>
          <w:rFonts w:ascii="Arial" w:eastAsia="Times New Roman" w:hAnsi="Arial" w:cs="Arial"/>
        </w:rPr>
        <w:t>promoviranje</w:t>
      </w:r>
      <w:r w:rsidR="00203D10">
        <w:rPr>
          <w:rFonts w:ascii="Arial" w:eastAsia="Times New Roman" w:hAnsi="Arial" w:cs="Arial"/>
        </w:rPr>
        <w:t xml:space="preserve"> </w:t>
      </w:r>
      <w:r w:rsidR="004B510A">
        <w:rPr>
          <w:rFonts w:ascii="Arial" w:eastAsia="Times New Roman" w:hAnsi="Arial" w:cs="Arial"/>
        </w:rPr>
        <w:t>prva i ključ</w:t>
      </w:r>
      <w:r w:rsidRPr="004116BE">
        <w:rPr>
          <w:rFonts w:ascii="Arial" w:eastAsia="Times New Roman" w:hAnsi="Arial" w:cs="Arial"/>
        </w:rPr>
        <w:t>n</w:t>
      </w:r>
      <w:r w:rsidR="004B510A">
        <w:rPr>
          <w:rFonts w:ascii="Arial" w:eastAsia="Times New Roman" w:hAnsi="Arial" w:cs="Arial"/>
        </w:rPr>
        <w:t>a aktivnost</w:t>
      </w:r>
      <w:r w:rsidR="00203D10">
        <w:rPr>
          <w:rFonts w:ascii="Arial" w:eastAsia="Times New Roman" w:hAnsi="Arial" w:cs="Arial"/>
        </w:rPr>
        <w:t>,</w:t>
      </w:r>
      <w:r w:rsidR="00AF1D0C">
        <w:rPr>
          <w:rFonts w:ascii="Arial" w:eastAsia="Times New Roman" w:hAnsi="Arial" w:cs="Arial"/>
        </w:rPr>
        <w:t xml:space="preserve"> traju</w:t>
      </w:r>
      <w:r w:rsidRPr="004116BE">
        <w:rPr>
          <w:rFonts w:ascii="Arial" w:eastAsia="Times New Roman" w:hAnsi="Arial" w:cs="Arial"/>
        </w:rPr>
        <w:t xml:space="preserve"> u kon</w:t>
      </w:r>
      <w:r w:rsidR="004B510A">
        <w:rPr>
          <w:rFonts w:ascii="Arial" w:eastAsia="Times New Roman" w:hAnsi="Arial" w:cs="Arial"/>
        </w:rPr>
        <w:t xml:space="preserve">tinuitetu najmanje godinu dana, </w:t>
      </w:r>
      <w:r w:rsidRPr="004116BE">
        <w:rPr>
          <w:rFonts w:ascii="Arial" w:eastAsia="Times New Roman" w:hAnsi="Arial" w:cs="Arial"/>
        </w:rPr>
        <w:t>a da s</w:t>
      </w:r>
      <w:r w:rsidR="004B510A">
        <w:rPr>
          <w:rFonts w:ascii="Arial" w:eastAsia="Times New Roman" w:hAnsi="Arial" w:cs="Arial"/>
        </w:rPr>
        <w:t>e nakon toga provode periodično</w:t>
      </w:r>
      <w:r w:rsidRPr="004116BE">
        <w:rPr>
          <w:rFonts w:ascii="Arial" w:eastAsia="Times New Roman" w:hAnsi="Arial" w:cs="Arial"/>
        </w:rPr>
        <w:t xml:space="preserve"> </w:t>
      </w:r>
      <w:r w:rsidR="00203D10">
        <w:rPr>
          <w:rFonts w:ascii="Arial" w:eastAsia="Times New Roman" w:hAnsi="Arial" w:cs="Arial"/>
        </w:rPr>
        <w:t>organizirane</w:t>
      </w:r>
      <w:r w:rsidRPr="004116BE">
        <w:rPr>
          <w:rFonts w:ascii="Arial" w:eastAsia="Times New Roman" w:hAnsi="Arial" w:cs="Arial"/>
        </w:rPr>
        <w:t xml:space="preserve"> ciljane kampanje </w:t>
      </w:r>
      <w:r w:rsidR="0034185C">
        <w:rPr>
          <w:rFonts w:ascii="Arial" w:eastAsia="Times New Roman" w:hAnsi="Arial" w:cs="Arial"/>
        </w:rPr>
        <w:t>na temelju</w:t>
      </w:r>
      <w:r w:rsidRPr="004116BE">
        <w:rPr>
          <w:rFonts w:ascii="Arial" w:eastAsia="Times New Roman" w:hAnsi="Arial" w:cs="Arial"/>
        </w:rPr>
        <w:t xml:space="preserve"> procjene potreba za brojem novih </w:t>
      </w:r>
      <w:r w:rsidR="0034185C">
        <w:rPr>
          <w:rFonts w:ascii="Arial" w:eastAsia="Times New Roman" w:hAnsi="Arial" w:cs="Arial"/>
        </w:rPr>
        <w:t>udomiteljskih</w:t>
      </w:r>
      <w:r w:rsidRPr="004116BE">
        <w:rPr>
          <w:rFonts w:ascii="Arial" w:eastAsia="Times New Roman" w:hAnsi="Arial" w:cs="Arial"/>
        </w:rPr>
        <w:t xml:space="preserve"> </w:t>
      </w:r>
      <w:r w:rsidR="00203D10">
        <w:rPr>
          <w:rFonts w:ascii="Arial" w:eastAsia="Times New Roman" w:hAnsi="Arial" w:cs="Arial"/>
        </w:rPr>
        <w:t>obitelji</w:t>
      </w:r>
      <w:r w:rsidRPr="004116BE">
        <w:rPr>
          <w:rFonts w:ascii="Arial" w:eastAsia="Times New Roman" w:hAnsi="Arial" w:cs="Arial"/>
        </w:rPr>
        <w:t xml:space="preserve"> za određenu djecu ili korisnike (</w:t>
      </w:r>
      <w:r w:rsidR="00203D10">
        <w:rPr>
          <w:rFonts w:ascii="Arial" w:eastAsia="Times New Roman" w:hAnsi="Arial" w:cs="Arial"/>
        </w:rPr>
        <w:t>primjerice,</w:t>
      </w:r>
      <w:r w:rsidR="004B510A">
        <w:rPr>
          <w:rFonts w:ascii="Arial" w:eastAsia="Times New Roman" w:hAnsi="Arial" w:cs="Arial"/>
        </w:rPr>
        <w:t xml:space="preserve"> </w:t>
      </w:r>
      <w:r w:rsidRPr="004116BE">
        <w:rPr>
          <w:rFonts w:ascii="Arial" w:eastAsia="Times New Roman" w:hAnsi="Arial" w:cs="Arial"/>
        </w:rPr>
        <w:t xml:space="preserve">specijalizirano </w:t>
      </w:r>
      <w:r w:rsidR="004B1CD7">
        <w:rPr>
          <w:rFonts w:ascii="Arial" w:eastAsia="Times New Roman" w:hAnsi="Arial" w:cs="Arial"/>
        </w:rPr>
        <w:t>udomiteljstv</w:t>
      </w:r>
      <w:r w:rsidRPr="004116BE">
        <w:rPr>
          <w:rFonts w:ascii="Arial" w:eastAsia="Times New Roman" w:hAnsi="Arial" w:cs="Arial"/>
        </w:rPr>
        <w:t>o) za ko</w:t>
      </w:r>
      <w:r w:rsidR="009D17AE">
        <w:rPr>
          <w:rFonts w:ascii="Arial" w:eastAsia="Times New Roman" w:hAnsi="Arial" w:cs="Arial"/>
        </w:rPr>
        <w:t xml:space="preserve">je treba </w:t>
      </w:r>
      <w:r w:rsidR="0059309E">
        <w:rPr>
          <w:rFonts w:ascii="Arial" w:eastAsia="Times New Roman" w:hAnsi="Arial" w:cs="Arial"/>
        </w:rPr>
        <w:t>osigurati</w:t>
      </w:r>
      <w:r w:rsidR="009D17AE">
        <w:rPr>
          <w:rFonts w:ascii="Arial" w:eastAsia="Times New Roman" w:hAnsi="Arial" w:cs="Arial"/>
        </w:rPr>
        <w:t xml:space="preserve"> smještaj. </w:t>
      </w:r>
      <w:r w:rsidRPr="004116BE">
        <w:rPr>
          <w:rFonts w:ascii="Arial" w:eastAsia="Times New Roman" w:hAnsi="Arial" w:cs="Arial"/>
        </w:rPr>
        <w:t xml:space="preserve">Programi za </w:t>
      </w:r>
      <w:r w:rsidR="004E28ED">
        <w:rPr>
          <w:rFonts w:ascii="Arial" w:eastAsia="Times New Roman" w:hAnsi="Arial" w:cs="Arial"/>
        </w:rPr>
        <w:t>promoviranje</w:t>
      </w:r>
      <w:r w:rsidRPr="004116BE">
        <w:rPr>
          <w:rFonts w:ascii="Arial" w:eastAsia="Times New Roman" w:hAnsi="Arial" w:cs="Arial"/>
        </w:rPr>
        <w:t xml:space="preserve"> </w:t>
      </w:r>
      <w:r w:rsidR="004B1CD7">
        <w:rPr>
          <w:rFonts w:ascii="Arial" w:eastAsia="Times New Roman" w:hAnsi="Arial" w:cs="Arial"/>
        </w:rPr>
        <w:t>udomiteljstv</w:t>
      </w:r>
      <w:r w:rsidRPr="004116BE">
        <w:rPr>
          <w:rFonts w:ascii="Arial" w:eastAsia="Times New Roman" w:hAnsi="Arial" w:cs="Arial"/>
        </w:rPr>
        <w:t>a treba</w:t>
      </w:r>
      <w:r w:rsidR="00151123">
        <w:rPr>
          <w:rFonts w:ascii="Arial" w:eastAsia="Times New Roman" w:hAnsi="Arial" w:cs="Arial"/>
        </w:rPr>
        <w:t>ju</w:t>
      </w:r>
      <w:r w:rsidRPr="004116BE">
        <w:rPr>
          <w:rFonts w:ascii="Arial" w:eastAsia="Times New Roman" w:hAnsi="Arial" w:cs="Arial"/>
        </w:rPr>
        <w:t xml:space="preserve"> </w:t>
      </w:r>
      <w:r w:rsidR="00151123">
        <w:rPr>
          <w:rFonts w:ascii="Arial" w:eastAsia="Times New Roman" w:hAnsi="Arial" w:cs="Arial"/>
        </w:rPr>
        <w:t>definirati</w:t>
      </w:r>
      <w:r w:rsidRPr="004116BE">
        <w:rPr>
          <w:rFonts w:ascii="Arial" w:eastAsia="Times New Roman" w:hAnsi="Arial" w:cs="Arial"/>
        </w:rPr>
        <w:t xml:space="preserve"> i sadrž</w:t>
      </w:r>
      <w:r w:rsidR="00151123">
        <w:rPr>
          <w:rFonts w:ascii="Arial" w:eastAsia="Times New Roman" w:hAnsi="Arial" w:cs="Arial"/>
        </w:rPr>
        <w:t>avati</w:t>
      </w:r>
      <w:r w:rsidRPr="004116BE">
        <w:rPr>
          <w:rFonts w:ascii="Arial" w:eastAsia="Times New Roman" w:hAnsi="Arial" w:cs="Arial"/>
        </w:rPr>
        <w:t xml:space="preserve">: vrstu kampanje za </w:t>
      </w:r>
      <w:r w:rsidR="004E28ED">
        <w:rPr>
          <w:rFonts w:ascii="Arial" w:eastAsia="Times New Roman" w:hAnsi="Arial" w:cs="Arial"/>
        </w:rPr>
        <w:t>promoviranje</w:t>
      </w:r>
      <w:r w:rsidRPr="004116BE">
        <w:rPr>
          <w:rFonts w:ascii="Arial" w:eastAsia="Times New Roman" w:hAnsi="Arial" w:cs="Arial"/>
        </w:rPr>
        <w:t xml:space="preserve"> </w:t>
      </w:r>
      <w:r w:rsidR="004B1CD7">
        <w:rPr>
          <w:rFonts w:ascii="Arial" w:eastAsia="Times New Roman" w:hAnsi="Arial" w:cs="Arial"/>
        </w:rPr>
        <w:t>udomiteljstv</w:t>
      </w:r>
      <w:r w:rsidR="00151123">
        <w:rPr>
          <w:rFonts w:ascii="Arial" w:eastAsia="Times New Roman" w:hAnsi="Arial" w:cs="Arial"/>
        </w:rPr>
        <w:t>a koja</w:t>
      </w:r>
      <w:r w:rsidRPr="004116BE">
        <w:rPr>
          <w:rFonts w:ascii="Arial" w:eastAsia="Times New Roman" w:hAnsi="Arial" w:cs="Arial"/>
        </w:rPr>
        <w:t xml:space="preserve"> će se </w:t>
      </w:r>
      <w:r w:rsidR="004B510A">
        <w:rPr>
          <w:rFonts w:ascii="Arial" w:eastAsia="Times New Roman" w:hAnsi="Arial" w:cs="Arial"/>
        </w:rPr>
        <w:t>provoditi</w:t>
      </w:r>
      <w:r w:rsidRPr="004116BE">
        <w:rPr>
          <w:rFonts w:ascii="Arial" w:eastAsia="Times New Roman" w:hAnsi="Arial" w:cs="Arial"/>
        </w:rPr>
        <w:t xml:space="preserve"> (</w:t>
      </w:r>
      <w:r w:rsidR="00151123">
        <w:rPr>
          <w:rFonts w:ascii="Arial" w:eastAsia="Times New Roman" w:hAnsi="Arial" w:cs="Arial"/>
        </w:rPr>
        <w:t>opća</w:t>
      </w:r>
      <w:r w:rsidRPr="004116BE">
        <w:rPr>
          <w:rFonts w:ascii="Arial" w:eastAsia="Times New Roman" w:hAnsi="Arial" w:cs="Arial"/>
        </w:rPr>
        <w:t xml:space="preserve">, ciljana za specijalizirano </w:t>
      </w:r>
      <w:r w:rsidR="004B1CD7">
        <w:rPr>
          <w:rFonts w:ascii="Arial" w:eastAsia="Times New Roman" w:hAnsi="Arial" w:cs="Arial"/>
        </w:rPr>
        <w:t>udomiteljstv</w:t>
      </w:r>
      <w:r w:rsidRPr="004116BE">
        <w:rPr>
          <w:rFonts w:ascii="Arial" w:eastAsia="Times New Roman" w:hAnsi="Arial" w:cs="Arial"/>
        </w:rPr>
        <w:t>o), organizacije i insti</w:t>
      </w:r>
      <w:r w:rsidR="00151123">
        <w:rPr>
          <w:rFonts w:ascii="Arial" w:eastAsia="Times New Roman" w:hAnsi="Arial" w:cs="Arial"/>
        </w:rPr>
        <w:t>t</w:t>
      </w:r>
      <w:r w:rsidRPr="004116BE">
        <w:rPr>
          <w:rFonts w:ascii="Arial" w:eastAsia="Times New Roman" w:hAnsi="Arial" w:cs="Arial"/>
        </w:rPr>
        <w:t xml:space="preserve">ucije koje će </w:t>
      </w:r>
      <w:r w:rsidR="00151123">
        <w:rPr>
          <w:rFonts w:ascii="Arial" w:eastAsia="Times New Roman" w:hAnsi="Arial" w:cs="Arial"/>
        </w:rPr>
        <w:t>sudjelovati</w:t>
      </w:r>
      <w:r w:rsidRPr="004116BE">
        <w:rPr>
          <w:rFonts w:ascii="Arial" w:eastAsia="Times New Roman" w:hAnsi="Arial" w:cs="Arial"/>
        </w:rPr>
        <w:t xml:space="preserve">, broj timova koji će biti formirani i </w:t>
      </w:r>
      <w:r w:rsidR="007D72F9">
        <w:rPr>
          <w:rFonts w:ascii="Arial" w:eastAsia="Times New Roman" w:hAnsi="Arial" w:cs="Arial"/>
        </w:rPr>
        <w:t>neposredno</w:t>
      </w:r>
      <w:r w:rsidRPr="004116BE">
        <w:rPr>
          <w:rFonts w:ascii="Arial" w:eastAsia="Times New Roman" w:hAnsi="Arial" w:cs="Arial"/>
        </w:rPr>
        <w:t xml:space="preserve"> </w:t>
      </w:r>
      <w:r w:rsidR="00151123">
        <w:rPr>
          <w:rFonts w:ascii="Arial" w:eastAsia="Times New Roman" w:hAnsi="Arial" w:cs="Arial"/>
        </w:rPr>
        <w:t>sudjelovati</w:t>
      </w:r>
      <w:r w:rsidRPr="004116BE">
        <w:rPr>
          <w:rFonts w:ascii="Arial" w:eastAsia="Times New Roman" w:hAnsi="Arial" w:cs="Arial"/>
        </w:rPr>
        <w:t xml:space="preserve"> u </w:t>
      </w:r>
      <w:r w:rsidR="00151123">
        <w:rPr>
          <w:rFonts w:ascii="Arial" w:eastAsia="Times New Roman" w:hAnsi="Arial" w:cs="Arial"/>
        </w:rPr>
        <w:t>implementiranju, od</w:t>
      </w:r>
      <w:r w:rsidRPr="004116BE">
        <w:rPr>
          <w:rFonts w:ascii="Arial" w:eastAsia="Times New Roman" w:hAnsi="Arial" w:cs="Arial"/>
        </w:rPr>
        <w:t xml:space="preserve">govorne osobe za </w:t>
      </w:r>
      <w:r w:rsidR="000405A1">
        <w:rPr>
          <w:rFonts w:ascii="Arial" w:eastAsia="Times New Roman" w:hAnsi="Arial" w:cs="Arial"/>
        </w:rPr>
        <w:t>koordiniranje</w:t>
      </w:r>
      <w:r w:rsidRPr="004116BE">
        <w:rPr>
          <w:rFonts w:ascii="Arial" w:eastAsia="Times New Roman" w:hAnsi="Arial" w:cs="Arial"/>
        </w:rPr>
        <w:t xml:space="preserve"> i praćenje, broj</w:t>
      </w:r>
      <w:r w:rsidR="00076166">
        <w:rPr>
          <w:rFonts w:ascii="Arial" w:eastAsia="Times New Roman" w:hAnsi="Arial" w:cs="Arial"/>
        </w:rPr>
        <w:t xml:space="preserve"> </w:t>
      </w:r>
      <w:r w:rsidRPr="004116BE">
        <w:rPr>
          <w:rFonts w:ascii="Arial" w:eastAsia="Times New Roman" w:hAnsi="Arial" w:cs="Arial"/>
        </w:rPr>
        <w:t>stručnih radnika i ostalih</w:t>
      </w:r>
      <w:r w:rsidR="004B510A">
        <w:rPr>
          <w:rFonts w:ascii="Arial" w:eastAsia="Times New Roman" w:hAnsi="Arial" w:cs="Arial"/>
        </w:rPr>
        <w:t xml:space="preserve"> uključenih osoba u aktivnosti,</w:t>
      </w:r>
      <w:r w:rsidR="00151123">
        <w:rPr>
          <w:rFonts w:ascii="Arial" w:eastAsia="Times New Roman" w:hAnsi="Arial" w:cs="Arial"/>
        </w:rPr>
        <w:t xml:space="preserve"> izvore i visinu sredstava koje</w:t>
      </w:r>
      <w:r w:rsidRPr="004116BE">
        <w:rPr>
          <w:rFonts w:ascii="Arial" w:eastAsia="Times New Roman" w:hAnsi="Arial" w:cs="Arial"/>
        </w:rPr>
        <w:t xml:space="preserve"> treba </w:t>
      </w:r>
      <w:r w:rsidR="0059309E">
        <w:rPr>
          <w:rFonts w:ascii="Arial" w:eastAsia="Times New Roman" w:hAnsi="Arial" w:cs="Arial"/>
        </w:rPr>
        <w:t>osigurati</w:t>
      </w:r>
      <w:r w:rsidRPr="004116BE">
        <w:rPr>
          <w:rFonts w:ascii="Arial" w:eastAsia="Times New Roman" w:hAnsi="Arial" w:cs="Arial"/>
        </w:rPr>
        <w:t xml:space="preserve"> za aktivnosti </w:t>
      </w:r>
      <w:r w:rsidR="00A80BFC">
        <w:rPr>
          <w:rFonts w:ascii="Arial" w:eastAsia="Times New Roman" w:hAnsi="Arial" w:cs="Arial"/>
        </w:rPr>
        <w:t>promoviranja</w:t>
      </w:r>
      <w:r w:rsidRPr="004116BE">
        <w:rPr>
          <w:rFonts w:ascii="Arial" w:eastAsia="Times New Roman" w:hAnsi="Arial" w:cs="Arial"/>
        </w:rPr>
        <w:t xml:space="preserve">, program edukacije za timove koji će raditi </w:t>
      </w:r>
      <w:r w:rsidR="004E28ED">
        <w:rPr>
          <w:rFonts w:ascii="Arial" w:eastAsia="Times New Roman" w:hAnsi="Arial" w:cs="Arial"/>
        </w:rPr>
        <w:t>promoviranje</w:t>
      </w:r>
      <w:r w:rsidRPr="004116BE">
        <w:rPr>
          <w:rFonts w:ascii="Arial" w:eastAsia="Times New Roman" w:hAnsi="Arial" w:cs="Arial"/>
        </w:rPr>
        <w:t xml:space="preserve">, izradu promotivnog materijala za </w:t>
      </w:r>
      <w:r w:rsidR="004E28ED">
        <w:rPr>
          <w:rFonts w:ascii="Arial" w:eastAsia="Times New Roman" w:hAnsi="Arial" w:cs="Arial"/>
        </w:rPr>
        <w:t>promoviranje</w:t>
      </w:r>
      <w:r w:rsidRPr="004116BE">
        <w:rPr>
          <w:rFonts w:ascii="Arial" w:eastAsia="Times New Roman" w:hAnsi="Arial" w:cs="Arial"/>
        </w:rPr>
        <w:t xml:space="preserve"> (TV spotovi o </w:t>
      </w:r>
      <w:r w:rsidR="004B1CD7">
        <w:rPr>
          <w:rFonts w:ascii="Arial" w:eastAsia="Times New Roman" w:hAnsi="Arial" w:cs="Arial"/>
        </w:rPr>
        <w:t>udomiteljstv</w:t>
      </w:r>
      <w:r w:rsidR="00AF1D0C">
        <w:rPr>
          <w:rFonts w:ascii="Arial" w:eastAsia="Times New Roman" w:hAnsi="Arial" w:cs="Arial"/>
        </w:rPr>
        <w:t>u,</w:t>
      </w:r>
      <w:r w:rsidRPr="004116BE">
        <w:rPr>
          <w:rFonts w:ascii="Arial" w:eastAsia="Times New Roman" w:hAnsi="Arial" w:cs="Arial"/>
        </w:rPr>
        <w:t xml:space="preserve"> posteri, brošure, leci). U program</w:t>
      </w:r>
      <w:r w:rsidR="004B510A">
        <w:rPr>
          <w:rFonts w:ascii="Arial" w:eastAsia="Times New Roman" w:hAnsi="Arial" w:cs="Arial"/>
        </w:rPr>
        <w:t>u</w:t>
      </w:r>
      <w:r w:rsidRPr="004116BE">
        <w:rPr>
          <w:rFonts w:ascii="Arial" w:eastAsia="Times New Roman" w:hAnsi="Arial" w:cs="Arial"/>
        </w:rPr>
        <w:t xml:space="preserve"> je neophodno razraditi i </w:t>
      </w:r>
      <w:r w:rsidR="004B510A">
        <w:rPr>
          <w:rFonts w:ascii="Arial" w:eastAsia="Times New Roman" w:hAnsi="Arial" w:cs="Arial"/>
        </w:rPr>
        <w:t xml:space="preserve">plan </w:t>
      </w:r>
      <w:r w:rsidRPr="004116BE">
        <w:rPr>
          <w:rFonts w:ascii="Arial" w:eastAsia="Times New Roman" w:hAnsi="Arial" w:cs="Arial"/>
        </w:rPr>
        <w:t xml:space="preserve">provedbe </w:t>
      </w:r>
      <w:r w:rsidR="00A80BFC">
        <w:rPr>
          <w:rFonts w:ascii="Arial" w:eastAsia="Times New Roman" w:hAnsi="Arial" w:cs="Arial"/>
        </w:rPr>
        <w:t>promoviranja</w:t>
      </w:r>
      <w:r w:rsidRPr="004116BE">
        <w:rPr>
          <w:rFonts w:ascii="Arial" w:eastAsia="Times New Roman" w:hAnsi="Arial" w:cs="Arial"/>
        </w:rPr>
        <w:t xml:space="preserve"> sa svim aktivnostima koje će biti zastupljene, njihovom dinamikom, dužinom trajanja, određenim lokacijama na kojima će se </w:t>
      </w:r>
      <w:r w:rsidR="004B510A">
        <w:rPr>
          <w:rFonts w:ascii="Arial" w:eastAsia="Times New Roman" w:hAnsi="Arial" w:cs="Arial"/>
        </w:rPr>
        <w:t>provoditi i dr</w:t>
      </w:r>
      <w:r w:rsidR="00151123">
        <w:rPr>
          <w:rFonts w:ascii="Arial" w:eastAsia="Times New Roman" w:hAnsi="Arial" w:cs="Arial"/>
        </w:rPr>
        <w:t>ugo</w:t>
      </w:r>
      <w:r w:rsidRPr="004116BE">
        <w:rPr>
          <w:rFonts w:ascii="Arial" w:eastAsia="Times New Roman" w:hAnsi="Arial" w:cs="Arial"/>
        </w:rPr>
        <w:t xml:space="preserve">. </w:t>
      </w:r>
    </w:p>
    <w:p w:rsidR="001254BB" w:rsidRPr="004116BE" w:rsidRDefault="001254BB" w:rsidP="001254BB">
      <w:pPr>
        <w:spacing w:after="0" w:line="240" w:lineRule="auto"/>
        <w:contextualSpacing/>
        <w:jc w:val="both"/>
        <w:rPr>
          <w:rFonts w:ascii="Arial" w:eastAsia="Times New Roman" w:hAnsi="Arial" w:cs="Arial"/>
        </w:rPr>
      </w:pPr>
    </w:p>
    <w:p w:rsidR="001254BB" w:rsidRPr="004116BE" w:rsidRDefault="001254BB" w:rsidP="001254BB">
      <w:pPr>
        <w:spacing w:after="0" w:line="240" w:lineRule="auto"/>
        <w:contextualSpacing/>
        <w:jc w:val="both"/>
        <w:rPr>
          <w:rFonts w:ascii="Arial" w:eastAsia="Times New Roman" w:hAnsi="Arial" w:cs="Arial"/>
          <w:b/>
        </w:rPr>
      </w:pPr>
      <w:r w:rsidRPr="004116BE">
        <w:rPr>
          <w:rFonts w:ascii="Arial" w:eastAsia="Times New Roman" w:hAnsi="Arial" w:cs="Arial"/>
        </w:rPr>
        <w:t xml:space="preserve">Ipak, imajući </w:t>
      </w:r>
      <w:r w:rsidR="00151123">
        <w:rPr>
          <w:rFonts w:ascii="Arial" w:eastAsia="Times New Roman" w:hAnsi="Arial" w:cs="Arial"/>
        </w:rPr>
        <w:t>s jedne strane</w:t>
      </w:r>
      <w:r w:rsidR="00151123" w:rsidRPr="004116BE">
        <w:rPr>
          <w:rFonts w:ascii="Arial" w:eastAsia="Times New Roman" w:hAnsi="Arial" w:cs="Arial"/>
        </w:rPr>
        <w:t xml:space="preserve"> </w:t>
      </w:r>
      <w:r w:rsidRPr="004116BE">
        <w:rPr>
          <w:rFonts w:ascii="Arial" w:eastAsia="Times New Roman" w:hAnsi="Arial" w:cs="Arial"/>
        </w:rPr>
        <w:t>u vidu broj korisnika koje treba smj</w:t>
      </w:r>
      <w:r w:rsidR="004B510A">
        <w:rPr>
          <w:rFonts w:ascii="Arial" w:eastAsia="Times New Roman" w:hAnsi="Arial" w:cs="Arial"/>
        </w:rPr>
        <w:t>e</w:t>
      </w:r>
      <w:r w:rsidRPr="004116BE">
        <w:rPr>
          <w:rFonts w:ascii="Arial" w:eastAsia="Times New Roman" w:hAnsi="Arial" w:cs="Arial"/>
        </w:rPr>
        <w:t xml:space="preserve">stiti u </w:t>
      </w:r>
      <w:r w:rsidR="0059309E">
        <w:rPr>
          <w:rFonts w:ascii="Arial" w:eastAsia="Times New Roman" w:hAnsi="Arial" w:cs="Arial"/>
        </w:rPr>
        <w:t>udomiteljske</w:t>
      </w:r>
      <w:r w:rsidRPr="004116BE">
        <w:rPr>
          <w:rFonts w:ascii="Arial" w:eastAsia="Times New Roman" w:hAnsi="Arial" w:cs="Arial"/>
        </w:rPr>
        <w:t xml:space="preserve"> </w:t>
      </w:r>
      <w:r w:rsidR="005F2AC0">
        <w:rPr>
          <w:rFonts w:ascii="Arial" w:eastAsia="Times New Roman" w:hAnsi="Arial" w:cs="Arial"/>
        </w:rPr>
        <w:t>obitelji</w:t>
      </w:r>
      <w:r w:rsidRPr="004116BE">
        <w:rPr>
          <w:rFonts w:ascii="Arial" w:eastAsia="Times New Roman" w:hAnsi="Arial" w:cs="Arial"/>
        </w:rPr>
        <w:t xml:space="preserve">, </w:t>
      </w:r>
      <w:r w:rsidR="00EE7058">
        <w:rPr>
          <w:rFonts w:ascii="Arial" w:eastAsia="Times New Roman" w:hAnsi="Arial" w:cs="Arial"/>
        </w:rPr>
        <w:t xml:space="preserve">te </w:t>
      </w:r>
      <w:r w:rsidR="00103AEE">
        <w:rPr>
          <w:rFonts w:ascii="Arial" w:eastAsia="Times New Roman" w:hAnsi="Arial" w:cs="Arial"/>
        </w:rPr>
        <w:t xml:space="preserve">s druge strane </w:t>
      </w:r>
      <w:r w:rsidRPr="004116BE">
        <w:rPr>
          <w:rFonts w:ascii="Arial" w:eastAsia="Times New Roman" w:hAnsi="Arial" w:cs="Arial"/>
        </w:rPr>
        <w:t>nejednake financijske mogućnosti k</w:t>
      </w:r>
      <w:r w:rsidR="004B510A">
        <w:rPr>
          <w:rFonts w:ascii="Arial" w:eastAsia="Times New Roman" w:hAnsi="Arial" w:cs="Arial"/>
        </w:rPr>
        <w:t>antona</w:t>
      </w:r>
      <w:r w:rsidR="009D17AE">
        <w:rPr>
          <w:rFonts w:ascii="Arial" w:eastAsia="Times New Roman" w:hAnsi="Arial" w:cs="Arial"/>
        </w:rPr>
        <w:t>,</w:t>
      </w:r>
      <w:r w:rsidR="00EE7058">
        <w:rPr>
          <w:rFonts w:ascii="Arial" w:eastAsia="Times New Roman" w:hAnsi="Arial" w:cs="Arial"/>
        </w:rPr>
        <w:t xml:space="preserve"> </w:t>
      </w:r>
      <w:r w:rsidR="00103AEE" w:rsidRPr="004116BE">
        <w:rPr>
          <w:rFonts w:ascii="Arial" w:eastAsia="Times New Roman" w:hAnsi="Arial" w:cs="Arial"/>
        </w:rPr>
        <w:t>nedovoljno razvijen</w:t>
      </w:r>
      <w:r w:rsidR="00103AEE">
        <w:rPr>
          <w:rFonts w:ascii="Arial" w:eastAsia="Times New Roman" w:hAnsi="Arial" w:cs="Arial"/>
        </w:rPr>
        <w:t>a</w:t>
      </w:r>
      <w:r w:rsidR="00103AEE" w:rsidRPr="004116BE">
        <w:rPr>
          <w:rFonts w:ascii="Arial" w:eastAsia="Times New Roman" w:hAnsi="Arial" w:cs="Arial"/>
        </w:rPr>
        <w:t xml:space="preserve"> znanja i vještin</w:t>
      </w:r>
      <w:r w:rsidR="00103AEE">
        <w:rPr>
          <w:rFonts w:ascii="Arial" w:eastAsia="Times New Roman" w:hAnsi="Arial" w:cs="Arial"/>
        </w:rPr>
        <w:t>e</w:t>
      </w:r>
      <w:r w:rsidR="00103AEE" w:rsidRPr="004116BE">
        <w:rPr>
          <w:rFonts w:ascii="Arial" w:eastAsia="Times New Roman" w:hAnsi="Arial" w:cs="Arial"/>
        </w:rPr>
        <w:t xml:space="preserve"> osoblja </w:t>
      </w:r>
      <w:r w:rsidR="00103AEE">
        <w:rPr>
          <w:rFonts w:ascii="Arial" w:eastAsia="Times New Roman" w:hAnsi="Arial" w:cs="Arial"/>
        </w:rPr>
        <w:t xml:space="preserve">resornih kantonalnih ministarstava i </w:t>
      </w:r>
      <w:r w:rsidR="00103AEE" w:rsidRPr="004116BE">
        <w:rPr>
          <w:rFonts w:ascii="Arial" w:eastAsia="Times New Roman" w:hAnsi="Arial" w:cs="Arial"/>
        </w:rPr>
        <w:t xml:space="preserve">centara za socijalni rad koji bi bili zaduženi za osmišljavanje i provođenje kampanja </w:t>
      </w:r>
      <w:r w:rsidR="00103AEE">
        <w:rPr>
          <w:rFonts w:ascii="Arial" w:eastAsia="Times New Roman" w:hAnsi="Arial" w:cs="Arial"/>
        </w:rPr>
        <w:t>s obzirom da</w:t>
      </w:r>
      <w:r w:rsidR="00103AEE" w:rsidRPr="004116BE">
        <w:rPr>
          <w:rFonts w:ascii="Arial" w:eastAsia="Times New Roman" w:hAnsi="Arial" w:cs="Arial"/>
        </w:rPr>
        <w:t xml:space="preserve"> među njima</w:t>
      </w:r>
      <w:r w:rsidR="00151123">
        <w:rPr>
          <w:rFonts w:ascii="Arial" w:eastAsia="Times New Roman" w:hAnsi="Arial" w:cs="Arial"/>
        </w:rPr>
        <w:t xml:space="preserve">, između ostalog, nema </w:t>
      </w:r>
      <w:r w:rsidR="00103AEE" w:rsidRPr="004116BE">
        <w:rPr>
          <w:rFonts w:ascii="Arial" w:eastAsia="Times New Roman" w:hAnsi="Arial" w:cs="Arial"/>
        </w:rPr>
        <w:t>osoba koje imaju odgovarajuća i</w:t>
      </w:r>
      <w:r w:rsidR="00151123">
        <w:rPr>
          <w:rFonts w:ascii="Arial" w:eastAsia="Times New Roman" w:hAnsi="Arial" w:cs="Arial"/>
        </w:rPr>
        <w:t>skustva u odnosima s</w:t>
      </w:r>
      <w:r w:rsidR="00103AEE">
        <w:rPr>
          <w:rFonts w:ascii="Arial" w:eastAsia="Times New Roman" w:hAnsi="Arial" w:cs="Arial"/>
        </w:rPr>
        <w:t xml:space="preserve"> javnošću, </w:t>
      </w:r>
      <w:r w:rsidR="00151123">
        <w:rPr>
          <w:rFonts w:ascii="Arial" w:eastAsia="Times New Roman" w:hAnsi="Arial" w:cs="Arial"/>
        </w:rPr>
        <w:t xml:space="preserve">izražen je </w:t>
      </w:r>
      <w:r w:rsidR="00103AEE">
        <w:rPr>
          <w:rFonts w:ascii="Arial" w:eastAsia="Times New Roman" w:hAnsi="Arial" w:cs="Arial"/>
        </w:rPr>
        <w:t>p</w:t>
      </w:r>
      <w:r w:rsidR="00EE7058">
        <w:rPr>
          <w:rFonts w:ascii="Arial" w:eastAsia="Times New Roman" w:hAnsi="Arial" w:cs="Arial"/>
        </w:rPr>
        <w:t xml:space="preserve">otencijalni rizik od nekoordiniranog/neujednačenog </w:t>
      </w:r>
      <w:r w:rsidR="00151123">
        <w:rPr>
          <w:rFonts w:ascii="Arial" w:eastAsia="Times New Roman" w:hAnsi="Arial" w:cs="Arial"/>
        </w:rPr>
        <w:t>pristupa usljed nedovoljne među</w:t>
      </w:r>
      <w:r w:rsidR="00EE7058">
        <w:rPr>
          <w:rFonts w:ascii="Arial" w:eastAsia="Times New Roman" w:hAnsi="Arial" w:cs="Arial"/>
        </w:rPr>
        <w:t>kantonalne suradnje pri osmišljavanju i provođenju kampanja</w:t>
      </w:r>
      <w:r w:rsidR="004B510A">
        <w:rPr>
          <w:rFonts w:ascii="Arial" w:eastAsia="Times New Roman" w:hAnsi="Arial" w:cs="Arial"/>
        </w:rPr>
        <w:t xml:space="preserve">, </w:t>
      </w:r>
      <w:r w:rsidR="00EE7058">
        <w:rPr>
          <w:rFonts w:ascii="Arial" w:eastAsia="Times New Roman" w:hAnsi="Arial" w:cs="Arial"/>
        </w:rPr>
        <w:t>odnosno rizik da pojedini kantoni uopće ne osmisle i</w:t>
      </w:r>
      <w:r w:rsidR="004B510A">
        <w:rPr>
          <w:rFonts w:ascii="Arial" w:eastAsia="Times New Roman" w:hAnsi="Arial" w:cs="Arial"/>
        </w:rPr>
        <w:t xml:space="preserve"> proved</w:t>
      </w:r>
      <w:r w:rsidR="00EE7058">
        <w:rPr>
          <w:rFonts w:ascii="Arial" w:eastAsia="Times New Roman" w:hAnsi="Arial" w:cs="Arial"/>
        </w:rPr>
        <w:t>u</w:t>
      </w:r>
      <w:r w:rsidR="004B510A">
        <w:rPr>
          <w:rFonts w:ascii="Arial" w:eastAsia="Times New Roman" w:hAnsi="Arial" w:cs="Arial"/>
        </w:rPr>
        <w:t xml:space="preserve"> </w:t>
      </w:r>
      <w:r w:rsidRPr="004116BE">
        <w:rPr>
          <w:rFonts w:ascii="Arial" w:eastAsia="Times New Roman" w:hAnsi="Arial" w:cs="Arial"/>
        </w:rPr>
        <w:t>kampanj</w:t>
      </w:r>
      <w:r w:rsidR="00151123">
        <w:rPr>
          <w:rFonts w:ascii="Arial" w:eastAsia="Times New Roman" w:hAnsi="Arial" w:cs="Arial"/>
        </w:rPr>
        <w:t>u.</w:t>
      </w:r>
      <w:r w:rsidR="00EE7058">
        <w:rPr>
          <w:rFonts w:ascii="Arial" w:eastAsia="Times New Roman" w:hAnsi="Arial" w:cs="Arial"/>
        </w:rPr>
        <w:t xml:space="preserve"> </w:t>
      </w:r>
      <w:r w:rsidR="00151123">
        <w:rPr>
          <w:rFonts w:ascii="Arial" w:eastAsia="Times New Roman" w:hAnsi="Arial" w:cs="Arial"/>
        </w:rPr>
        <w:t>O</w:t>
      </w:r>
      <w:r w:rsidR="00EE7058">
        <w:rPr>
          <w:rFonts w:ascii="Arial" w:eastAsia="Times New Roman" w:hAnsi="Arial" w:cs="Arial"/>
        </w:rPr>
        <w:t>vakav pristup ne gara</w:t>
      </w:r>
      <w:r w:rsidR="00103AEE">
        <w:rPr>
          <w:rFonts w:ascii="Arial" w:eastAsia="Times New Roman" w:hAnsi="Arial" w:cs="Arial"/>
        </w:rPr>
        <w:t xml:space="preserve">ntira barem približno ujednačen pristup </w:t>
      </w:r>
      <w:r w:rsidR="0034185C">
        <w:rPr>
          <w:rFonts w:ascii="Arial" w:eastAsia="Times New Roman" w:hAnsi="Arial" w:cs="Arial"/>
        </w:rPr>
        <w:t>afirmiranju</w:t>
      </w:r>
      <w:r w:rsidR="00EE7058">
        <w:rPr>
          <w:rFonts w:ascii="Arial" w:eastAsia="Times New Roman" w:hAnsi="Arial" w:cs="Arial"/>
        </w:rPr>
        <w:t xml:space="preserve"> i razvoj</w:t>
      </w:r>
      <w:r w:rsidR="00103AEE">
        <w:rPr>
          <w:rFonts w:ascii="Arial" w:eastAsia="Times New Roman" w:hAnsi="Arial" w:cs="Arial"/>
        </w:rPr>
        <w:t>u</w:t>
      </w:r>
      <w:r w:rsidR="00EE7058">
        <w:rPr>
          <w:rFonts w:ascii="Arial" w:eastAsia="Times New Roman" w:hAnsi="Arial" w:cs="Arial"/>
        </w:rPr>
        <w:t xml:space="preserve"> </w:t>
      </w:r>
      <w:r w:rsidR="004B1CD7">
        <w:rPr>
          <w:rFonts w:ascii="Arial" w:eastAsia="Times New Roman" w:hAnsi="Arial" w:cs="Arial"/>
        </w:rPr>
        <w:t>udomiteljstv</w:t>
      </w:r>
      <w:r w:rsidR="00EE7058">
        <w:rPr>
          <w:rFonts w:ascii="Arial" w:eastAsia="Times New Roman" w:hAnsi="Arial" w:cs="Arial"/>
        </w:rPr>
        <w:t xml:space="preserve">a na teritoriju cijele FBiH, što </w:t>
      </w:r>
      <w:r w:rsidR="00103AEE">
        <w:rPr>
          <w:rFonts w:ascii="Arial" w:eastAsia="Times New Roman" w:hAnsi="Arial" w:cs="Arial"/>
        </w:rPr>
        <w:t xml:space="preserve">će neizbježno </w:t>
      </w:r>
      <w:r w:rsidR="00EE7058">
        <w:rPr>
          <w:rFonts w:ascii="Arial" w:eastAsia="Times New Roman" w:hAnsi="Arial" w:cs="Arial"/>
        </w:rPr>
        <w:t>i</w:t>
      </w:r>
      <w:r w:rsidR="00103AEE">
        <w:rPr>
          <w:rFonts w:ascii="Arial" w:eastAsia="Times New Roman" w:hAnsi="Arial" w:cs="Arial"/>
        </w:rPr>
        <w:t>shoditi</w:t>
      </w:r>
      <w:r w:rsidR="00EE7058">
        <w:rPr>
          <w:rFonts w:ascii="Arial" w:eastAsia="Times New Roman" w:hAnsi="Arial" w:cs="Arial"/>
        </w:rPr>
        <w:t xml:space="preserve"> </w:t>
      </w:r>
      <w:r w:rsidR="00103AEE">
        <w:rPr>
          <w:rFonts w:ascii="Arial" w:eastAsia="Times New Roman" w:hAnsi="Arial" w:cs="Arial"/>
        </w:rPr>
        <w:t>produbljivanjem jaza u smislu</w:t>
      </w:r>
      <w:r w:rsidR="00EE7058">
        <w:rPr>
          <w:rFonts w:ascii="Arial" w:eastAsia="Times New Roman" w:hAnsi="Arial" w:cs="Arial"/>
        </w:rPr>
        <w:t xml:space="preserve"> nejednakosti </w:t>
      </w:r>
      <w:r w:rsidR="00103AEE">
        <w:rPr>
          <w:rFonts w:ascii="Arial" w:eastAsia="Times New Roman" w:hAnsi="Arial" w:cs="Arial"/>
        </w:rPr>
        <w:t xml:space="preserve">i diskriminacije </w:t>
      </w:r>
      <w:r w:rsidR="00AF1D0C">
        <w:rPr>
          <w:rFonts w:ascii="Arial" w:eastAsia="Times New Roman" w:hAnsi="Arial" w:cs="Arial"/>
        </w:rPr>
        <w:t xml:space="preserve">korisnika </w:t>
      </w:r>
      <w:r w:rsidR="00EE7058">
        <w:rPr>
          <w:rFonts w:ascii="Arial" w:eastAsia="Times New Roman" w:hAnsi="Arial" w:cs="Arial"/>
        </w:rPr>
        <w:t xml:space="preserve">u </w:t>
      </w:r>
      <w:r w:rsidR="00103AEE">
        <w:rPr>
          <w:rFonts w:ascii="Arial" w:eastAsia="Times New Roman" w:hAnsi="Arial" w:cs="Arial"/>
        </w:rPr>
        <w:t>pogledu (ne)jednakog pristupa i mogućnosti za ostvarenje</w:t>
      </w:r>
      <w:r w:rsidR="00EE7058">
        <w:rPr>
          <w:rFonts w:ascii="Arial" w:eastAsia="Times New Roman" w:hAnsi="Arial" w:cs="Arial"/>
        </w:rPr>
        <w:t xml:space="preserve"> prava među </w:t>
      </w:r>
      <w:r w:rsidR="00103AEE">
        <w:rPr>
          <w:rFonts w:ascii="Arial" w:eastAsia="Times New Roman" w:hAnsi="Arial" w:cs="Arial"/>
        </w:rPr>
        <w:t xml:space="preserve">različitim </w:t>
      </w:r>
      <w:r w:rsidR="00EE7058">
        <w:rPr>
          <w:rFonts w:ascii="Arial" w:eastAsia="Times New Roman" w:hAnsi="Arial" w:cs="Arial"/>
        </w:rPr>
        <w:t>kanton</w:t>
      </w:r>
      <w:r w:rsidR="00103AEE">
        <w:rPr>
          <w:rFonts w:ascii="Arial" w:eastAsia="Times New Roman" w:hAnsi="Arial" w:cs="Arial"/>
        </w:rPr>
        <w:t>im</w:t>
      </w:r>
      <w:r w:rsidR="00EE7058">
        <w:rPr>
          <w:rFonts w:ascii="Arial" w:eastAsia="Times New Roman" w:hAnsi="Arial" w:cs="Arial"/>
        </w:rPr>
        <w:t>a</w:t>
      </w:r>
      <w:r w:rsidR="00103AEE">
        <w:rPr>
          <w:rFonts w:ascii="Arial" w:eastAsia="Times New Roman" w:hAnsi="Arial" w:cs="Arial"/>
        </w:rPr>
        <w:t xml:space="preserve"> u FBiH</w:t>
      </w:r>
      <w:r w:rsidR="00EE7058">
        <w:rPr>
          <w:rFonts w:ascii="Arial" w:eastAsia="Times New Roman" w:hAnsi="Arial" w:cs="Arial"/>
        </w:rPr>
        <w:t>.</w:t>
      </w:r>
    </w:p>
    <w:p w:rsidR="001254BB" w:rsidRPr="004116BE" w:rsidRDefault="001254BB" w:rsidP="001254BB">
      <w:pPr>
        <w:spacing w:after="0" w:line="240" w:lineRule="auto"/>
        <w:contextualSpacing/>
        <w:jc w:val="both"/>
        <w:rPr>
          <w:rFonts w:ascii="Arial" w:eastAsia="Times New Roman" w:hAnsi="Arial" w:cs="Arial"/>
          <w:b/>
        </w:rPr>
      </w:pPr>
    </w:p>
    <w:p w:rsidR="001254BB" w:rsidRPr="004116BE" w:rsidRDefault="001254BB" w:rsidP="001254BB">
      <w:pPr>
        <w:spacing w:after="0" w:line="240" w:lineRule="auto"/>
        <w:contextualSpacing/>
        <w:jc w:val="both"/>
        <w:rPr>
          <w:rFonts w:ascii="Arial" w:eastAsia="Times New Roman" w:hAnsi="Arial" w:cs="Arial"/>
        </w:rPr>
      </w:pPr>
      <w:r w:rsidRPr="0085535E">
        <w:rPr>
          <w:rFonts w:ascii="Arial" w:eastAsia="Times New Roman" w:hAnsi="Arial" w:cs="Arial"/>
          <w:i/>
          <w:u w:val="single"/>
        </w:rPr>
        <w:t>Fiskalni učinci:</w:t>
      </w:r>
      <w:r>
        <w:rPr>
          <w:rFonts w:ascii="Arial" w:eastAsia="Times New Roman" w:hAnsi="Arial" w:cs="Arial"/>
        </w:rPr>
        <w:t xml:space="preserve"> </w:t>
      </w:r>
      <w:r w:rsidR="008675F7">
        <w:rPr>
          <w:rFonts w:ascii="Arial" w:eastAsia="Times New Roman" w:hAnsi="Arial" w:cs="Arial"/>
        </w:rPr>
        <w:t>Realiziranje</w:t>
      </w:r>
      <w:r w:rsidR="00AF1D0C">
        <w:rPr>
          <w:rFonts w:ascii="Arial" w:eastAsia="Times New Roman" w:hAnsi="Arial" w:cs="Arial"/>
        </w:rPr>
        <w:t xml:space="preserve"> ove</w:t>
      </w:r>
      <w:r w:rsidRPr="004116BE">
        <w:rPr>
          <w:rFonts w:ascii="Arial" w:eastAsia="Times New Roman" w:hAnsi="Arial" w:cs="Arial"/>
        </w:rPr>
        <w:t xml:space="preserve"> opcij</w:t>
      </w:r>
      <w:r w:rsidR="00AF1D0C">
        <w:rPr>
          <w:rFonts w:ascii="Arial" w:eastAsia="Times New Roman" w:hAnsi="Arial" w:cs="Arial"/>
        </w:rPr>
        <w:t>e</w:t>
      </w:r>
      <w:r w:rsidRPr="004116BE">
        <w:rPr>
          <w:rFonts w:ascii="Arial" w:eastAsia="Times New Roman" w:hAnsi="Arial" w:cs="Arial"/>
        </w:rPr>
        <w:t xml:space="preserve"> </w:t>
      </w:r>
      <w:r w:rsidR="00625A93">
        <w:rPr>
          <w:rFonts w:ascii="Arial" w:eastAsia="Times New Roman" w:hAnsi="Arial" w:cs="Arial"/>
        </w:rPr>
        <w:t>podrazumijeva</w:t>
      </w:r>
      <w:r w:rsidR="00151123">
        <w:rPr>
          <w:rFonts w:ascii="Arial" w:eastAsia="Times New Roman" w:hAnsi="Arial" w:cs="Arial"/>
        </w:rPr>
        <w:t>lo</w:t>
      </w:r>
      <w:r w:rsidR="00AF1D0C">
        <w:rPr>
          <w:rFonts w:ascii="Arial" w:eastAsia="Times New Roman" w:hAnsi="Arial" w:cs="Arial"/>
        </w:rPr>
        <w:t xml:space="preserve"> bi</w:t>
      </w:r>
      <w:r w:rsidRPr="004116BE">
        <w:rPr>
          <w:rFonts w:ascii="Arial" w:eastAsia="Times New Roman" w:hAnsi="Arial" w:cs="Arial"/>
        </w:rPr>
        <w:t xml:space="preserve"> planiranje i osiguravanje sredstava </w:t>
      </w:r>
      <w:r w:rsidR="00103AEE">
        <w:rPr>
          <w:rFonts w:ascii="Arial" w:eastAsia="Times New Roman" w:hAnsi="Arial" w:cs="Arial"/>
        </w:rPr>
        <w:t>od strane</w:t>
      </w:r>
      <w:r w:rsidR="00AF1D0C">
        <w:rPr>
          <w:rFonts w:ascii="Arial" w:eastAsia="Times New Roman" w:hAnsi="Arial" w:cs="Arial"/>
        </w:rPr>
        <w:t xml:space="preserve"> svak</w:t>
      </w:r>
      <w:r w:rsidR="00103AEE">
        <w:rPr>
          <w:rFonts w:ascii="Arial" w:eastAsia="Times New Roman" w:hAnsi="Arial" w:cs="Arial"/>
        </w:rPr>
        <w:t>og od</w:t>
      </w:r>
      <w:r w:rsidRPr="004116BE">
        <w:rPr>
          <w:rFonts w:ascii="Arial" w:eastAsia="Times New Roman" w:hAnsi="Arial" w:cs="Arial"/>
        </w:rPr>
        <w:t xml:space="preserve"> kanton</w:t>
      </w:r>
      <w:r w:rsidR="00103AEE">
        <w:rPr>
          <w:rFonts w:ascii="Arial" w:eastAsia="Times New Roman" w:hAnsi="Arial" w:cs="Arial"/>
        </w:rPr>
        <w:t>a</w:t>
      </w:r>
      <w:r w:rsidRPr="004116BE">
        <w:rPr>
          <w:rFonts w:ascii="Arial" w:eastAsia="Times New Roman" w:hAnsi="Arial" w:cs="Arial"/>
        </w:rPr>
        <w:t xml:space="preserve"> za </w:t>
      </w:r>
      <w:r w:rsidR="00AF1D0C">
        <w:rPr>
          <w:rFonts w:ascii="Arial" w:eastAsia="Times New Roman" w:hAnsi="Arial" w:cs="Arial"/>
        </w:rPr>
        <w:t xml:space="preserve">potrebe </w:t>
      </w:r>
      <w:r w:rsidRPr="004116BE">
        <w:rPr>
          <w:rFonts w:ascii="Arial" w:eastAsia="Times New Roman" w:hAnsi="Arial" w:cs="Arial"/>
        </w:rPr>
        <w:t>edukacij</w:t>
      </w:r>
      <w:r w:rsidR="00AF1D0C">
        <w:rPr>
          <w:rFonts w:ascii="Arial" w:eastAsia="Times New Roman" w:hAnsi="Arial" w:cs="Arial"/>
        </w:rPr>
        <w:t>e</w:t>
      </w:r>
      <w:r w:rsidRPr="004116BE">
        <w:rPr>
          <w:rFonts w:ascii="Arial" w:eastAsia="Times New Roman" w:hAnsi="Arial" w:cs="Arial"/>
        </w:rPr>
        <w:t xml:space="preserve"> angaž</w:t>
      </w:r>
      <w:r w:rsidR="00151123">
        <w:rPr>
          <w:rFonts w:ascii="Arial" w:eastAsia="Times New Roman" w:hAnsi="Arial" w:cs="Arial"/>
        </w:rPr>
        <w:t>ir</w:t>
      </w:r>
      <w:r w:rsidRPr="004116BE">
        <w:rPr>
          <w:rFonts w:ascii="Arial" w:eastAsia="Times New Roman" w:hAnsi="Arial" w:cs="Arial"/>
        </w:rPr>
        <w:t xml:space="preserve">anog osoblja na </w:t>
      </w:r>
      <w:r w:rsidR="0034185C">
        <w:rPr>
          <w:rFonts w:ascii="Arial" w:eastAsia="Times New Roman" w:hAnsi="Arial" w:cs="Arial"/>
        </w:rPr>
        <w:t>promoviranju</w:t>
      </w:r>
      <w:r w:rsidRPr="004116BE">
        <w:rPr>
          <w:rFonts w:ascii="Arial" w:eastAsia="Times New Roman" w:hAnsi="Arial" w:cs="Arial"/>
        </w:rPr>
        <w:t xml:space="preserve">, izradu različitih vrsta promotivnog materijala, pokriće troškova rada na terenu </w:t>
      </w:r>
      <w:r w:rsidR="0059309E">
        <w:rPr>
          <w:rFonts w:ascii="Arial" w:eastAsia="Times New Roman" w:hAnsi="Arial" w:cs="Arial"/>
        </w:rPr>
        <w:t>tijekom</w:t>
      </w:r>
      <w:r w:rsidRPr="004116BE">
        <w:rPr>
          <w:rFonts w:ascii="Arial" w:eastAsia="Times New Roman" w:hAnsi="Arial" w:cs="Arial"/>
        </w:rPr>
        <w:t xml:space="preserve"> </w:t>
      </w:r>
      <w:r w:rsidR="00AF1D0C">
        <w:rPr>
          <w:rFonts w:ascii="Arial" w:eastAsia="Times New Roman" w:hAnsi="Arial" w:cs="Arial"/>
        </w:rPr>
        <w:t xml:space="preserve">provođenja </w:t>
      </w:r>
      <w:r w:rsidR="00151123">
        <w:rPr>
          <w:rFonts w:ascii="Arial" w:eastAsia="Times New Roman" w:hAnsi="Arial" w:cs="Arial"/>
        </w:rPr>
        <w:t>promoviranja, sredstva za medijsko</w:t>
      </w:r>
      <w:r w:rsidRPr="004116BE">
        <w:rPr>
          <w:rFonts w:ascii="Arial" w:eastAsia="Times New Roman" w:hAnsi="Arial" w:cs="Arial"/>
        </w:rPr>
        <w:t xml:space="preserve"> </w:t>
      </w:r>
      <w:r w:rsidR="004E28ED">
        <w:rPr>
          <w:rFonts w:ascii="Arial" w:eastAsia="Times New Roman" w:hAnsi="Arial" w:cs="Arial"/>
        </w:rPr>
        <w:t>promoviranje</w:t>
      </w:r>
      <w:r w:rsidRPr="004116BE">
        <w:rPr>
          <w:rFonts w:ascii="Arial" w:eastAsia="Times New Roman" w:hAnsi="Arial" w:cs="Arial"/>
        </w:rPr>
        <w:t xml:space="preserve"> i dr</w:t>
      </w:r>
      <w:r w:rsidR="00151123">
        <w:rPr>
          <w:rFonts w:ascii="Arial" w:eastAsia="Times New Roman" w:hAnsi="Arial" w:cs="Arial"/>
        </w:rPr>
        <w:t>ugo</w:t>
      </w:r>
      <w:r w:rsidRPr="004116BE">
        <w:rPr>
          <w:rFonts w:ascii="Arial" w:eastAsia="Times New Roman" w:hAnsi="Arial" w:cs="Arial"/>
        </w:rPr>
        <w:t xml:space="preserve"> </w:t>
      </w:r>
      <w:r w:rsidR="00151123">
        <w:rPr>
          <w:rFonts w:ascii="Arial" w:eastAsia="Times New Roman" w:hAnsi="Arial" w:cs="Arial"/>
        </w:rPr>
        <w:t>što bi se također trebalo</w:t>
      </w:r>
      <w:r w:rsidRPr="004116BE">
        <w:rPr>
          <w:rFonts w:ascii="Arial" w:eastAsia="Times New Roman" w:hAnsi="Arial" w:cs="Arial"/>
        </w:rPr>
        <w:t xml:space="preserve"> </w:t>
      </w:r>
      <w:r w:rsidR="008675F7">
        <w:rPr>
          <w:rFonts w:ascii="Arial" w:eastAsia="Times New Roman" w:hAnsi="Arial" w:cs="Arial"/>
        </w:rPr>
        <w:t>osigurati</w:t>
      </w:r>
      <w:r w:rsidR="00AF1D0C">
        <w:rPr>
          <w:rFonts w:ascii="Arial" w:eastAsia="Times New Roman" w:hAnsi="Arial" w:cs="Arial"/>
        </w:rPr>
        <w:t xml:space="preserve"> u kantonalnim </w:t>
      </w:r>
      <w:r w:rsidR="00084F08">
        <w:rPr>
          <w:rFonts w:ascii="Arial" w:eastAsia="Times New Roman" w:hAnsi="Arial" w:cs="Arial"/>
        </w:rPr>
        <w:t>proračunima</w:t>
      </w:r>
      <w:r w:rsidR="00AF1D0C">
        <w:rPr>
          <w:rFonts w:ascii="Arial" w:eastAsia="Times New Roman" w:hAnsi="Arial" w:cs="Arial"/>
        </w:rPr>
        <w:t>.</w:t>
      </w:r>
      <w:r w:rsidR="00F26137">
        <w:rPr>
          <w:rFonts w:ascii="Arial" w:eastAsia="Times New Roman" w:hAnsi="Arial" w:cs="Arial"/>
        </w:rPr>
        <w:t xml:space="preserve"> Na </w:t>
      </w:r>
      <w:r w:rsidR="00A81C03">
        <w:rPr>
          <w:rFonts w:ascii="Arial" w:eastAsia="Times New Roman" w:hAnsi="Arial" w:cs="Arial"/>
        </w:rPr>
        <w:t>razini</w:t>
      </w:r>
      <w:r w:rsidR="00F26137">
        <w:rPr>
          <w:rFonts w:ascii="Arial" w:eastAsia="Times New Roman" w:hAnsi="Arial" w:cs="Arial"/>
        </w:rPr>
        <w:t xml:space="preserve"> svakog od kantona </w:t>
      </w:r>
      <w:r w:rsidRPr="004116BE">
        <w:rPr>
          <w:rFonts w:ascii="Arial" w:eastAsia="Times New Roman" w:hAnsi="Arial" w:cs="Arial"/>
        </w:rPr>
        <w:t>formira</w:t>
      </w:r>
      <w:r w:rsidR="00F26137">
        <w:rPr>
          <w:rFonts w:ascii="Arial" w:eastAsia="Times New Roman" w:hAnsi="Arial" w:cs="Arial"/>
        </w:rPr>
        <w:t>lo bi se</w:t>
      </w:r>
      <w:r w:rsidRPr="004116BE">
        <w:rPr>
          <w:rFonts w:ascii="Arial" w:eastAsia="Times New Roman" w:hAnsi="Arial" w:cs="Arial"/>
        </w:rPr>
        <w:t xml:space="preserve"> kantonalno koordinaciono tijelo koje </w:t>
      </w:r>
      <w:r w:rsidR="00F26137">
        <w:rPr>
          <w:rFonts w:ascii="Arial" w:eastAsia="Times New Roman" w:hAnsi="Arial" w:cs="Arial"/>
        </w:rPr>
        <w:t>bi</w:t>
      </w:r>
      <w:r w:rsidRPr="004116BE">
        <w:rPr>
          <w:rFonts w:ascii="Arial" w:eastAsia="Times New Roman" w:hAnsi="Arial" w:cs="Arial"/>
        </w:rPr>
        <w:t xml:space="preserve"> se bavi</w:t>
      </w:r>
      <w:r w:rsidR="00F26137">
        <w:rPr>
          <w:rFonts w:ascii="Arial" w:eastAsia="Times New Roman" w:hAnsi="Arial" w:cs="Arial"/>
        </w:rPr>
        <w:t>lo</w:t>
      </w:r>
      <w:r w:rsidRPr="004116BE">
        <w:rPr>
          <w:rFonts w:ascii="Arial" w:eastAsia="Times New Roman" w:hAnsi="Arial" w:cs="Arial"/>
        </w:rPr>
        <w:t xml:space="preserve"> izradom programa </w:t>
      </w:r>
      <w:r w:rsidR="00A80BFC">
        <w:rPr>
          <w:rFonts w:ascii="Arial" w:eastAsia="Times New Roman" w:hAnsi="Arial" w:cs="Arial"/>
        </w:rPr>
        <w:t>promoviranja</w:t>
      </w:r>
      <w:r w:rsidRPr="004116BE">
        <w:rPr>
          <w:rFonts w:ascii="Arial" w:eastAsia="Times New Roman" w:hAnsi="Arial" w:cs="Arial"/>
        </w:rPr>
        <w:t xml:space="preserve"> i razvoja </w:t>
      </w:r>
      <w:r w:rsidR="004B1CD7">
        <w:rPr>
          <w:rFonts w:ascii="Arial" w:eastAsia="Times New Roman" w:hAnsi="Arial" w:cs="Arial"/>
        </w:rPr>
        <w:t>udomiteljstv</w:t>
      </w:r>
      <w:r w:rsidRPr="004116BE">
        <w:rPr>
          <w:rFonts w:ascii="Arial" w:eastAsia="Times New Roman" w:hAnsi="Arial" w:cs="Arial"/>
        </w:rPr>
        <w:t xml:space="preserve">a </w:t>
      </w:r>
      <w:r w:rsidR="0034185C">
        <w:rPr>
          <w:rFonts w:ascii="Arial" w:eastAsia="Times New Roman" w:hAnsi="Arial" w:cs="Arial"/>
        </w:rPr>
        <w:t>na temelju</w:t>
      </w:r>
      <w:r w:rsidR="00151123">
        <w:rPr>
          <w:rFonts w:ascii="Arial" w:eastAsia="Times New Roman" w:hAnsi="Arial" w:cs="Arial"/>
        </w:rPr>
        <w:t xml:space="preserve"> pret</w:t>
      </w:r>
      <w:r w:rsidRPr="004116BE">
        <w:rPr>
          <w:rFonts w:ascii="Arial" w:eastAsia="Times New Roman" w:hAnsi="Arial" w:cs="Arial"/>
        </w:rPr>
        <w:t xml:space="preserve">hodno </w:t>
      </w:r>
      <w:r w:rsidR="00F26137">
        <w:rPr>
          <w:rFonts w:ascii="Arial" w:eastAsia="Times New Roman" w:hAnsi="Arial" w:cs="Arial"/>
        </w:rPr>
        <w:t>proc</w:t>
      </w:r>
      <w:r w:rsidR="00151123">
        <w:rPr>
          <w:rFonts w:ascii="Arial" w:eastAsia="Times New Roman" w:hAnsi="Arial" w:cs="Arial"/>
        </w:rPr>
        <w:t>i</w:t>
      </w:r>
      <w:r w:rsidR="00F26137">
        <w:rPr>
          <w:rFonts w:ascii="Arial" w:eastAsia="Times New Roman" w:hAnsi="Arial" w:cs="Arial"/>
        </w:rPr>
        <w:t>jenjenih</w:t>
      </w:r>
      <w:r w:rsidRPr="004116BE">
        <w:rPr>
          <w:rFonts w:ascii="Arial" w:eastAsia="Times New Roman" w:hAnsi="Arial" w:cs="Arial"/>
        </w:rPr>
        <w:t xml:space="preserve"> potreba djece za koju se planira smještaj, koordinira</w:t>
      </w:r>
      <w:r w:rsidR="00F26137">
        <w:rPr>
          <w:rFonts w:ascii="Arial" w:eastAsia="Times New Roman" w:hAnsi="Arial" w:cs="Arial"/>
        </w:rPr>
        <w:t>lo</w:t>
      </w:r>
      <w:r w:rsidRPr="004116BE">
        <w:rPr>
          <w:rFonts w:ascii="Arial" w:eastAsia="Times New Roman" w:hAnsi="Arial" w:cs="Arial"/>
        </w:rPr>
        <w:t xml:space="preserve"> aktivnostima, pra</w:t>
      </w:r>
      <w:r w:rsidR="00F26137">
        <w:rPr>
          <w:rFonts w:ascii="Arial" w:eastAsia="Times New Roman" w:hAnsi="Arial" w:cs="Arial"/>
        </w:rPr>
        <w:t>tilo</w:t>
      </w:r>
      <w:r w:rsidRPr="004116BE">
        <w:rPr>
          <w:rFonts w:ascii="Arial" w:eastAsia="Times New Roman" w:hAnsi="Arial" w:cs="Arial"/>
        </w:rPr>
        <w:t xml:space="preserve"> </w:t>
      </w:r>
      <w:r w:rsidR="009C22D7">
        <w:rPr>
          <w:rFonts w:ascii="Arial" w:eastAsia="Times New Roman" w:hAnsi="Arial" w:cs="Arial"/>
        </w:rPr>
        <w:t>realiziranje</w:t>
      </w:r>
      <w:r w:rsidRPr="004116BE">
        <w:rPr>
          <w:rFonts w:ascii="Arial" w:eastAsia="Times New Roman" w:hAnsi="Arial" w:cs="Arial"/>
        </w:rPr>
        <w:t>, uključi</w:t>
      </w:r>
      <w:r w:rsidR="00F26137">
        <w:rPr>
          <w:rFonts w:ascii="Arial" w:eastAsia="Times New Roman" w:hAnsi="Arial" w:cs="Arial"/>
        </w:rPr>
        <w:t>valo</w:t>
      </w:r>
      <w:r w:rsidRPr="004116BE">
        <w:rPr>
          <w:rFonts w:ascii="Arial" w:eastAsia="Times New Roman" w:hAnsi="Arial" w:cs="Arial"/>
        </w:rPr>
        <w:t xml:space="preserve"> </w:t>
      </w:r>
      <w:r w:rsidR="00151123">
        <w:rPr>
          <w:rFonts w:ascii="Arial" w:eastAsia="Times New Roman" w:hAnsi="Arial" w:cs="Arial"/>
        </w:rPr>
        <w:t xml:space="preserve">se </w:t>
      </w:r>
      <w:r w:rsidRPr="004116BE">
        <w:rPr>
          <w:rFonts w:ascii="Arial" w:eastAsia="Times New Roman" w:hAnsi="Arial" w:cs="Arial"/>
        </w:rPr>
        <w:t>u aktivnosti procjene po</w:t>
      </w:r>
      <w:r w:rsidR="00AF1D0C">
        <w:rPr>
          <w:rFonts w:ascii="Arial" w:eastAsia="Times New Roman" w:hAnsi="Arial" w:cs="Arial"/>
        </w:rPr>
        <w:t xml:space="preserve">dobnosti </w:t>
      </w:r>
      <w:r w:rsidR="0034185C">
        <w:rPr>
          <w:rFonts w:ascii="Arial" w:eastAsia="Times New Roman" w:hAnsi="Arial" w:cs="Arial"/>
        </w:rPr>
        <w:t>udomiteljskih</w:t>
      </w:r>
      <w:r w:rsidR="00AF1D0C">
        <w:rPr>
          <w:rFonts w:ascii="Arial" w:eastAsia="Times New Roman" w:hAnsi="Arial" w:cs="Arial"/>
        </w:rPr>
        <w:t xml:space="preserve"> </w:t>
      </w:r>
      <w:r w:rsidR="00A81C03">
        <w:rPr>
          <w:rFonts w:ascii="Arial" w:eastAsia="Times New Roman" w:hAnsi="Arial" w:cs="Arial"/>
        </w:rPr>
        <w:t>obitelji</w:t>
      </w:r>
      <w:r w:rsidR="00151123">
        <w:rPr>
          <w:rFonts w:ascii="Arial" w:eastAsia="Times New Roman" w:hAnsi="Arial" w:cs="Arial"/>
        </w:rPr>
        <w:t xml:space="preserve"> s</w:t>
      </w:r>
      <w:r w:rsidRPr="004116BE">
        <w:rPr>
          <w:rFonts w:ascii="Arial" w:eastAsia="Times New Roman" w:hAnsi="Arial" w:cs="Arial"/>
        </w:rPr>
        <w:t xml:space="preserve"> općina gdje centri za socijalni rada nemaju dovoljno kapaciteta</w:t>
      </w:r>
      <w:r w:rsidR="00F26137">
        <w:rPr>
          <w:rFonts w:ascii="Arial" w:eastAsia="Times New Roman" w:hAnsi="Arial" w:cs="Arial"/>
        </w:rPr>
        <w:t xml:space="preserve"> (</w:t>
      </w:r>
      <w:r w:rsidR="00151123">
        <w:rPr>
          <w:rFonts w:ascii="Arial" w:eastAsia="Times New Roman" w:hAnsi="Arial" w:cs="Arial"/>
        </w:rPr>
        <w:t>primjerice,</w:t>
      </w:r>
      <w:r w:rsidRPr="004116BE">
        <w:rPr>
          <w:rFonts w:ascii="Arial" w:eastAsia="Times New Roman" w:hAnsi="Arial" w:cs="Arial"/>
        </w:rPr>
        <w:t xml:space="preserve"> formiran</w:t>
      </w:r>
      <w:r w:rsidR="00F26137">
        <w:rPr>
          <w:rFonts w:ascii="Arial" w:eastAsia="Times New Roman" w:hAnsi="Arial" w:cs="Arial"/>
        </w:rPr>
        <w:t>j</w:t>
      </w:r>
      <w:r w:rsidRPr="004116BE">
        <w:rPr>
          <w:rFonts w:ascii="Arial" w:eastAsia="Times New Roman" w:hAnsi="Arial" w:cs="Arial"/>
        </w:rPr>
        <w:t>e stručn</w:t>
      </w:r>
      <w:r w:rsidR="00F26137">
        <w:rPr>
          <w:rFonts w:ascii="Arial" w:eastAsia="Times New Roman" w:hAnsi="Arial" w:cs="Arial"/>
        </w:rPr>
        <w:t>ih</w:t>
      </w:r>
      <w:r w:rsidRPr="004116BE">
        <w:rPr>
          <w:rFonts w:ascii="Arial" w:eastAsia="Times New Roman" w:hAnsi="Arial" w:cs="Arial"/>
        </w:rPr>
        <w:t xml:space="preserve"> timov</w:t>
      </w:r>
      <w:r w:rsidR="00F26137">
        <w:rPr>
          <w:rFonts w:ascii="Arial" w:eastAsia="Times New Roman" w:hAnsi="Arial" w:cs="Arial"/>
        </w:rPr>
        <w:t>a)</w:t>
      </w:r>
      <w:r w:rsidRPr="004116BE">
        <w:rPr>
          <w:rFonts w:ascii="Arial" w:eastAsia="Times New Roman" w:hAnsi="Arial" w:cs="Arial"/>
        </w:rPr>
        <w:t xml:space="preserve"> i dr</w:t>
      </w:r>
      <w:r w:rsidR="00151123">
        <w:rPr>
          <w:rFonts w:ascii="Arial" w:eastAsia="Times New Roman" w:hAnsi="Arial" w:cs="Arial"/>
        </w:rPr>
        <w:t>ugo</w:t>
      </w:r>
      <w:r w:rsidRPr="004116BE">
        <w:rPr>
          <w:rFonts w:ascii="Arial" w:eastAsia="Times New Roman" w:hAnsi="Arial" w:cs="Arial"/>
        </w:rPr>
        <w:t xml:space="preserve">. </w:t>
      </w:r>
      <w:r w:rsidR="002032B6">
        <w:rPr>
          <w:rFonts w:ascii="Arial" w:eastAsia="Times New Roman" w:hAnsi="Arial" w:cs="Arial"/>
        </w:rPr>
        <w:t>Članovi koordinacionog tijela bi bili predstavnici kantonalnog resornog ministarst</w:t>
      </w:r>
      <w:r w:rsidR="00151123">
        <w:rPr>
          <w:rFonts w:ascii="Arial" w:eastAsia="Times New Roman" w:hAnsi="Arial" w:cs="Arial"/>
        </w:rPr>
        <w:t>v</w:t>
      </w:r>
      <w:r w:rsidR="002032B6">
        <w:rPr>
          <w:rFonts w:ascii="Arial" w:eastAsia="Times New Roman" w:hAnsi="Arial" w:cs="Arial"/>
        </w:rPr>
        <w:t>a, predstavnici cent</w:t>
      </w:r>
      <w:r w:rsidR="00151123">
        <w:rPr>
          <w:rFonts w:ascii="Arial" w:eastAsia="Times New Roman" w:hAnsi="Arial" w:cs="Arial"/>
        </w:rPr>
        <w:t>a</w:t>
      </w:r>
      <w:r w:rsidR="002032B6">
        <w:rPr>
          <w:rFonts w:ascii="Arial" w:eastAsia="Times New Roman" w:hAnsi="Arial" w:cs="Arial"/>
        </w:rPr>
        <w:t>ra za socijalni rad, predstavnici nevladinih organizacija koj</w:t>
      </w:r>
      <w:r w:rsidR="00151123">
        <w:rPr>
          <w:rFonts w:ascii="Arial" w:eastAsia="Times New Roman" w:hAnsi="Arial" w:cs="Arial"/>
        </w:rPr>
        <w:t xml:space="preserve">e se bave zaštitom djece </w:t>
      </w:r>
      <w:r w:rsidR="002032B6">
        <w:rPr>
          <w:rFonts w:ascii="Arial" w:eastAsia="Times New Roman" w:hAnsi="Arial" w:cs="Arial"/>
        </w:rPr>
        <w:t xml:space="preserve">bez roditeljskog staranja, predstavnici udruženja </w:t>
      </w:r>
      <w:r w:rsidR="0059309E">
        <w:rPr>
          <w:rFonts w:ascii="Arial" w:eastAsia="Times New Roman" w:hAnsi="Arial" w:cs="Arial"/>
        </w:rPr>
        <w:t>udomitelja</w:t>
      </w:r>
      <w:r w:rsidR="002032B6">
        <w:rPr>
          <w:rFonts w:ascii="Arial" w:eastAsia="Times New Roman" w:hAnsi="Arial" w:cs="Arial"/>
        </w:rPr>
        <w:t>, predstavnici medija</w:t>
      </w:r>
      <w:r w:rsidR="00151123">
        <w:rPr>
          <w:rFonts w:ascii="Arial" w:eastAsia="Times New Roman" w:hAnsi="Arial" w:cs="Arial"/>
        </w:rPr>
        <w:t xml:space="preserve">. </w:t>
      </w:r>
      <w:r w:rsidR="00F26137">
        <w:rPr>
          <w:rFonts w:ascii="Arial" w:eastAsia="Times New Roman" w:hAnsi="Arial" w:cs="Arial"/>
        </w:rPr>
        <w:t>Ipak, imajući u vidu činjenicu da bi</w:t>
      </w:r>
      <w:r w:rsidR="00F26137" w:rsidRPr="004116BE">
        <w:rPr>
          <w:rFonts w:ascii="Arial" w:eastAsia="Times New Roman" w:hAnsi="Arial" w:cs="Arial"/>
        </w:rPr>
        <w:t xml:space="preserve"> svaki kanton samostalno izrađ</w:t>
      </w:r>
      <w:r w:rsidR="00F26137">
        <w:rPr>
          <w:rFonts w:ascii="Arial" w:eastAsia="Times New Roman" w:hAnsi="Arial" w:cs="Arial"/>
        </w:rPr>
        <w:t>ivao</w:t>
      </w:r>
      <w:r w:rsidR="00F26137" w:rsidRPr="004116BE">
        <w:rPr>
          <w:rFonts w:ascii="Arial" w:eastAsia="Times New Roman" w:hAnsi="Arial" w:cs="Arial"/>
        </w:rPr>
        <w:t xml:space="preserve"> </w:t>
      </w:r>
      <w:r w:rsidR="00F26137">
        <w:rPr>
          <w:rFonts w:ascii="Arial" w:eastAsia="Times New Roman" w:hAnsi="Arial" w:cs="Arial"/>
        </w:rPr>
        <w:t xml:space="preserve">i provodio </w:t>
      </w:r>
      <w:r w:rsidR="00F26137" w:rsidRPr="004116BE">
        <w:rPr>
          <w:rFonts w:ascii="Arial" w:eastAsia="Times New Roman" w:hAnsi="Arial" w:cs="Arial"/>
        </w:rPr>
        <w:t xml:space="preserve">svoj plan i program </w:t>
      </w:r>
      <w:r w:rsidR="00A80BFC">
        <w:rPr>
          <w:rFonts w:ascii="Arial" w:eastAsia="Times New Roman" w:hAnsi="Arial" w:cs="Arial"/>
        </w:rPr>
        <w:t>promoviranja</w:t>
      </w:r>
      <w:r w:rsidR="00F26137" w:rsidRPr="004116BE">
        <w:rPr>
          <w:rFonts w:ascii="Arial" w:eastAsia="Times New Roman" w:hAnsi="Arial" w:cs="Arial"/>
        </w:rPr>
        <w:t xml:space="preserve"> </w:t>
      </w:r>
      <w:r w:rsidR="004B1CD7">
        <w:rPr>
          <w:rFonts w:ascii="Arial" w:eastAsia="Times New Roman" w:hAnsi="Arial" w:cs="Arial"/>
        </w:rPr>
        <w:t>udomiteljstv</w:t>
      </w:r>
      <w:r w:rsidR="00F26137" w:rsidRPr="004116BE">
        <w:rPr>
          <w:rFonts w:ascii="Arial" w:eastAsia="Times New Roman" w:hAnsi="Arial" w:cs="Arial"/>
        </w:rPr>
        <w:t xml:space="preserve">a, u skladu sa svojim </w:t>
      </w:r>
      <w:r w:rsidR="00E33AD3">
        <w:rPr>
          <w:rFonts w:ascii="Arial" w:eastAsia="Times New Roman" w:hAnsi="Arial" w:cs="Arial"/>
        </w:rPr>
        <w:t xml:space="preserve">ograničenim </w:t>
      </w:r>
      <w:r w:rsidR="00F26137" w:rsidRPr="004116BE">
        <w:rPr>
          <w:rFonts w:ascii="Arial" w:eastAsia="Times New Roman" w:hAnsi="Arial" w:cs="Arial"/>
        </w:rPr>
        <w:t>resursima</w:t>
      </w:r>
      <w:r w:rsidR="00F26137">
        <w:rPr>
          <w:rFonts w:ascii="Arial" w:eastAsia="Times New Roman" w:hAnsi="Arial" w:cs="Arial"/>
        </w:rPr>
        <w:t xml:space="preserve"> i mogućnostima</w:t>
      </w:r>
      <w:r w:rsidR="00F26137" w:rsidRPr="004116BE">
        <w:rPr>
          <w:rFonts w:ascii="Arial" w:eastAsia="Times New Roman" w:hAnsi="Arial" w:cs="Arial"/>
        </w:rPr>
        <w:t>, postoji velika vjero</w:t>
      </w:r>
      <w:r w:rsidR="00151123">
        <w:rPr>
          <w:rFonts w:ascii="Arial" w:eastAsia="Times New Roman" w:hAnsi="Arial" w:cs="Arial"/>
        </w:rPr>
        <w:t>j</w:t>
      </w:r>
      <w:r w:rsidR="00F26137" w:rsidRPr="004116BE">
        <w:rPr>
          <w:rFonts w:ascii="Arial" w:eastAsia="Times New Roman" w:hAnsi="Arial" w:cs="Arial"/>
        </w:rPr>
        <w:t>atnoća da će oni biti međusobno neusk</w:t>
      </w:r>
      <w:r w:rsidR="00151123">
        <w:rPr>
          <w:rFonts w:ascii="Arial" w:eastAsia="Times New Roman" w:hAnsi="Arial" w:cs="Arial"/>
        </w:rPr>
        <w:t>l</w:t>
      </w:r>
      <w:r w:rsidR="00F26137" w:rsidRPr="004116BE">
        <w:rPr>
          <w:rFonts w:ascii="Arial" w:eastAsia="Times New Roman" w:hAnsi="Arial" w:cs="Arial"/>
        </w:rPr>
        <w:t xml:space="preserve">ađeni i različitog </w:t>
      </w:r>
      <w:r w:rsidR="0067610F">
        <w:rPr>
          <w:rFonts w:ascii="Arial" w:eastAsia="Times New Roman" w:hAnsi="Arial" w:cs="Arial"/>
        </w:rPr>
        <w:t>kvaliteta</w:t>
      </w:r>
      <w:r w:rsidR="00151123">
        <w:rPr>
          <w:rFonts w:ascii="Arial" w:eastAsia="Times New Roman" w:hAnsi="Arial" w:cs="Arial"/>
        </w:rPr>
        <w:t>,</w:t>
      </w:r>
      <w:r w:rsidR="00F26137">
        <w:rPr>
          <w:rFonts w:ascii="Arial" w:eastAsia="Times New Roman" w:hAnsi="Arial" w:cs="Arial"/>
        </w:rPr>
        <w:t xml:space="preserve"> te da će</w:t>
      </w:r>
      <w:r w:rsidR="00E33AD3">
        <w:rPr>
          <w:rFonts w:ascii="Arial" w:eastAsia="Times New Roman" w:hAnsi="Arial" w:cs="Arial"/>
        </w:rPr>
        <w:t xml:space="preserve"> se</w:t>
      </w:r>
      <w:r w:rsidR="00F26137">
        <w:rPr>
          <w:rFonts w:ascii="Arial" w:eastAsia="Times New Roman" w:hAnsi="Arial" w:cs="Arial"/>
        </w:rPr>
        <w:t xml:space="preserve"> krajnji učinci </w:t>
      </w:r>
      <w:r w:rsidR="00E33AD3">
        <w:rPr>
          <w:rFonts w:ascii="Arial" w:eastAsia="Times New Roman" w:hAnsi="Arial" w:cs="Arial"/>
        </w:rPr>
        <w:t>ogledati u</w:t>
      </w:r>
      <w:r w:rsidR="00F26137">
        <w:rPr>
          <w:rFonts w:ascii="Arial" w:eastAsia="Times New Roman" w:hAnsi="Arial" w:cs="Arial"/>
        </w:rPr>
        <w:t xml:space="preserve"> neučinkovit</w:t>
      </w:r>
      <w:r w:rsidR="00E33AD3">
        <w:rPr>
          <w:rFonts w:ascii="Arial" w:eastAsia="Times New Roman" w:hAnsi="Arial" w:cs="Arial"/>
        </w:rPr>
        <w:t>oj</w:t>
      </w:r>
      <w:r w:rsidR="00F26137">
        <w:rPr>
          <w:rFonts w:ascii="Arial" w:eastAsia="Times New Roman" w:hAnsi="Arial" w:cs="Arial"/>
        </w:rPr>
        <w:t xml:space="preserve"> potrošnj</w:t>
      </w:r>
      <w:r w:rsidR="00E33AD3">
        <w:rPr>
          <w:rFonts w:ascii="Arial" w:eastAsia="Times New Roman" w:hAnsi="Arial" w:cs="Arial"/>
        </w:rPr>
        <w:t>i</w:t>
      </w:r>
      <w:r w:rsidR="00F26137">
        <w:rPr>
          <w:rFonts w:ascii="Arial" w:eastAsia="Times New Roman" w:hAnsi="Arial" w:cs="Arial"/>
        </w:rPr>
        <w:t xml:space="preserve"> </w:t>
      </w:r>
      <w:r w:rsidR="00884E86">
        <w:rPr>
          <w:rFonts w:ascii="Arial" w:eastAsia="Times New Roman" w:hAnsi="Arial" w:cs="Arial"/>
        </w:rPr>
        <w:t>proračunskih</w:t>
      </w:r>
      <w:r w:rsidR="00F26137">
        <w:rPr>
          <w:rFonts w:ascii="Arial" w:eastAsia="Times New Roman" w:hAnsi="Arial" w:cs="Arial"/>
        </w:rPr>
        <w:t xml:space="preserve"> sredstava i </w:t>
      </w:r>
      <w:r w:rsidR="00E33AD3">
        <w:rPr>
          <w:rFonts w:ascii="Arial" w:eastAsia="Times New Roman" w:hAnsi="Arial" w:cs="Arial"/>
        </w:rPr>
        <w:t xml:space="preserve">značajno ograničenim rezultatima u smislu sveukupnog razvoja </w:t>
      </w:r>
      <w:r w:rsidR="004B1CD7">
        <w:rPr>
          <w:rFonts w:ascii="Arial" w:eastAsia="Times New Roman" w:hAnsi="Arial" w:cs="Arial"/>
        </w:rPr>
        <w:t>udomiteljstv</w:t>
      </w:r>
      <w:r w:rsidR="00E33AD3">
        <w:rPr>
          <w:rFonts w:ascii="Arial" w:eastAsia="Times New Roman" w:hAnsi="Arial" w:cs="Arial"/>
        </w:rPr>
        <w:t>a u FBiH.</w:t>
      </w:r>
    </w:p>
    <w:p w:rsidR="001254BB" w:rsidRPr="004116BE" w:rsidRDefault="001254BB" w:rsidP="001254BB">
      <w:pPr>
        <w:spacing w:after="0" w:line="240" w:lineRule="auto"/>
        <w:contextualSpacing/>
        <w:jc w:val="both"/>
        <w:rPr>
          <w:rFonts w:ascii="Arial" w:eastAsia="Times New Roman" w:hAnsi="Arial" w:cs="Arial"/>
        </w:rPr>
      </w:pPr>
    </w:p>
    <w:p w:rsidR="001254BB" w:rsidRPr="004116BE" w:rsidRDefault="001254BB" w:rsidP="001254BB">
      <w:pPr>
        <w:spacing w:after="0" w:line="240" w:lineRule="auto"/>
        <w:contextualSpacing/>
        <w:jc w:val="both"/>
        <w:rPr>
          <w:rFonts w:ascii="Arial" w:eastAsia="Times New Roman" w:hAnsi="Arial" w:cs="Arial"/>
          <w:color w:val="0070C0"/>
        </w:rPr>
      </w:pPr>
      <w:r w:rsidRPr="004116BE">
        <w:rPr>
          <w:rFonts w:ascii="Arial" w:eastAsia="Times New Roman" w:hAnsi="Arial" w:cs="Arial"/>
        </w:rPr>
        <w:t>Projekcija</w:t>
      </w:r>
      <w:r w:rsidRPr="004116BE">
        <w:rPr>
          <w:rFonts w:ascii="Arial" w:eastAsia="Times New Roman" w:hAnsi="Arial" w:cs="Arial"/>
          <w:color w:val="0070C0"/>
        </w:rPr>
        <w:t xml:space="preserve"> </w:t>
      </w:r>
      <w:r w:rsidRPr="004116BE">
        <w:rPr>
          <w:rFonts w:ascii="Arial" w:eastAsia="Times New Roman" w:hAnsi="Arial" w:cs="Arial"/>
        </w:rPr>
        <w:t xml:space="preserve">potrebnih sredstava za </w:t>
      </w:r>
      <w:r w:rsidR="004E28ED">
        <w:rPr>
          <w:rFonts w:ascii="Arial" w:eastAsia="Times New Roman" w:hAnsi="Arial" w:cs="Arial"/>
        </w:rPr>
        <w:t>promoviranje</w:t>
      </w:r>
      <w:r w:rsidRPr="004116BE">
        <w:rPr>
          <w:rFonts w:ascii="Arial" w:eastAsia="Times New Roman" w:hAnsi="Arial" w:cs="Arial"/>
        </w:rPr>
        <w:t xml:space="preserve"> </w:t>
      </w:r>
      <w:r w:rsidR="004B1CD7">
        <w:rPr>
          <w:rFonts w:ascii="Arial" w:eastAsia="Times New Roman" w:hAnsi="Arial" w:cs="Arial"/>
        </w:rPr>
        <w:t>udomiteljstv</w:t>
      </w:r>
      <w:r w:rsidRPr="004116BE">
        <w:rPr>
          <w:rFonts w:ascii="Arial" w:eastAsia="Times New Roman" w:hAnsi="Arial" w:cs="Arial"/>
        </w:rPr>
        <w:t xml:space="preserve">a na godišnjoj </w:t>
      </w:r>
      <w:r w:rsidR="000E4F6C">
        <w:rPr>
          <w:rFonts w:ascii="Arial" w:eastAsia="Times New Roman" w:hAnsi="Arial" w:cs="Arial"/>
        </w:rPr>
        <w:t>razin</w:t>
      </w:r>
      <w:r w:rsidRPr="004116BE">
        <w:rPr>
          <w:rFonts w:ascii="Arial" w:eastAsia="Times New Roman" w:hAnsi="Arial" w:cs="Arial"/>
        </w:rPr>
        <w:t>i prikazan</w:t>
      </w:r>
      <w:r w:rsidR="00103AEE">
        <w:rPr>
          <w:rFonts w:ascii="Arial" w:eastAsia="Times New Roman" w:hAnsi="Arial" w:cs="Arial"/>
        </w:rPr>
        <w:t>a</w:t>
      </w:r>
      <w:r w:rsidRPr="004116BE">
        <w:rPr>
          <w:rFonts w:ascii="Arial" w:eastAsia="Times New Roman" w:hAnsi="Arial" w:cs="Arial"/>
        </w:rPr>
        <w:t xml:space="preserve"> je u Tabeli </w:t>
      </w:r>
      <w:r w:rsidR="002032B6" w:rsidRPr="00136D71">
        <w:rPr>
          <w:rFonts w:ascii="Arial" w:eastAsia="Times New Roman" w:hAnsi="Arial" w:cs="Arial"/>
        </w:rPr>
        <w:t>7</w:t>
      </w:r>
      <w:r w:rsidR="00C5463E">
        <w:rPr>
          <w:rFonts w:ascii="Arial" w:eastAsia="Times New Roman" w:hAnsi="Arial" w:cs="Arial"/>
          <w:color w:val="0070C0"/>
        </w:rPr>
        <w:t>.</w:t>
      </w:r>
    </w:p>
    <w:p w:rsidR="001254BB" w:rsidRPr="001254BB" w:rsidRDefault="001254BB" w:rsidP="001A6BBC">
      <w:pPr>
        <w:spacing w:after="0" w:line="240" w:lineRule="auto"/>
        <w:jc w:val="both"/>
        <w:rPr>
          <w:rFonts w:ascii="Arial" w:hAnsi="Arial" w:cs="Arial"/>
          <w:lang w:val="nl-NL"/>
        </w:rPr>
      </w:pPr>
    </w:p>
    <w:p w:rsidR="001A6BBC" w:rsidRPr="00151123" w:rsidRDefault="001A6BBC" w:rsidP="001254BB">
      <w:pPr>
        <w:pStyle w:val="ListParagraph"/>
        <w:spacing w:after="0" w:line="240" w:lineRule="auto"/>
        <w:ind w:left="0"/>
        <w:jc w:val="center"/>
        <w:rPr>
          <w:rFonts w:ascii="Arial" w:hAnsi="Arial" w:cs="Arial"/>
          <w:b/>
          <w:sz w:val="20"/>
          <w:szCs w:val="20"/>
        </w:rPr>
      </w:pPr>
      <w:r w:rsidRPr="00151123">
        <w:rPr>
          <w:rFonts w:ascii="Arial" w:hAnsi="Arial" w:cs="Arial"/>
          <w:b/>
          <w:sz w:val="20"/>
          <w:szCs w:val="20"/>
        </w:rPr>
        <w:t xml:space="preserve">Tabela </w:t>
      </w:r>
      <w:r w:rsidR="002032B6" w:rsidRPr="00151123">
        <w:rPr>
          <w:rFonts w:ascii="Arial" w:hAnsi="Arial" w:cs="Arial"/>
          <w:b/>
          <w:sz w:val="20"/>
          <w:szCs w:val="20"/>
        </w:rPr>
        <w:t>7</w:t>
      </w:r>
      <w:r w:rsidRPr="00151123">
        <w:rPr>
          <w:rFonts w:ascii="Arial" w:hAnsi="Arial" w:cs="Arial"/>
          <w:b/>
          <w:sz w:val="20"/>
          <w:szCs w:val="20"/>
        </w:rPr>
        <w:t>.</w:t>
      </w:r>
    </w:p>
    <w:p w:rsidR="001A6BBC" w:rsidRDefault="001A6BBC" w:rsidP="001A6BBC">
      <w:pPr>
        <w:pStyle w:val="ListParagraph"/>
        <w:spacing w:after="0" w:line="240" w:lineRule="auto"/>
        <w:ind w:left="0"/>
        <w:jc w:val="center"/>
        <w:rPr>
          <w:rFonts w:ascii="Arial" w:hAnsi="Arial" w:cs="Arial"/>
        </w:rPr>
      </w:pPr>
    </w:p>
    <w:tbl>
      <w:tblPr>
        <w:tblStyle w:val="TableGrid"/>
        <w:tblW w:w="0" w:type="auto"/>
        <w:tblLook w:val="04A0" w:firstRow="1" w:lastRow="0" w:firstColumn="1" w:lastColumn="0" w:noHBand="0" w:noVBand="1"/>
      </w:tblPr>
      <w:tblGrid>
        <w:gridCol w:w="3554"/>
        <w:gridCol w:w="3554"/>
        <w:gridCol w:w="3555"/>
        <w:gridCol w:w="3555"/>
      </w:tblGrid>
      <w:tr w:rsidR="00136D71" w:rsidTr="00136D71">
        <w:trPr>
          <w:trHeight w:val="397"/>
        </w:trPr>
        <w:tc>
          <w:tcPr>
            <w:tcW w:w="3554" w:type="dxa"/>
            <w:shd w:val="clear" w:color="auto" w:fill="95B3D7" w:themeFill="accent1" w:themeFillTint="99"/>
            <w:vAlign w:val="center"/>
          </w:tcPr>
          <w:p w:rsidR="00136D71" w:rsidRPr="00D01BAD" w:rsidRDefault="00136D71" w:rsidP="00136D71">
            <w:pPr>
              <w:pStyle w:val="ListParagraph"/>
              <w:spacing w:after="0" w:line="240" w:lineRule="auto"/>
              <w:ind w:left="0"/>
              <w:jc w:val="center"/>
              <w:rPr>
                <w:rFonts w:ascii="Arial" w:hAnsi="Arial" w:cs="Arial"/>
                <w:b/>
                <w:sz w:val="16"/>
                <w:szCs w:val="16"/>
              </w:rPr>
            </w:pPr>
            <w:r w:rsidRPr="00D01BAD">
              <w:rPr>
                <w:rFonts w:ascii="Arial" w:hAnsi="Arial" w:cs="Arial"/>
                <w:b/>
                <w:sz w:val="16"/>
                <w:szCs w:val="16"/>
              </w:rPr>
              <w:t>Kanton</w:t>
            </w:r>
          </w:p>
        </w:tc>
        <w:tc>
          <w:tcPr>
            <w:tcW w:w="3554" w:type="dxa"/>
            <w:shd w:val="clear" w:color="auto" w:fill="95B3D7" w:themeFill="accent1" w:themeFillTint="99"/>
            <w:vAlign w:val="center"/>
          </w:tcPr>
          <w:p w:rsidR="00136D71" w:rsidRPr="00D01BAD" w:rsidRDefault="00136D71" w:rsidP="00136D71">
            <w:pPr>
              <w:pStyle w:val="ListParagraph"/>
              <w:spacing w:after="0" w:line="240" w:lineRule="auto"/>
              <w:ind w:left="0"/>
              <w:jc w:val="center"/>
              <w:rPr>
                <w:rFonts w:ascii="Arial" w:hAnsi="Arial" w:cs="Arial"/>
                <w:b/>
                <w:sz w:val="16"/>
                <w:szCs w:val="16"/>
              </w:rPr>
            </w:pPr>
            <w:r w:rsidRPr="00D01BAD">
              <w:rPr>
                <w:rFonts w:ascii="Arial" w:hAnsi="Arial" w:cs="Arial"/>
                <w:b/>
                <w:sz w:val="16"/>
                <w:szCs w:val="16"/>
              </w:rPr>
              <w:t>Iznos u KM</w:t>
            </w:r>
          </w:p>
        </w:tc>
        <w:tc>
          <w:tcPr>
            <w:tcW w:w="3555" w:type="dxa"/>
            <w:shd w:val="clear" w:color="auto" w:fill="95B3D7" w:themeFill="accent1" w:themeFillTint="99"/>
            <w:vAlign w:val="center"/>
          </w:tcPr>
          <w:p w:rsidR="00136D71" w:rsidRPr="00D01BAD" w:rsidRDefault="00136D71" w:rsidP="00136D71">
            <w:pPr>
              <w:pStyle w:val="ListParagraph"/>
              <w:spacing w:after="0" w:line="240" w:lineRule="auto"/>
              <w:ind w:left="0"/>
              <w:jc w:val="center"/>
              <w:rPr>
                <w:rFonts w:ascii="Arial" w:hAnsi="Arial" w:cs="Arial"/>
                <w:b/>
                <w:sz w:val="16"/>
                <w:szCs w:val="16"/>
              </w:rPr>
            </w:pPr>
            <w:r w:rsidRPr="00D01BAD">
              <w:rPr>
                <w:rFonts w:ascii="Arial" w:hAnsi="Arial" w:cs="Arial"/>
                <w:b/>
                <w:sz w:val="16"/>
                <w:szCs w:val="16"/>
              </w:rPr>
              <w:t>Kom/dana</w:t>
            </w:r>
          </w:p>
        </w:tc>
        <w:tc>
          <w:tcPr>
            <w:tcW w:w="3555" w:type="dxa"/>
            <w:shd w:val="clear" w:color="auto" w:fill="95B3D7" w:themeFill="accent1" w:themeFillTint="99"/>
            <w:vAlign w:val="center"/>
          </w:tcPr>
          <w:p w:rsidR="00136D71" w:rsidRPr="00D01BAD" w:rsidRDefault="00136D71" w:rsidP="00136D71">
            <w:pPr>
              <w:pStyle w:val="ListParagraph"/>
              <w:spacing w:after="0" w:line="240" w:lineRule="auto"/>
              <w:ind w:left="0"/>
              <w:jc w:val="center"/>
              <w:rPr>
                <w:rFonts w:ascii="Arial" w:hAnsi="Arial" w:cs="Arial"/>
                <w:b/>
                <w:sz w:val="16"/>
                <w:szCs w:val="16"/>
              </w:rPr>
            </w:pPr>
            <w:r w:rsidRPr="00D01BAD">
              <w:rPr>
                <w:rFonts w:ascii="Arial" w:hAnsi="Arial" w:cs="Arial"/>
                <w:b/>
                <w:sz w:val="16"/>
                <w:szCs w:val="16"/>
              </w:rPr>
              <w:t>Ukupno</w:t>
            </w:r>
            <w:r>
              <w:rPr>
                <w:rFonts w:ascii="Arial" w:hAnsi="Arial" w:cs="Arial"/>
                <w:b/>
                <w:sz w:val="16"/>
                <w:szCs w:val="16"/>
              </w:rPr>
              <w:t xml:space="preserve"> u KM</w:t>
            </w:r>
          </w:p>
        </w:tc>
      </w:tr>
      <w:tr w:rsidR="00136D71" w:rsidTr="00136D71">
        <w:trPr>
          <w:trHeight w:val="397"/>
        </w:trPr>
        <w:tc>
          <w:tcPr>
            <w:tcW w:w="3554" w:type="dxa"/>
            <w:vAlign w:val="center"/>
          </w:tcPr>
          <w:p w:rsidR="00136D71" w:rsidRPr="00D01BAD" w:rsidRDefault="00136D71" w:rsidP="00136D71">
            <w:pPr>
              <w:spacing w:after="0" w:line="240" w:lineRule="auto"/>
              <w:rPr>
                <w:rFonts w:ascii="Arial" w:eastAsia="Times New Roman" w:hAnsi="Arial" w:cs="Arial"/>
                <w:sz w:val="16"/>
                <w:szCs w:val="16"/>
                <w:lang w:eastAsia="bs-Latn-BA"/>
              </w:rPr>
            </w:pPr>
            <w:r w:rsidRPr="00D01BAD">
              <w:rPr>
                <w:rFonts w:ascii="Arial" w:eastAsia="Times New Roman" w:hAnsi="Arial" w:cs="Arial"/>
                <w:sz w:val="16"/>
                <w:szCs w:val="16"/>
                <w:lang w:eastAsia="bs-Latn-BA"/>
              </w:rPr>
              <w:t>Edukacija stručnih kadrova za pripremanje, organiziranje i vođenje kampanje za regrutiran</w:t>
            </w:r>
            <w:r>
              <w:rPr>
                <w:rFonts w:ascii="Arial" w:eastAsia="Times New Roman" w:hAnsi="Arial" w:cs="Arial"/>
                <w:sz w:val="16"/>
                <w:szCs w:val="16"/>
                <w:lang w:eastAsia="bs-Latn-BA"/>
              </w:rPr>
              <w:t xml:space="preserve">je novih udomiteljskih obitelji: </w:t>
            </w:r>
            <w:r w:rsidRPr="00D01BAD">
              <w:rPr>
                <w:rFonts w:ascii="Arial" w:eastAsia="Times New Roman" w:hAnsi="Arial" w:cs="Arial"/>
                <w:sz w:val="16"/>
                <w:szCs w:val="16"/>
                <w:lang w:eastAsia="bs-Latn-BA"/>
              </w:rPr>
              <w:t>1 ciklus = 16 sati x 60 KM (satnica) + 200,00 KM = 1.160,00 KM</w:t>
            </w:r>
          </w:p>
        </w:tc>
        <w:tc>
          <w:tcPr>
            <w:tcW w:w="3554"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1.160,00</w:t>
            </w: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2 dana</w:t>
            </w: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2.320,00</w:t>
            </w:r>
          </w:p>
        </w:tc>
      </w:tr>
      <w:tr w:rsidR="00136D71" w:rsidTr="00136D71">
        <w:trPr>
          <w:trHeight w:val="397"/>
        </w:trPr>
        <w:tc>
          <w:tcPr>
            <w:tcW w:w="3554" w:type="dxa"/>
            <w:vAlign w:val="center"/>
          </w:tcPr>
          <w:p w:rsidR="00136D71" w:rsidRPr="00D01BAD" w:rsidRDefault="00136D71" w:rsidP="00136D71">
            <w:pPr>
              <w:spacing w:after="0" w:line="240" w:lineRule="auto"/>
              <w:rPr>
                <w:rFonts w:ascii="Arial" w:eastAsia="Times New Roman" w:hAnsi="Arial" w:cs="Arial"/>
                <w:sz w:val="16"/>
                <w:szCs w:val="16"/>
                <w:lang w:eastAsia="bs-Latn-BA"/>
              </w:rPr>
            </w:pPr>
            <w:r w:rsidRPr="00D01BAD">
              <w:rPr>
                <w:rFonts w:ascii="Arial" w:eastAsia="Times New Roman" w:hAnsi="Arial" w:cs="Arial"/>
                <w:sz w:val="16"/>
                <w:szCs w:val="16"/>
                <w:lang w:eastAsia="bs-Latn-BA"/>
              </w:rPr>
              <w:t>Izrada promotivnog materijala (posteri, brošure, leci, TV spot)</w:t>
            </w:r>
          </w:p>
        </w:tc>
        <w:tc>
          <w:tcPr>
            <w:tcW w:w="3554"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12.000,00</w:t>
            </w:r>
          </w:p>
        </w:tc>
      </w:tr>
      <w:tr w:rsidR="00136D71" w:rsidTr="00136D71">
        <w:trPr>
          <w:trHeight w:val="397"/>
        </w:trPr>
        <w:tc>
          <w:tcPr>
            <w:tcW w:w="3554" w:type="dxa"/>
            <w:vAlign w:val="center"/>
          </w:tcPr>
          <w:p w:rsidR="00136D71" w:rsidRPr="00D01BAD" w:rsidRDefault="00136D71" w:rsidP="00136D71">
            <w:pPr>
              <w:spacing w:after="0" w:line="240" w:lineRule="auto"/>
              <w:rPr>
                <w:rFonts w:ascii="Arial" w:eastAsia="Times New Roman" w:hAnsi="Arial" w:cs="Arial"/>
                <w:sz w:val="16"/>
                <w:szCs w:val="16"/>
                <w:lang w:eastAsia="bs-Latn-BA"/>
              </w:rPr>
            </w:pPr>
            <w:r w:rsidRPr="00D01BAD">
              <w:rPr>
                <w:rFonts w:ascii="Arial" w:eastAsia="Times New Roman" w:hAnsi="Arial" w:cs="Arial"/>
                <w:sz w:val="16"/>
                <w:szCs w:val="16"/>
                <w:lang w:eastAsia="bs-Latn-BA"/>
              </w:rPr>
              <w:t>Emitiranje spota na TV (komercijana cijena na razini kantona)</w:t>
            </w:r>
          </w:p>
        </w:tc>
        <w:tc>
          <w:tcPr>
            <w:tcW w:w="3554"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12.000,00</w:t>
            </w: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2 mjeseca</w:t>
            </w: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24.000,00</w:t>
            </w:r>
          </w:p>
        </w:tc>
      </w:tr>
      <w:tr w:rsidR="00136D71" w:rsidTr="00136D71">
        <w:trPr>
          <w:trHeight w:val="397"/>
        </w:trPr>
        <w:tc>
          <w:tcPr>
            <w:tcW w:w="3554" w:type="dxa"/>
            <w:vAlign w:val="center"/>
          </w:tcPr>
          <w:p w:rsidR="00136D71" w:rsidRPr="00D01BAD" w:rsidRDefault="00136D71" w:rsidP="00136D71">
            <w:pPr>
              <w:spacing w:after="0" w:line="240" w:lineRule="auto"/>
              <w:rPr>
                <w:rFonts w:ascii="Arial" w:eastAsia="Times New Roman" w:hAnsi="Arial" w:cs="Arial"/>
                <w:sz w:val="16"/>
                <w:szCs w:val="16"/>
                <w:lang w:eastAsia="bs-Latn-BA"/>
              </w:rPr>
            </w:pPr>
            <w:r w:rsidRPr="00D01BAD">
              <w:rPr>
                <w:rFonts w:ascii="Arial" w:eastAsia="Times New Roman" w:hAnsi="Arial" w:cs="Arial"/>
                <w:sz w:val="16"/>
                <w:szCs w:val="16"/>
                <w:lang w:eastAsia="bs-Latn-BA"/>
              </w:rPr>
              <w:lastRenderedPageBreak/>
              <w:t xml:space="preserve">Emitiranje spota na radiju </w:t>
            </w:r>
          </w:p>
        </w:tc>
        <w:tc>
          <w:tcPr>
            <w:tcW w:w="3554"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600,00</w:t>
            </w: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4 mjeseca</w:t>
            </w: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2.400,00</w:t>
            </w:r>
          </w:p>
        </w:tc>
      </w:tr>
      <w:tr w:rsidR="00136D71" w:rsidTr="00136D71">
        <w:trPr>
          <w:trHeight w:val="397"/>
        </w:trPr>
        <w:tc>
          <w:tcPr>
            <w:tcW w:w="3554" w:type="dxa"/>
            <w:vAlign w:val="center"/>
          </w:tcPr>
          <w:p w:rsidR="00136D71" w:rsidRPr="00D01BAD" w:rsidRDefault="00136D71" w:rsidP="00136D71">
            <w:pPr>
              <w:spacing w:after="0" w:line="240" w:lineRule="auto"/>
              <w:rPr>
                <w:rFonts w:ascii="Arial" w:eastAsia="Times New Roman" w:hAnsi="Arial" w:cs="Arial"/>
                <w:sz w:val="16"/>
                <w:szCs w:val="16"/>
                <w:lang w:eastAsia="bs-Latn-BA"/>
              </w:rPr>
            </w:pPr>
            <w:r w:rsidRPr="00D01BAD">
              <w:rPr>
                <w:rFonts w:ascii="Arial" w:eastAsia="Times New Roman" w:hAnsi="Arial" w:cs="Arial"/>
                <w:sz w:val="16"/>
                <w:szCs w:val="16"/>
                <w:lang w:eastAsia="bs-Latn-BA"/>
              </w:rPr>
              <w:t>Naknada</w:t>
            </w:r>
            <w:r>
              <w:rPr>
                <w:rFonts w:ascii="Arial" w:eastAsia="Times New Roman" w:hAnsi="Arial" w:cs="Arial"/>
                <w:sz w:val="16"/>
                <w:szCs w:val="16"/>
                <w:lang w:eastAsia="bs-Latn-BA"/>
              </w:rPr>
              <w:t xml:space="preserve"> </w:t>
            </w:r>
            <w:r w:rsidRPr="00D01BAD">
              <w:rPr>
                <w:rFonts w:ascii="Arial" w:eastAsia="Times New Roman" w:hAnsi="Arial" w:cs="Arial"/>
                <w:sz w:val="16"/>
                <w:szCs w:val="16"/>
                <w:lang w:eastAsia="bs-Latn-BA"/>
              </w:rPr>
              <w:t>za rad 4 promotora</w:t>
            </w:r>
            <w:r>
              <w:rPr>
                <w:rFonts w:ascii="Arial" w:eastAsia="Times New Roman" w:hAnsi="Arial" w:cs="Arial"/>
                <w:sz w:val="16"/>
                <w:szCs w:val="16"/>
                <w:lang w:eastAsia="bs-Latn-BA"/>
              </w:rPr>
              <w:t xml:space="preserve"> </w:t>
            </w:r>
          </w:p>
        </w:tc>
        <w:tc>
          <w:tcPr>
            <w:tcW w:w="3554"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140,00</w:t>
            </w:r>
          </w:p>
        </w:tc>
        <w:tc>
          <w:tcPr>
            <w:tcW w:w="3555" w:type="dxa"/>
            <w:vAlign w:val="center"/>
          </w:tcPr>
          <w:p w:rsidR="00136D71" w:rsidRPr="00D01BAD" w:rsidRDefault="00136D71" w:rsidP="00136D71">
            <w:pPr>
              <w:spacing w:after="0" w:line="240" w:lineRule="auto"/>
              <w:jc w:val="center"/>
              <w:rPr>
                <w:rFonts w:ascii="Arial" w:eastAsia="Times New Roman" w:hAnsi="Arial" w:cs="Arial"/>
                <w:sz w:val="16"/>
                <w:szCs w:val="16"/>
                <w:lang w:eastAsia="bs-Latn-BA"/>
              </w:rPr>
            </w:pPr>
            <w:r w:rsidRPr="00D01BAD">
              <w:rPr>
                <w:rFonts w:ascii="Arial" w:eastAsia="Times New Roman" w:hAnsi="Arial" w:cs="Arial"/>
                <w:sz w:val="16"/>
                <w:szCs w:val="16"/>
                <w:lang w:eastAsia="bs-Latn-BA"/>
              </w:rPr>
              <w:t>10 mjeseci</w:t>
            </w:r>
          </w:p>
        </w:tc>
        <w:tc>
          <w:tcPr>
            <w:tcW w:w="3555" w:type="dxa"/>
            <w:vAlign w:val="center"/>
          </w:tcPr>
          <w:p w:rsidR="00136D71" w:rsidRPr="00D01BAD" w:rsidRDefault="00136D71" w:rsidP="00136D71">
            <w:pPr>
              <w:spacing w:after="0" w:line="240" w:lineRule="auto"/>
              <w:jc w:val="center"/>
              <w:rPr>
                <w:rFonts w:ascii="Arial" w:eastAsia="Times New Roman" w:hAnsi="Arial" w:cs="Arial"/>
                <w:bCs/>
                <w:sz w:val="16"/>
                <w:szCs w:val="16"/>
                <w:lang w:eastAsia="bs-Latn-BA"/>
              </w:rPr>
            </w:pPr>
            <w:r>
              <w:rPr>
                <w:rFonts w:ascii="Arial" w:eastAsia="Times New Roman" w:hAnsi="Arial" w:cs="Arial"/>
                <w:bCs/>
                <w:sz w:val="16"/>
                <w:szCs w:val="16"/>
                <w:lang w:eastAsia="bs-Latn-BA"/>
              </w:rPr>
              <w:t>6.400,00</w:t>
            </w:r>
          </w:p>
        </w:tc>
      </w:tr>
      <w:tr w:rsidR="00136D71" w:rsidTr="00136D71">
        <w:trPr>
          <w:trHeight w:val="397"/>
        </w:trPr>
        <w:tc>
          <w:tcPr>
            <w:tcW w:w="3554" w:type="dxa"/>
            <w:shd w:val="clear" w:color="auto" w:fill="95B3D7" w:themeFill="accent1" w:themeFillTint="99"/>
            <w:vAlign w:val="center"/>
          </w:tcPr>
          <w:p w:rsidR="00136D71" w:rsidRPr="00D01BAD" w:rsidRDefault="00136D71" w:rsidP="00136D71">
            <w:pPr>
              <w:spacing w:after="0" w:line="240" w:lineRule="auto"/>
              <w:rPr>
                <w:rFonts w:ascii="Arial" w:eastAsia="Times New Roman" w:hAnsi="Arial" w:cs="Arial"/>
                <w:b/>
                <w:sz w:val="16"/>
                <w:szCs w:val="16"/>
                <w:lang w:eastAsia="bs-Latn-BA"/>
              </w:rPr>
            </w:pPr>
            <w:r w:rsidRPr="00D01BAD">
              <w:rPr>
                <w:rFonts w:ascii="Arial" w:eastAsia="Times New Roman" w:hAnsi="Arial" w:cs="Arial"/>
                <w:b/>
                <w:sz w:val="16"/>
                <w:szCs w:val="16"/>
                <w:lang w:eastAsia="bs-Latn-BA"/>
              </w:rPr>
              <w:t>UKUPNO</w:t>
            </w:r>
          </w:p>
        </w:tc>
        <w:tc>
          <w:tcPr>
            <w:tcW w:w="3554" w:type="dxa"/>
            <w:shd w:val="clear" w:color="auto" w:fill="95B3D7" w:themeFill="accent1" w:themeFillTint="99"/>
            <w:vAlign w:val="center"/>
          </w:tcPr>
          <w:p w:rsidR="00136D71" w:rsidRPr="00D01BAD" w:rsidRDefault="00136D71" w:rsidP="00136D71">
            <w:pPr>
              <w:spacing w:after="0" w:line="240" w:lineRule="auto"/>
              <w:jc w:val="center"/>
              <w:rPr>
                <w:rFonts w:ascii="Arial" w:eastAsia="Times New Roman" w:hAnsi="Arial" w:cs="Arial"/>
                <w:b/>
                <w:sz w:val="16"/>
                <w:szCs w:val="16"/>
                <w:lang w:eastAsia="bs-Latn-BA"/>
              </w:rPr>
            </w:pPr>
          </w:p>
        </w:tc>
        <w:tc>
          <w:tcPr>
            <w:tcW w:w="3555" w:type="dxa"/>
            <w:shd w:val="clear" w:color="auto" w:fill="95B3D7" w:themeFill="accent1" w:themeFillTint="99"/>
            <w:vAlign w:val="center"/>
          </w:tcPr>
          <w:p w:rsidR="00136D71" w:rsidRPr="00D01BAD" w:rsidRDefault="00136D71" w:rsidP="00136D71">
            <w:pPr>
              <w:spacing w:after="0" w:line="240" w:lineRule="auto"/>
              <w:jc w:val="right"/>
              <w:rPr>
                <w:rFonts w:ascii="Arial" w:eastAsia="Times New Roman" w:hAnsi="Arial" w:cs="Arial"/>
                <w:b/>
                <w:sz w:val="16"/>
                <w:szCs w:val="16"/>
                <w:lang w:eastAsia="bs-Latn-BA"/>
              </w:rPr>
            </w:pPr>
          </w:p>
        </w:tc>
        <w:tc>
          <w:tcPr>
            <w:tcW w:w="3555" w:type="dxa"/>
            <w:shd w:val="clear" w:color="auto" w:fill="95B3D7" w:themeFill="accent1" w:themeFillTint="99"/>
            <w:vAlign w:val="center"/>
          </w:tcPr>
          <w:p w:rsidR="00136D71" w:rsidRDefault="001221C9" w:rsidP="00136D71">
            <w:pPr>
              <w:pStyle w:val="ListParagraph"/>
              <w:spacing w:after="0" w:line="240" w:lineRule="auto"/>
              <w:ind w:left="0"/>
              <w:jc w:val="center"/>
              <w:rPr>
                <w:rFonts w:ascii="Arial" w:hAnsi="Arial" w:cs="Arial"/>
              </w:rPr>
            </w:pPr>
            <w:r>
              <w:rPr>
                <w:rFonts w:ascii="Arial" w:hAnsi="Arial" w:cs="Arial"/>
                <w:b/>
                <w:sz w:val="16"/>
                <w:szCs w:val="16"/>
                <w:lang w:eastAsia="bs-Latn-BA"/>
              </w:rPr>
              <w:t>47.120,00</w:t>
            </w:r>
          </w:p>
        </w:tc>
      </w:tr>
    </w:tbl>
    <w:p w:rsidR="00136D71" w:rsidRPr="00136D71" w:rsidRDefault="00136D71" w:rsidP="00136D71">
      <w:pPr>
        <w:pStyle w:val="ListParagraph"/>
        <w:spacing w:after="0" w:line="240" w:lineRule="auto"/>
        <w:ind w:left="0"/>
        <w:jc w:val="center"/>
        <w:rPr>
          <w:rFonts w:ascii="Arial" w:hAnsi="Arial" w:cs="Arial"/>
          <w:i/>
          <w:sz w:val="20"/>
          <w:szCs w:val="20"/>
        </w:rPr>
      </w:pPr>
      <w:r w:rsidRPr="00136D71">
        <w:rPr>
          <w:rFonts w:ascii="Arial" w:hAnsi="Arial" w:cs="Arial"/>
          <w:i/>
          <w:sz w:val="20"/>
          <w:szCs w:val="20"/>
        </w:rPr>
        <w:t>Potrebna sredstva iz proračuna kantona za aktivnosti promoviranja udomiteljstva</w:t>
      </w:r>
    </w:p>
    <w:p w:rsidR="00151123" w:rsidRDefault="00151123" w:rsidP="001A6BBC">
      <w:pPr>
        <w:pStyle w:val="ListParagraph"/>
        <w:spacing w:after="0" w:line="240" w:lineRule="auto"/>
        <w:ind w:left="0"/>
        <w:jc w:val="both"/>
        <w:rPr>
          <w:rFonts w:ascii="Arial" w:hAnsi="Arial" w:cs="Arial"/>
        </w:rPr>
      </w:pPr>
    </w:p>
    <w:p w:rsidR="001254BB" w:rsidRPr="004116BE" w:rsidRDefault="001254BB" w:rsidP="001254BB">
      <w:pPr>
        <w:spacing w:after="0" w:line="240" w:lineRule="auto"/>
        <w:contextualSpacing/>
        <w:jc w:val="both"/>
        <w:rPr>
          <w:rFonts w:ascii="Arial" w:eastAsia="Times New Roman" w:hAnsi="Arial" w:cs="Arial"/>
        </w:rPr>
      </w:pPr>
      <w:r w:rsidRPr="004116BE">
        <w:rPr>
          <w:rFonts w:ascii="Arial" w:eastAsia="Times New Roman" w:hAnsi="Arial" w:cs="Arial"/>
        </w:rPr>
        <w:t>Projekcij</w:t>
      </w:r>
      <w:r w:rsidR="00E33AD3">
        <w:rPr>
          <w:rFonts w:ascii="Arial" w:eastAsia="Times New Roman" w:hAnsi="Arial" w:cs="Arial"/>
        </w:rPr>
        <w:t>a</w:t>
      </w:r>
      <w:r w:rsidRPr="004116BE">
        <w:rPr>
          <w:rFonts w:ascii="Arial" w:eastAsia="Times New Roman" w:hAnsi="Arial" w:cs="Arial"/>
        </w:rPr>
        <w:t xml:space="preserve"> potrebnih sredst</w:t>
      </w:r>
      <w:r w:rsidR="00C5463E">
        <w:rPr>
          <w:rFonts w:ascii="Arial" w:eastAsia="Times New Roman" w:hAnsi="Arial" w:cs="Arial"/>
        </w:rPr>
        <w:t>a</w:t>
      </w:r>
      <w:r w:rsidRPr="004116BE">
        <w:rPr>
          <w:rFonts w:ascii="Arial" w:eastAsia="Times New Roman" w:hAnsi="Arial" w:cs="Arial"/>
        </w:rPr>
        <w:t xml:space="preserve">va rađena je na primjeru TK </w:t>
      </w:r>
      <w:r w:rsidR="00103AEE">
        <w:rPr>
          <w:rFonts w:ascii="Arial" w:eastAsia="Times New Roman" w:hAnsi="Arial" w:cs="Arial"/>
        </w:rPr>
        <w:t>u</w:t>
      </w:r>
      <w:r w:rsidR="00C5463E">
        <w:rPr>
          <w:rFonts w:ascii="Arial" w:eastAsia="Times New Roman" w:hAnsi="Arial" w:cs="Arial"/>
        </w:rPr>
        <w:t>z napomenu da je medijsko</w:t>
      </w:r>
      <w:r w:rsidRPr="004116BE">
        <w:rPr>
          <w:rFonts w:ascii="Arial" w:eastAsia="Times New Roman" w:hAnsi="Arial" w:cs="Arial"/>
        </w:rPr>
        <w:t xml:space="preserve"> </w:t>
      </w:r>
      <w:r w:rsidR="005B3249">
        <w:rPr>
          <w:rFonts w:ascii="Arial" w:eastAsia="Times New Roman" w:hAnsi="Arial" w:cs="Arial"/>
        </w:rPr>
        <w:t>promoviranje</w:t>
      </w:r>
      <w:r w:rsidR="00C5463E">
        <w:rPr>
          <w:rFonts w:ascii="Arial" w:eastAsia="Times New Roman" w:hAnsi="Arial" w:cs="Arial"/>
        </w:rPr>
        <w:t xml:space="preserve"> plaćeno</w:t>
      </w:r>
      <w:r w:rsidRPr="004116BE">
        <w:rPr>
          <w:rFonts w:ascii="Arial" w:eastAsia="Times New Roman" w:hAnsi="Arial" w:cs="Arial"/>
        </w:rPr>
        <w:t xml:space="preserve"> </w:t>
      </w:r>
      <w:r w:rsidR="00E33AD3">
        <w:rPr>
          <w:rFonts w:ascii="Arial" w:eastAsia="Times New Roman" w:hAnsi="Arial" w:cs="Arial"/>
        </w:rPr>
        <w:t>dvjema</w:t>
      </w:r>
      <w:r w:rsidRPr="004116BE">
        <w:rPr>
          <w:rFonts w:ascii="Arial" w:eastAsia="Times New Roman" w:hAnsi="Arial" w:cs="Arial"/>
        </w:rPr>
        <w:t xml:space="preserve"> medijskim kućama (TVTK i radio TZ), a</w:t>
      </w:r>
      <w:r w:rsidR="00076166">
        <w:rPr>
          <w:rFonts w:ascii="Arial" w:eastAsia="Times New Roman" w:hAnsi="Arial" w:cs="Arial"/>
        </w:rPr>
        <w:t xml:space="preserve"> </w:t>
      </w:r>
      <w:r w:rsidRPr="004116BE">
        <w:rPr>
          <w:rFonts w:ascii="Arial" w:eastAsia="Times New Roman" w:hAnsi="Arial" w:cs="Arial"/>
        </w:rPr>
        <w:t>na o</w:t>
      </w:r>
      <w:r w:rsidR="00C5463E">
        <w:rPr>
          <w:rFonts w:ascii="Arial" w:eastAsia="Times New Roman" w:hAnsi="Arial" w:cs="Arial"/>
        </w:rPr>
        <w:t xml:space="preserve">stalim općinskim TV i radijima </w:t>
      </w:r>
      <w:r w:rsidRPr="004116BE">
        <w:rPr>
          <w:rFonts w:ascii="Arial" w:eastAsia="Times New Roman" w:hAnsi="Arial" w:cs="Arial"/>
        </w:rPr>
        <w:t>em</w:t>
      </w:r>
      <w:r w:rsidR="00E33AD3">
        <w:rPr>
          <w:rFonts w:ascii="Arial" w:eastAsia="Times New Roman" w:hAnsi="Arial" w:cs="Arial"/>
        </w:rPr>
        <w:t>i</w:t>
      </w:r>
      <w:r w:rsidRPr="004116BE">
        <w:rPr>
          <w:rFonts w:ascii="Arial" w:eastAsia="Times New Roman" w:hAnsi="Arial" w:cs="Arial"/>
        </w:rPr>
        <w:t>ti</w:t>
      </w:r>
      <w:r w:rsidR="00E33AD3">
        <w:rPr>
          <w:rFonts w:ascii="Arial" w:eastAsia="Times New Roman" w:hAnsi="Arial" w:cs="Arial"/>
        </w:rPr>
        <w:t>r</w:t>
      </w:r>
      <w:r w:rsidR="00C5463E">
        <w:rPr>
          <w:rFonts w:ascii="Arial" w:eastAsia="Times New Roman" w:hAnsi="Arial" w:cs="Arial"/>
        </w:rPr>
        <w:t>anje je rađeno bez na</w:t>
      </w:r>
      <w:r w:rsidRPr="004116BE">
        <w:rPr>
          <w:rFonts w:ascii="Arial" w:eastAsia="Times New Roman" w:hAnsi="Arial" w:cs="Arial"/>
        </w:rPr>
        <w:t xml:space="preserve">knade, kao donacija i </w:t>
      </w:r>
      <w:r w:rsidR="00E33AD3">
        <w:rPr>
          <w:rFonts w:ascii="Arial" w:eastAsia="Times New Roman" w:hAnsi="Arial" w:cs="Arial"/>
        </w:rPr>
        <w:t>podrška razvoju</w:t>
      </w:r>
      <w:r w:rsidRPr="004116BE">
        <w:rPr>
          <w:rFonts w:ascii="Arial" w:eastAsia="Times New Roman" w:hAnsi="Arial" w:cs="Arial"/>
        </w:rPr>
        <w:t xml:space="preserve"> </w:t>
      </w:r>
      <w:r w:rsidR="004B1CD7">
        <w:rPr>
          <w:rFonts w:ascii="Arial" w:eastAsia="Times New Roman" w:hAnsi="Arial" w:cs="Arial"/>
        </w:rPr>
        <w:t>udomiteljstv</w:t>
      </w:r>
      <w:r w:rsidRPr="004116BE">
        <w:rPr>
          <w:rFonts w:ascii="Arial" w:eastAsia="Times New Roman" w:hAnsi="Arial" w:cs="Arial"/>
        </w:rPr>
        <w:t xml:space="preserve">a. </w:t>
      </w:r>
      <w:r w:rsidR="0034185C">
        <w:rPr>
          <w:rFonts w:ascii="Arial" w:eastAsia="Times New Roman" w:hAnsi="Arial" w:cs="Arial"/>
        </w:rPr>
        <w:t>Na temelju</w:t>
      </w:r>
      <w:r w:rsidRPr="004116BE">
        <w:rPr>
          <w:rFonts w:ascii="Arial" w:eastAsia="Times New Roman" w:hAnsi="Arial" w:cs="Arial"/>
        </w:rPr>
        <w:t xml:space="preserve"> urađene projekcije</w:t>
      </w:r>
      <w:r w:rsidR="00E33AD3">
        <w:rPr>
          <w:rFonts w:ascii="Arial" w:eastAsia="Times New Roman" w:hAnsi="Arial" w:cs="Arial"/>
        </w:rPr>
        <w:t>,</w:t>
      </w:r>
      <w:r w:rsidRPr="004116BE">
        <w:rPr>
          <w:rFonts w:ascii="Arial" w:eastAsia="Times New Roman" w:hAnsi="Arial" w:cs="Arial"/>
        </w:rPr>
        <w:t xml:space="preserve"> za 5 kantona </w:t>
      </w:r>
      <w:r w:rsidR="00E33AD3">
        <w:rPr>
          <w:rFonts w:ascii="Arial" w:eastAsia="Times New Roman" w:hAnsi="Arial" w:cs="Arial"/>
        </w:rPr>
        <w:t xml:space="preserve">u FBiH </w:t>
      </w:r>
      <w:r w:rsidR="00E33AD3" w:rsidRPr="004116BE">
        <w:rPr>
          <w:rFonts w:ascii="Arial" w:eastAsia="Times New Roman" w:hAnsi="Arial" w:cs="Arial"/>
        </w:rPr>
        <w:t xml:space="preserve">bilo </w:t>
      </w:r>
      <w:r w:rsidRPr="004116BE">
        <w:rPr>
          <w:rFonts w:ascii="Arial" w:eastAsia="Times New Roman" w:hAnsi="Arial" w:cs="Arial"/>
        </w:rPr>
        <w:t xml:space="preserve">bi </w:t>
      </w:r>
      <w:r w:rsidR="00E33AD3" w:rsidRPr="004116BE">
        <w:rPr>
          <w:rFonts w:ascii="Arial" w:eastAsia="Times New Roman" w:hAnsi="Arial" w:cs="Arial"/>
        </w:rPr>
        <w:t xml:space="preserve">neophodno </w:t>
      </w:r>
      <w:r w:rsidR="0059309E">
        <w:rPr>
          <w:rFonts w:ascii="Arial" w:eastAsia="Times New Roman" w:hAnsi="Arial" w:cs="Arial"/>
        </w:rPr>
        <w:t>osigurati</w:t>
      </w:r>
      <w:r w:rsidR="00C5463E">
        <w:rPr>
          <w:rFonts w:ascii="Arial" w:eastAsia="Times New Roman" w:hAnsi="Arial" w:cs="Arial"/>
        </w:rPr>
        <w:t xml:space="preserve"> u prosjeku 250.</w:t>
      </w:r>
      <w:r w:rsidRPr="004116BE">
        <w:rPr>
          <w:rFonts w:ascii="Arial" w:eastAsia="Times New Roman" w:hAnsi="Arial" w:cs="Arial"/>
        </w:rPr>
        <w:t xml:space="preserve">000,00 KM za opću kampanju što su značajna sredstva </w:t>
      </w:r>
      <w:r w:rsidR="00C5463E">
        <w:rPr>
          <w:rFonts w:ascii="Arial" w:eastAsia="Times New Roman" w:hAnsi="Arial" w:cs="Arial"/>
        </w:rPr>
        <w:t>pri čemu se</w:t>
      </w:r>
      <w:r w:rsidRPr="004116BE">
        <w:rPr>
          <w:rFonts w:ascii="Arial" w:eastAsia="Times New Roman" w:hAnsi="Arial" w:cs="Arial"/>
        </w:rPr>
        <w:t xml:space="preserve"> ne može</w:t>
      </w:r>
      <w:r w:rsidR="00B44E38">
        <w:rPr>
          <w:rFonts w:ascii="Arial" w:eastAsia="Times New Roman" w:hAnsi="Arial" w:cs="Arial"/>
        </w:rPr>
        <w:t xml:space="preserve"> garantirati</w:t>
      </w:r>
      <w:r w:rsidRPr="004116BE">
        <w:rPr>
          <w:rFonts w:ascii="Arial" w:eastAsia="Times New Roman" w:hAnsi="Arial" w:cs="Arial"/>
        </w:rPr>
        <w:t xml:space="preserve"> da će se o</w:t>
      </w:r>
      <w:r w:rsidR="00B44E38">
        <w:rPr>
          <w:rFonts w:ascii="Arial" w:eastAsia="Times New Roman" w:hAnsi="Arial" w:cs="Arial"/>
        </w:rPr>
        <w:t>stvar</w:t>
      </w:r>
      <w:r w:rsidR="00AF1D0C">
        <w:rPr>
          <w:rFonts w:ascii="Arial" w:eastAsia="Times New Roman" w:hAnsi="Arial" w:cs="Arial"/>
        </w:rPr>
        <w:t xml:space="preserve">iti </w:t>
      </w:r>
      <w:r w:rsidR="008675F7">
        <w:rPr>
          <w:rFonts w:ascii="Arial" w:eastAsia="Times New Roman" w:hAnsi="Arial" w:cs="Arial"/>
        </w:rPr>
        <w:t>realiziranje</w:t>
      </w:r>
      <w:r w:rsidR="00AF1D0C">
        <w:rPr>
          <w:rFonts w:ascii="Arial" w:eastAsia="Times New Roman" w:hAnsi="Arial" w:cs="Arial"/>
        </w:rPr>
        <w:t xml:space="preserve"> utvrđenog plana</w:t>
      </w:r>
      <w:r w:rsidRPr="004116BE">
        <w:rPr>
          <w:rFonts w:ascii="Arial" w:eastAsia="Times New Roman" w:hAnsi="Arial" w:cs="Arial"/>
        </w:rPr>
        <w:t xml:space="preserve"> po pitanju broja </w:t>
      </w:r>
      <w:r w:rsidR="00C5463E">
        <w:rPr>
          <w:rFonts w:ascii="Arial" w:eastAsia="Times New Roman" w:hAnsi="Arial" w:cs="Arial"/>
        </w:rPr>
        <w:t>regrutiranja</w:t>
      </w:r>
      <w:r w:rsidR="00E33AD3">
        <w:rPr>
          <w:rFonts w:ascii="Arial" w:eastAsia="Times New Roman" w:hAnsi="Arial" w:cs="Arial"/>
        </w:rPr>
        <w:t xml:space="preserve"> novih </w:t>
      </w:r>
      <w:r w:rsidR="0034185C">
        <w:rPr>
          <w:rFonts w:ascii="Arial" w:eastAsia="Times New Roman" w:hAnsi="Arial" w:cs="Arial"/>
        </w:rPr>
        <w:t>udomiteljskih</w:t>
      </w:r>
      <w:r w:rsidR="00E33AD3">
        <w:rPr>
          <w:rFonts w:ascii="Arial" w:eastAsia="Times New Roman" w:hAnsi="Arial" w:cs="Arial"/>
        </w:rPr>
        <w:t xml:space="preserve"> </w:t>
      </w:r>
      <w:r w:rsidR="00A81C03">
        <w:rPr>
          <w:rFonts w:ascii="Arial" w:eastAsia="Times New Roman" w:hAnsi="Arial" w:cs="Arial"/>
        </w:rPr>
        <w:t>obitelji</w:t>
      </w:r>
      <w:r w:rsidR="00E33AD3">
        <w:rPr>
          <w:rFonts w:ascii="Arial" w:eastAsia="Times New Roman" w:hAnsi="Arial" w:cs="Arial"/>
        </w:rPr>
        <w:t>.</w:t>
      </w:r>
    </w:p>
    <w:p w:rsidR="001254BB" w:rsidRPr="004116BE" w:rsidRDefault="001254BB" w:rsidP="001254BB">
      <w:pPr>
        <w:spacing w:after="0" w:line="240" w:lineRule="auto"/>
        <w:contextualSpacing/>
        <w:jc w:val="both"/>
        <w:rPr>
          <w:rFonts w:ascii="Arial" w:eastAsia="Times New Roman" w:hAnsi="Arial" w:cs="Arial"/>
          <w:b/>
        </w:rPr>
      </w:pPr>
    </w:p>
    <w:p w:rsidR="002032B6" w:rsidRDefault="001254BB" w:rsidP="002032B6">
      <w:pPr>
        <w:spacing w:after="0" w:line="240" w:lineRule="auto"/>
        <w:contextualSpacing/>
        <w:jc w:val="both"/>
        <w:rPr>
          <w:rFonts w:ascii="Arial" w:eastAsia="Times New Roman" w:hAnsi="Arial" w:cs="Arial"/>
        </w:rPr>
      </w:pPr>
      <w:r w:rsidRPr="0085535E">
        <w:rPr>
          <w:rFonts w:ascii="Arial" w:eastAsia="Times New Roman" w:hAnsi="Arial" w:cs="Arial"/>
          <w:i/>
          <w:u w:val="single"/>
        </w:rPr>
        <w:t>Ekonomski učinci:</w:t>
      </w:r>
      <w:r w:rsidRPr="004116BE">
        <w:rPr>
          <w:rFonts w:ascii="Arial" w:eastAsia="Times New Roman" w:hAnsi="Arial" w:cs="Arial"/>
          <w:b/>
        </w:rPr>
        <w:t xml:space="preserve"> </w:t>
      </w:r>
      <w:r w:rsidR="002032B6" w:rsidRPr="00B91B8A">
        <w:rPr>
          <w:rFonts w:ascii="Arial" w:eastAsia="Times New Roman" w:hAnsi="Arial" w:cs="Arial"/>
        </w:rPr>
        <w:t xml:space="preserve">S obzirom da se ova opcija odbacuje, </w:t>
      </w:r>
      <w:r w:rsidR="002032B6">
        <w:rPr>
          <w:rFonts w:ascii="Arial" w:eastAsia="Times New Roman" w:hAnsi="Arial" w:cs="Arial"/>
        </w:rPr>
        <w:t xml:space="preserve">ne </w:t>
      </w:r>
      <w:r w:rsidR="002032B6" w:rsidRPr="00B91B8A">
        <w:rPr>
          <w:rFonts w:ascii="Arial" w:eastAsia="Times New Roman" w:hAnsi="Arial" w:cs="Arial"/>
        </w:rPr>
        <w:t xml:space="preserve">mogu </w:t>
      </w:r>
      <w:r w:rsidR="002032B6">
        <w:rPr>
          <w:rFonts w:ascii="Arial" w:eastAsia="Times New Roman" w:hAnsi="Arial" w:cs="Arial"/>
        </w:rPr>
        <w:t xml:space="preserve">se </w:t>
      </w:r>
      <w:r w:rsidR="002032B6" w:rsidRPr="00B91B8A">
        <w:rPr>
          <w:rFonts w:ascii="Arial" w:eastAsia="Times New Roman" w:hAnsi="Arial" w:cs="Arial"/>
        </w:rPr>
        <w:t xml:space="preserve">očekivati značajniji pomaci </w:t>
      </w:r>
      <w:r w:rsidR="002032B6">
        <w:rPr>
          <w:rFonts w:ascii="Arial" w:eastAsia="Times New Roman" w:hAnsi="Arial" w:cs="Arial"/>
        </w:rPr>
        <w:t xml:space="preserve">u </w:t>
      </w:r>
      <w:r w:rsidR="0034185C">
        <w:rPr>
          <w:rFonts w:ascii="Arial" w:eastAsia="Times New Roman" w:hAnsi="Arial" w:cs="Arial"/>
        </w:rPr>
        <w:t>promoviranju</w:t>
      </w:r>
      <w:r w:rsidR="002032B6">
        <w:rPr>
          <w:rFonts w:ascii="Arial" w:eastAsia="Times New Roman" w:hAnsi="Arial" w:cs="Arial"/>
        </w:rPr>
        <w:t xml:space="preserve"> i razvoju </w:t>
      </w:r>
      <w:r w:rsidR="004B1CD7">
        <w:rPr>
          <w:rFonts w:ascii="Arial" w:eastAsia="Times New Roman" w:hAnsi="Arial" w:cs="Arial"/>
        </w:rPr>
        <w:t>udomiteljstv</w:t>
      </w:r>
      <w:r w:rsidR="002032B6">
        <w:rPr>
          <w:rFonts w:ascii="Arial" w:eastAsia="Times New Roman" w:hAnsi="Arial" w:cs="Arial"/>
        </w:rPr>
        <w:t xml:space="preserve">a kao što je navedeno u socijalnim učincima. </w:t>
      </w:r>
    </w:p>
    <w:p w:rsidR="002032B6" w:rsidRDefault="002032B6" w:rsidP="001254BB">
      <w:pPr>
        <w:spacing w:after="0" w:line="240" w:lineRule="auto"/>
        <w:contextualSpacing/>
        <w:jc w:val="both"/>
        <w:rPr>
          <w:rFonts w:ascii="Arial" w:eastAsia="Times New Roman" w:hAnsi="Arial" w:cs="Arial"/>
          <w:b/>
        </w:rPr>
      </w:pPr>
    </w:p>
    <w:p w:rsidR="001254BB" w:rsidRDefault="001254BB" w:rsidP="001254BB">
      <w:pPr>
        <w:spacing w:after="0" w:line="240" w:lineRule="auto"/>
        <w:contextualSpacing/>
        <w:jc w:val="both"/>
        <w:rPr>
          <w:rFonts w:ascii="Arial" w:eastAsia="Times New Roman" w:hAnsi="Arial" w:cs="Arial"/>
        </w:rPr>
      </w:pPr>
      <w:r w:rsidRPr="0085535E">
        <w:rPr>
          <w:rFonts w:ascii="Arial" w:eastAsia="Times New Roman" w:hAnsi="Arial" w:cs="Arial"/>
          <w:i/>
          <w:u w:val="single"/>
        </w:rPr>
        <w:t>Socijalni učinci:</w:t>
      </w:r>
      <w:r w:rsidR="004116BE" w:rsidRPr="004116BE">
        <w:rPr>
          <w:rFonts w:ascii="Arial" w:eastAsia="Times New Roman" w:hAnsi="Arial" w:cs="Arial"/>
          <w:b/>
        </w:rPr>
        <w:t xml:space="preserve"> </w:t>
      </w:r>
      <w:r w:rsidR="00B44E38">
        <w:rPr>
          <w:rFonts w:ascii="Arial" w:eastAsia="Times New Roman" w:hAnsi="Arial" w:cs="Arial"/>
        </w:rPr>
        <w:t>Primjenom ove mjere utje</w:t>
      </w:r>
      <w:r w:rsidRPr="004116BE">
        <w:rPr>
          <w:rFonts w:ascii="Arial" w:eastAsia="Times New Roman" w:hAnsi="Arial" w:cs="Arial"/>
        </w:rPr>
        <w:t xml:space="preserve">če se na bolju </w:t>
      </w:r>
      <w:r w:rsidR="00C5463E">
        <w:rPr>
          <w:rFonts w:ascii="Arial" w:eastAsia="Times New Roman" w:hAnsi="Arial" w:cs="Arial"/>
        </w:rPr>
        <w:t>informiranost</w:t>
      </w:r>
      <w:r w:rsidRPr="004116BE">
        <w:rPr>
          <w:rFonts w:ascii="Arial" w:eastAsia="Times New Roman" w:hAnsi="Arial" w:cs="Arial"/>
        </w:rPr>
        <w:t xml:space="preserve"> i animiranje građana za potencijalne </w:t>
      </w:r>
      <w:r w:rsidR="007A477B">
        <w:rPr>
          <w:rFonts w:ascii="Arial" w:eastAsia="Times New Roman" w:hAnsi="Arial" w:cs="Arial"/>
        </w:rPr>
        <w:t>udomitelj</w:t>
      </w:r>
      <w:r w:rsidRPr="004116BE">
        <w:rPr>
          <w:rFonts w:ascii="Arial" w:eastAsia="Times New Roman" w:hAnsi="Arial" w:cs="Arial"/>
        </w:rPr>
        <w:t xml:space="preserve">e na </w:t>
      </w:r>
      <w:r w:rsidR="00A81C03">
        <w:rPr>
          <w:rFonts w:ascii="Arial" w:eastAsia="Times New Roman" w:hAnsi="Arial" w:cs="Arial"/>
        </w:rPr>
        <w:t>razini</w:t>
      </w:r>
      <w:r w:rsidR="00C5463E">
        <w:rPr>
          <w:rFonts w:ascii="Arial" w:eastAsia="Times New Roman" w:hAnsi="Arial" w:cs="Arial"/>
        </w:rPr>
        <w:t xml:space="preserve"> kantona. Međutim, pojedinačna</w:t>
      </w:r>
      <w:r w:rsidRPr="004116BE">
        <w:rPr>
          <w:rFonts w:ascii="Arial" w:eastAsia="Times New Roman" w:hAnsi="Arial" w:cs="Arial"/>
        </w:rPr>
        <w:t xml:space="preserve"> </w:t>
      </w:r>
      <w:r w:rsidR="00A80BFC">
        <w:rPr>
          <w:rFonts w:ascii="Arial" w:eastAsia="Times New Roman" w:hAnsi="Arial" w:cs="Arial"/>
        </w:rPr>
        <w:t>promoviranja</w:t>
      </w:r>
      <w:r w:rsidRPr="004116BE">
        <w:rPr>
          <w:rFonts w:ascii="Arial" w:eastAsia="Times New Roman" w:hAnsi="Arial" w:cs="Arial"/>
        </w:rPr>
        <w:t xml:space="preserve"> od strane svakog kant</w:t>
      </w:r>
      <w:r w:rsidR="00C5463E">
        <w:rPr>
          <w:rFonts w:ascii="Arial" w:eastAsia="Times New Roman" w:hAnsi="Arial" w:cs="Arial"/>
        </w:rPr>
        <w:t>ona, mogu se razlikovati uvelike</w:t>
      </w:r>
      <w:r w:rsidRPr="004116BE">
        <w:rPr>
          <w:rFonts w:ascii="Arial" w:eastAsia="Times New Roman" w:hAnsi="Arial" w:cs="Arial"/>
        </w:rPr>
        <w:t xml:space="preserve"> u pogledu </w:t>
      </w:r>
      <w:r w:rsidR="0067610F">
        <w:rPr>
          <w:rFonts w:ascii="Arial" w:eastAsia="Times New Roman" w:hAnsi="Arial" w:cs="Arial"/>
        </w:rPr>
        <w:t>kvaliteta</w:t>
      </w:r>
      <w:r w:rsidRPr="004116BE">
        <w:rPr>
          <w:rFonts w:ascii="Arial" w:eastAsia="Times New Roman" w:hAnsi="Arial" w:cs="Arial"/>
        </w:rPr>
        <w:t xml:space="preserve">, što će </w:t>
      </w:r>
      <w:r w:rsidR="00B346A2">
        <w:rPr>
          <w:rFonts w:ascii="Arial" w:eastAsia="Times New Roman" w:hAnsi="Arial" w:cs="Arial"/>
        </w:rPr>
        <w:t>utjecati</w:t>
      </w:r>
      <w:r w:rsidRPr="004116BE">
        <w:rPr>
          <w:rFonts w:ascii="Arial" w:eastAsia="Times New Roman" w:hAnsi="Arial" w:cs="Arial"/>
        </w:rPr>
        <w:t xml:space="preserve"> na uspjeh samih kampanja, broj i vrstu prijavljenih </w:t>
      </w:r>
      <w:r w:rsidR="0034185C">
        <w:rPr>
          <w:rFonts w:ascii="Arial" w:eastAsia="Times New Roman" w:hAnsi="Arial" w:cs="Arial"/>
        </w:rPr>
        <w:t>udomiteljskih</w:t>
      </w:r>
      <w:r w:rsidRPr="004116BE">
        <w:rPr>
          <w:rFonts w:ascii="Arial" w:eastAsia="Times New Roman" w:hAnsi="Arial" w:cs="Arial"/>
        </w:rPr>
        <w:t xml:space="preserve"> </w:t>
      </w:r>
      <w:r w:rsidR="00A81C03">
        <w:rPr>
          <w:rFonts w:ascii="Arial" w:eastAsia="Times New Roman" w:hAnsi="Arial" w:cs="Arial"/>
        </w:rPr>
        <w:t>obitelji</w:t>
      </w:r>
      <w:r w:rsidR="00B346A2">
        <w:rPr>
          <w:rFonts w:ascii="Arial" w:eastAsia="Times New Roman" w:hAnsi="Arial" w:cs="Arial"/>
        </w:rPr>
        <w:t>,</w:t>
      </w:r>
      <w:r w:rsidRPr="004116BE">
        <w:rPr>
          <w:rFonts w:ascii="Arial" w:eastAsia="Times New Roman" w:hAnsi="Arial" w:cs="Arial"/>
        </w:rPr>
        <w:t xml:space="preserve"> odnosno </w:t>
      </w:r>
      <w:r w:rsidR="005F2AC0">
        <w:rPr>
          <w:rFonts w:ascii="Arial" w:eastAsia="Times New Roman" w:hAnsi="Arial" w:cs="Arial"/>
        </w:rPr>
        <w:t>uvjet</w:t>
      </w:r>
      <w:r w:rsidR="00B346A2">
        <w:rPr>
          <w:rFonts w:ascii="Arial" w:eastAsia="Times New Roman" w:hAnsi="Arial" w:cs="Arial"/>
        </w:rPr>
        <w:t xml:space="preserve">ovat </w:t>
      </w:r>
      <w:r w:rsidRPr="004116BE">
        <w:rPr>
          <w:rFonts w:ascii="Arial" w:eastAsia="Times New Roman" w:hAnsi="Arial" w:cs="Arial"/>
        </w:rPr>
        <w:t xml:space="preserve">će broj korisnika koji će imati mogućnost da odrastaju i žive u </w:t>
      </w:r>
      <w:r w:rsidR="00A879DF">
        <w:rPr>
          <w:rFonts w:ascii="Arial" w:eastAsia="Times New Roman" w:hAnsi="Arial" w:cs="Arial"/>
        </w:rPr>
        <w:t>obiteljsko</w:t>
      </w:r>
      <w:r w:rsidRPr="004116BE">
        <w:rPr>
          <w:rFonts w:ascii="Arial" w:eastAsia="Times New Roman" w:hAnsi="Arial" w:cs="Arial"/>
        </w:rPr>
        <w:t xml:space="preserve">m okruženju, što je jedno od njihovih </w:t>
      </w:r>
      <w:r w:rsidR="00F16888">
        <w:rPr>
          <w:rFonts w:ascii="Arial" w:eastAsia="Times New Roman" w:hAnsi="Arial" w:cs="Arial"/>
        </w:rPr>
        <w:t>temeljnih</w:t>
      </w:r>
      <w:r w:rsidRPr="004116BE">
        <w:rPr>
          <w:rFonts w:ascii="Arial" w:eastAsia="Times New Roman" w:hAnsi="Arial" w:cs="Arial"/>
        </w:rPr>
        <w:t xml:space="preserve"> prava. </w:t>
      </w:r>
      <w:r w:rsidR="00B44E38">
        <w:rPr>
          <w:rFonts w:ascii="Arial" w:eastAsia="Times New Roman" w:hAnsi="Arial" w:cs="Arial"/>
        </w:rPr>
        <w:t>Na</w:t>
      </w:r>
      <w:r w:rsidRPr="004116BE">
        <w:rPr>
          <w:rFonts w:ascii="Arial" w:eastAsia="Times New Roman" w:hAnsi="Arial" w:cs="Arial"/>
        </w:rPr>
        <w:t xml:space="preserve"> ovaj način korisnici imaju nejednake mogućnosti i pristup</w:t>
      </w:r>
      <w:r w:rsidR="00B346A2">
        <w:rPr>
          <w:rFonts w:ascii="Arial" w:eastAsia="Times New Roman" w:hAnsi="Arial" w:cs="Arial"/>
        </w:rPr>
        <w:t xml:space="preserve"> socijalnoj zaštiti što dovodi </w:t>
      </w:r>
      <w:r w:rsidRPr="004116BE">
        <w:rPr>
          <w:rFonts w:ascii="Arial" w:eastAsia="Times New Roman" w:hAnsi="Arial" w:cs="Arial"/>
        </w:rPr>
        <w:t>do socijane isključenosti, diskriminac</w:t>
      </w:r>
      <w:r w:rsidR="00B346A2">
        <w:rPr>
          <w:rFonts w:ascii="Arial" w:eastAsia="Times New Roman" w:hAnsi="Arial" w:cs="Arial"/>
        </w:rPr>
        <w:t>ije, te kršenja ljudskih i dječ</w:t>
      </w:r>
      <w:r w:rsidRPr="004116BE">
        <w:rPr>
          <w:rFonts w:ascii="Arial" w:eastAsia="Times New Roman" w:hAnsi="Arial" w:cs="Arial"/>
        </w:rPr>
        <w:t>jih</w:t>
      </w:r>
      <w:r w:rsidR="00105BBD">
        <w:rPr>
          <w:rFonts w:ascii="Arial" w:eastAsia="Times New Roman" w:hAnsi="Arial" w:cs="Arial"/>
        </w:rPr>
        <w:t xml:space="preserve"> prava.</w:t>
      </w:r>
    </w:p>
    <w:p w:rsidR="00FA3D63" w:rsidRDefault="00FA3D63" w:rsidP="001254BB">
      <w:pPr>
        <w:spacing w:after="0" w:line="240" w:lineRule="auto"/>
        <w:contextualSpacing/>
        <w:jc w:val="both"/>
        <w:rPr>
          <w:rFonts w:ascii="Arial" w:eastAsia="Times New Roman" w:hAnsi="Arial" w:cs="Arial"/>
        </w:rPr>
      </w:pPr>
    </w:p>
    <w:p w:rsidR="005576D7" w:rsidRDefault="005576D7" w:rsidP="001254BB">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FA3D63" w:rsidRPr="00E2657A" w:rsidTr="00FA3D63">
        <w:trPr>
          <w:trHeight w:val="397"/>
        </w:trPr>
        <w:tc>
          <w:tcPr>
            <w:tcW w:w="2235" w:type="dxa"/>
            <w:shd w:val="clear" w:color="auto" w:fill="9BBB59" w:themeFill="accent3"/>
            <w:vAlign w:val="center"/>
          </w:tcPr>
          <w:p w:rsidR="00FA3D63" w:rsidRPr="00E2657A" w:rsidRDefault="00FA3D63" w:rsidP="00FA3D63">
            <w:pPr>
              <w:spacing w:after="0" w:line="240" w:lineRule="auto"/>
              <w:jc w:val="both"/>
              <w:rPr>
                <w:rFonts w:ascii="Arial" w:hAnsi="Arial" w:cs="Arial"/>
                <w:b/>
              </w:rPr>
            </w:pPr>
            <w:r>
              <w:rPr>
                <w:rFonts w:ascii="Arial" w:hAnsi="Arial" w:cs="Arial"/>
                <w:b/>
              </w:rPr>
              <w:t>Operativni cilj 1.3</w:t>
            </w:r>
            <w:r w:rsidRPr="00E2657A">
              <w:rPr>
                <w:rFonts w:ascii="Arial" w:hAnsi="Arial" w:cs="Arial"/>
                <w:b/>
              </w:rPr>
              <w:t>.</w:t>
            </w:r>
          </w:p>
        </w:tc>
        <w:tc>
          <w:tcPr>
            <w:tcW w:w="11983" w:type="dxa"/>
            <w:shd w:val="clear" w:color="auto" w:fill="9BBB59" w:themeFill="accent3"/>
            <w:vAlign w:val="center"/>
          </w:tcPr>
          <w:p w:rsidR="00FA3D63" w:rsidRPr="0039171A" w:rsidRDefault="00FA3D63" w:rsidP="00FA3D63">
            <w:pPr>
              <w:spacing w:after="0" w:line="240" w:lineRule="auto"/>
              <w:jc w:val="both"/>
              <w:rPr>
                <w:rFonts w:ascii="Arial" w:hAnsi="Arial" w:cs="Arial"/>
                <w:b/>
                <w:lang w:val="hr-BA"/>
              </w:rPr>
            </w:pPr>
            <w:r>
              <w:rPr>
                <w:rFonts w:ascii="Arial" w:hAnsi="Arial" w:cs="Arial"/>
                <w:b/>
              </w:rPr>
              <w:t>Definir</w:t>
            </w:r>
            <w:r w:rsidRPr="0039171A">
              <w:rPr>
                <w:rFonts w:ascii="Arial" w:hAnsi="Arial" w:cs="Arial"/>
                <w:b/>
              </w:rPr>
              <w:t>ati procedu</w:t>
            </w:r>
            <w:r>
              <w:rPr>
                <w:rFonts w:ascii="Arial" w:hAnsi="Arial" w:cs="Arial"/>
                <w:b/>
              </w:rPr>
              <w:t>re i uspostaviti kapacitete za identificiranje</w:t>
            </w:r>
            <w:r w:rsidRPr="0039171A">
              <w:rPr>
                <w:rFonts w:ascii="Arial" w:hAnsi="Arial" w:cs="Arial"/>
                <w:b/>
              </w:rPr>
              <w:t>, regrutiranje i licenciranj</w:t>
            </w:r>
            <w:r>
              <w:rPr>
                <w:rFonts w:ascii="Arial" w:hAnsi="Arial" w:cs="Arial"/>
                <w:b/>
              </w:rPr>
              <w:t>e</w:t>
            </w:r>
            <w:r w:rsidRPr="0039171A">
              <w:rPr>
                <w:rFonts w:ascii="Arial" w:hAnsi="Arial" w:cs="Arial"/>
                <w:b/>
              </w:rPr>
              <w:t xml:space="preserve"> </w:t>
            </w:r>
            <w:r>
              <w:rPr>
                <w:rFonts w:ascii="Arial" w:hAnsi="Arial" w:cs="Arial"/>
                <w:b/>
              </w:rPr>
              <w:t>udomitelja</w:t>
            </w:r>
            <w:r w:rsidRPr="0039171A">
              <w:rPr>
                <w:rFonts w:ascii="Arial" w:hAnsi="Arial" w:cs="Arial"/>
                <w:b/>
              </w:rPr>
              <w:t xml:space="preserve"> u FBiH (novih i postojećih </w:t>
            </w:r>
            <w:r>
              <w:rPr>
                <w:rFonts w:ascii="Arial" w:hAnsi="Arial" w:cs="Arial"/>
                <w:b/>
              </w:rPr>
              <w:t>udomitelja</w:t>
            </w:r>
            <w:r w:rsidRPr="0039171A">
              <w:rPr>
                <w:rFonts w:ascii="Arial" w:hAnsi="Arial" w:cs="Arial"/>
                <w:b/>
              </w:rPr>
              <w:t>)</w:t>
            </w:r>
          </w:p>
        </w:tc>
      </w:tr>
      <w:tr w:rsidR="00FA3D63" w:rsidTr="00FA3D63">
        <w:trPr>
          <w:trHeight w:val="397"/>
        </w:trPr>
        <w:tc>
          <w:tcPr>
            <w:tcW w:w="2235" w:type="dxa"/>
            <w:vAlign w:val="center"/>
          </w:tcPr>
          <w:p w:rsidR="00FA3D63" w:rsidRPr="0067386E" w:rsidRDefault="00FA3D63" w:rsidP="00FA3D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FA3D63" w:rsidRPr="0067386E" w:rsidRDefault="00FA3D63" w:rsidP="00FA3D63">
            <w:pPr>
              <w:spacing w:after="0" w:line="240" w:lineRule="auto"/>
              <w:rPr>
                <w:rFonts w:ascii="Arial" w:hAnsi="Arial" w:cs="Arial"/>
              </w:rPr>
            </w:pPr>
            <w:r>
              <w:rPr>
                <w:rFonts w:ascii="Arial" w:hAnsi="Arial" w:cs="Arial"/>
              </w:rPr>
              <w:t>Zadržati trenutno stanje</w:t>
            </w:r>
          </w:p>
        </w:tc>
      </w:tr>
      <w:tr w:rsidR="00FA3D63" w:rsidTr="00FA3D63">
        <w:trPr>
          <w:trHeight w:val="397"/>
        </w:trPr>
        <w:tc>
          <w:tcPr>
            <w:tcW w:w="2235" w:type="dxa"/>
            <w:vAlign w:val="center"/>
          </w:tcPr>
          <w:p w:rsidR="00FA3D63" w:rsidRPr="0067386E" w:rsidRDefault="00FA3D63" w:rsidP="00FA3D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tcPr>
          <w:p w:rsidR="00FA3D63" w:rsidRPr="0039171A" w:rsidRDefault="00FA3D63" w:rsidP="00FA3D63">
            <w:pPr>
              <w:spacing w:after="0" w:line="240" w:lineRule="auto"/>
              <w:contextualSpacing/>
              <w:jc w:val="both"/>
              <w:rPr>
                <w:rFonts w:ascii="Arial" w:eastAsia="Times New Roman" w:hAnsi="Arial" w:cs="Arial"/>
                <w:shd w:val="clear" w:color="auto" w:fill="FFFFFF"/>
              </w:rPr>
            </w:pPr>
            <w:r>
              <w:rPr>
                <w:rFonts w:ascii="Arial" w:hAnsi="Arial" w:cs="Arial"/>
              </w:rPr>
              <w:t>Definir</w:t>
            </w:r>
            <w:r w:rsidRPr="0039171A">
              <w:rPr>
                <w:rFonts w:ascii="Arial" w:hAnsi="Arial" w:cs="Arial"/>
              </w:rPr>
              <w:t xml:space="preserve">ati jedinstvene procedure i uspostaviti kapacitete </w:t>
            </w:r>
            <w:r>
              <w:rPr>
                <w:rFonts w:ascii="Arial" w:hAnsi="Arial" w:cs="Arial"/>
              </w:rPr>
              <w:t>identificiranja</w:t>
            </w:r>
            <w:r w:rsidRPr="0039171A">
              <w:rPr>
                <w:rFonts w:ascii="Arial" w:hAnsi="Arial" w:cs="Arial"/>
              </w:rPr>
              <w:t xml:space="preserve">, regrutiranja i licenciranja </w:t>
            </w:r>
            <w:r>
              <w:rPr>
                <w:rFonts w:ascii="Arial" w:hAnsi="Arial" w:cs="Arial"/>
              </w:rPr>
              <w:t>udomitelja</w:t>
            </w:r>
            <w:r w:rsidRPr="0039171A">
              <w:rPr>
                <w:rFonts w:ascii="Arial" w:hAnsi="Arial" w:cs="Arial"/>
              </w:rPr>
              <w:t xml:space="preserve"> u FBiH u cjelini</w:t>
            </w:r>
          </w:p>
        </w:tc>
      </w:tr>
      <w:tr w:rsidR="00FA3D63" w:rsidTr="00FA3D63">
        <w:trPr>
          <w:trHeight w:val="397"/>
        </w:trPr>
        <w:tc>
          <w:tcPr>
            <w:tcW w:w="2235" w:type="dxa"/>
            <w:vAlign w:val="center"/>
          </w:tcPr>
          <w:p w:rsidR="00FA3D63" w:rsidRPr="0067386E" w:rsidRDefault="00FA3D63" w:rsidP="00FA3D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tcPr>
          <w:p w:rsidR="00FA3D63" w:rsidRPr="0039171A" w:rsidRDefault="00FA3D63" w:rsidP="00FA3D63">
            <w:pPr>
              <w:spacing w:after="0" w:line="240" w:lineRule="auto"/>
              <w:contextualSpacing/>
              <w:jc w:val="both"/>
              <w:rPr>
                <w:rFonts w:ascii="Arial" w:eastAsia="Times New Roman" w:hAnsi="Arial" w:cs="Arial"/>
                <w:shd w:val="clear" w:color="auto" w:fill="FFFFFF"/>
              </w:rPr>
            </w:pPr>
            <w:r>
              <w:rPr>
                <w:rFonts w:ascii="Arial" w:hAnsi="Arial" w:cs="Arial"/>
              </w:rPr>
              <w:t>Definir</w:t>
            </w:r>
            <w:r w:rsidRPr="0039171A">
              <w:rPr>
                <w:rFonts w:ascii="Arial" w:hAnsi="Arial" w:cs="Arial"/>
              </w:rPr>
              <w:t xml:space="preserve">ati procedure i uspostaviti kapacitete za </w:t>
            </w:r>
            <w:r>
              <w:rPr>
                <w:rFonts w:ascii="Arial" w:hAnsi="Arial" w:cs="Arial"/>
              </w:rPr>
              <w:t>identificiranja</w:t>
            </w:r>
            <w:r w:rsidRPr="0039171A">
              <w:rPr>
                <w:rFonts w:ascii="Arial" w:hAnsi="Arial" w:cs="Arial"/>
              </w:rPr>
              <w:t xml:space="preserve">, regrutiranja i licenciranja </w:t>
            </w:r>
            <w:r>
              <w:rPr>
                <w:rFonts w:ascii="Arial" w:hAnsi="Arial" w:cs="Arial"/>
              </w:rPr>
              <w:t>udomitelja</w:t>
            </w:r>
            <w:r w:rsidRPr="0039171A">
              <w:rPr>
                <w:rFonts w:ascii="Arial" w:hAnsi="Arial" w:cs="Arial"/>
              </w:rPr>
              <w:t xml:space="preserve"> od </w:t>
            </w:r>
            <w:r>
              <w:rPr>
                <w:rFonts w:ascii="Arial" w:hAnsi="Arial" w:cs="Arial"/>
              </w:rPr>
              <w:t>strane svakog od kantona u FBiH</w:t>
            </w:r>
          </w:p>
        </w:tc>
      </w:tr>
    </w:tbl>
    <w:p w:rsidR="00FA3D63" w:rsidRPr="004116BE" w:rsidRDefault="00FA3D63" w:rsidP="001254BB">
      <w:pPr>
        <w:spacing w:after="0" w:line="240" w:lineRule="auto"/>
        <w:contextualSpacing/>
        <w:jc w:val="both"/>
        <w:rPr>
          <w:rFonts w:ascii="Arial" w:eastAsia="Times New Roman" w:hAnsi="Arial" w:cs="Arial"/>
          <w:b/>
        </w:rPr>
      </w:pPr>
    </w:p>
    <w:p w:rsidR="001A6BBC" w:rsidRPr="00B346A2" w:rsidRDefault="001A6BBC" w:rsidP="001A6BBC">
      <w:pPr>
        <w:spacing w:after="0" w:line="240" w:lineRule="auto"/>
        <w:rPr>
          <w:rFonts w:ascii="Arial" w:hAnsi="Arial" w:cs="Arial"/>
          <w:b/>
        </w:rPr>
      </w:pPr>
      <w:r w:rsidRPr="00B346A2">
        <w:rPr>
          <w:rFonts w:ascii="Arial" w:hAnsi="Arial" w:cs="Arial"/>
          <w:b/>
        </w:rPr>
        <w:t>Opcija a)</w:t>
      </w:r>
      <w:r w:rsidR="00B346A2">
        <w:rPr>
          <w:rFonts w:ascii="Arial" w:hAnsi="Arial" w:cs="Arial"/>
          <w:b/>
        </w:rPr>
        <w:t>:</w:t>
      </w:r>
      <w:r w:rsidRPr="00B346A2">
        <w:rPr>
          <w:rFonts w:ascii="Arial" w:hAnsi="Arial" w:cs="Arial"/>
          <w:b/>
        </w:rPr>
        <w:t xml:space="preserve"> Zadržati </w:t>
      </w:r>
      <w:r w:rsidR="00B25282" w:rsidRPr="00B346A2">
        <w:rPr>
          <w:rFonts w:ascii="Arial" w:hAnsi="Arial" w:cs="Arial"/>
          <w:b/>
        </w:rPr>
        <w:t>trenutno</w:t>
      </w:r>
      <w:r w:rsidRPr="00B346A2">
        <w:rPr>
          <w:rFonts w:ascii="Arial" w:hAnsi="Arial" w:cs="Arial"/>
          <w:b/>
        </w:rPr>
        <w:t xml:space="preserve"> stan</w:t>
      </w:r>
      <w:r w:rsidR="00B346A2">
        <w:rPr>
          <w:rFonts w:ascii="Arial" w:hAnsi="Arial" w:cs="Arial"/>
          <w:b/>
        </w:rPr>
        <w:t>je</w:t>
      </w:r>
    </w:p>
    <w:p w:rsidR="001A6BBC" w:rsidRPr="0039171A" w:rsidRDefault="001A6BBC" w:rsidP="001A6BBC">
      <w:pPr>
        <w:pStyle w:val="ListParagraph"/>
        <w:spacing w:after="0" w:line="240" w:lineRule="auto"/>
        <w:ind w:left="0"/>
        <w:rPr>
          <w:rFonts w:ascii="Arial" w:hAnsi="Arial" w:cs="Arial"/>
        </w:rPr>
      </w:pPr>
    </w:p>
    <w:p w:rsidR="001A6BBC" w:rsidRPr="0039171A" w:rsidRDefault="001A6BBC" w:rsidP="001A6BBC">
      <w:pPr>
        <w:pStyle w:val="ListParagraph"/>
        <w:spacing w:after="0" w:line="240" w:lineRule="auto"/>
        <w:ind w:left="0"/>
        <w:jc w:val="both"/>
        <w:rPr>
          <w:rFonts w:ascii="Arial" w:hAnsi="Arial" w:cs="Arial"/>
        </w:rPr>
      </w:pPr>
      <w:r w:rsidRPr="0039171A">
        <w:rPr>
          <w:rFonts w:ascii="Arial" w:hAnsi="Arial" w:cs="Arial"/>
        </w:rPr>
        <w:t xml:space="preserve">U oblasti </w:t>
      </w:r>
      <w:r w:rsidR="004B1CD7">
        <w:rPr>
          <w:rFonts w:ascii="Arial" w:hAnsi="Arial" w:cs="Arial"/>
        </w:rPr>
        <w:t>udomiteljstv</w:t>
      </w:r>
      <w:r w:rsidR="00B346A2">
        <w:rPr>
          <w:rFonts w:ascii="Arial" w:hAnsi="Arial" w:cs="Arial"/>
        </w:rPr>
        <w:t xml:space="preserve">a </w:t>
      </w:r>
      <w:r w:rsidRPr="0039171A">
        <w:rPr>
          <w:rFonts w:ascii="Arial" w:hAnsi="Arial" w:cs="Arial"/>
        </w:rPr>
        <w:t xml:space="preserve">procedure </w:t>
      </w:r>
      <w:r w:rsidR="002E3B02">
        <w:rPr>
          <w:rFonts w:ascii="Arial" w:hAnsi="Arial" w:cs="Arial"/>
        </w:rPr>
        <w:t>identificiranja</w:t>
      </w:r>
      <w:r w:rsidRPr="0039171A">
        <w:rPr>
          <w:rFonts w:ascii="Arial" w:hAnsi="Arial" w:cs="Arial"/>
        </w:rPr>
        <w:t xml:space="preserve"> i regrutiranja u trenutnom sistemu nisu definirane niti određene. Također</w:t>
      </w:r>
      <w:r w:rsidR="00B346A2">
        <w:rPr>
          <w:rFonts w:ascii="Arial" w:hAnsi="Arial" w:cs="Arial"/>
        </w:rPr>
        <w:t>,</w:t>
      </w:r>
      <w:r w:rsidRPr="0039171A">
        <w:rPr>
          <w:rFonts w:ascii="Arial" w:hAnsi="Arial" w:cs="Arial"/>
        </w:rPr>
        <w:t xml:space="preserve"> CSR ne raspolažu potrebnim ljudskim resursima koji su obučeni za provođenje procedure </w:t>
      </w:r>
      <w:r w:rsidR="002E3B02">
        <w:rPr>
          <w:rFonts w:ascii="Arial" w:hAnsi="Arial" w:cs="Arial"/>
        </w:rPr>
        <w:t>identificiranja</w:t>
      </w:r>
      <w:r w:rsidR="00B346A2">
        <w:rPr>
          <w:rFonts w:ascii="Arial" w:hAnsi="Arial" w:cs="Arial"/>
        </w:rPr>
        <w:t xml:space="preserve"> i </w:t>
      </w:r>
      <w:r w:rsidRPr="0039171A">
        <w:rPr>
          <w:rFonts w:ascii="Arial" w:hAnsi="Arial" w:cs="Arial"/>
        </w:rPr>
        <w:t xml:space="preserve">regrutiranja, kao ni </w:t>
      </w:r>
      <w:r w:rsidR="00A81C03">
        <w:rPr>
          <w:rFonts w:ascii="Arial" w:hAnsi="Arial" w:cs="Arial"/>
        </w:rPr>
        <w:t>financ</w:t>
      </w:r>
      <w:r w:rsidRPr="0039171A">
        <w:rPr>
          <w:rFonts w:ascii="Arial" w:hAnsi="Arial" w:cs="Arial"/>
        </w:rPr>
        <w:t>ijski</w:t>
      </w:r>
      <w:r w:rsidR="00B346A2">
        <w:rPr>
          <w:rFonts w:ascii="Arial" w:hAnsi="Arial" w:cs="Arial"/>
        </w:rPr>
        <w:t>m</w:t>
      </w:r>
      <w:r w:rsidRPr="0039171A">
        <w:rPr>
          <w:rFonts w:ascii="Arial" w:hAnsi="Arial" w:cs="Arial"/>
        </w:rPr>
        <w:t xml:space="preserve"> sredstava u svojim </w:t>
      </w:r>
      <w:r w:rsidR="00084F08">
        <w:rPr>
          <w:rFonts w:ascii="Arial" w:hAnsi="Arial" w:cs="Arial"/>
        </w:rPr>
        <w:lastRenderedPageBreak/>
        <w:t>proračunima</w:t>
      </w:r>
      <w:r w:rsidRPr="0039171A">
        <w:rPr>
          <w:rFonts w:ascii="Arial" w:hAnsi="Arial" w:cs="Arial"/>
        </w:rPr>
        <w:t xml:space="preserve"> z</w:t>
      </w:r>
      <w:r w:rsidR="00B346A2">
        <w:rPr>
          <w:rFonts w:ascii="Arial" w:hAnsi="Arial" w:cs="Arial"/>
        </w:rPr>
        <w:t xml:space="preserve">a ove namjene (Analiza FMRSP), </w:t>
      </w:r>
      <w:r w:rsidRPr="0039171A">
        <w:rPr>
          <w:rFonts w:ascii="Arial" w:hAnsi="Arial" w:cs="Arial"/>
        </w:rPr>
        <w:t>te bi</w:t>
      </w:r>
      <w:r w:rsidR="00B346A2">
        <w:rPr>
          <w:rFonts w:ascii="Arial" w:hAnsi="Arial" w:cs="Arial"/>
        </w:rPr>
        <w:t>,</w:t>
      </w:r>
      <w:r w:rsidRPr="0039171A">
        <w:rPr>
          <w:rFonts w:ascii="Arial" w:hAnsi="Arial" w:cs="Arial"/>
        </w:rPr>
        <w:t xml:space="preserve"> usljed sveprisutnijeg trenda opadanja donatorske pomoći</w:t>
      </w:r>
      <w:r w:rsidR="00B346A2">
        <w:rPr>
          <w:rFonts w:ascii="Arial" w:hAnsi="Arial" w:cs="Arial"/>
        </w:rPr>
        <w:t>,</w:t>
      </w:r>
      <w:r w:rsidRPr="0039171A">
        <w:rPr>
          <w:rFonts w:ascii="Arial" w:hAnsi="Arial" w:cs="Arial"/>
        </w:rPr>
        <w:t xml:space="preserve"> bi</w:t>
      </w:r>
      <w:r w:rsidR="00B346A2">
        <w:rPr>
          <w:rFonts w:ascii="Arial" w:hAnsi="Arial" w:cs="Arial"/>
        </w:rPr>
        <w:t xml:space="preserve">o upitan i nastavak provođenja </w:t>
      </w:r>
      <w:r w:rsidRPr="0039171A">
        <w:rPr>
          <w:rFonts w:ascii="Arial" w:hAnsi="Arial" w:cs="Arial"/>
        </w:rPr>
        <w:t>povremenih edukacija stručnih radnika iz oblasti ident</w:t>
      </w:r>
      <w:r w:rsidR="00B346A2">
        <w:rPr>
          <w:rFonts w:ascii="Arial" w:hAnsi="Arial" w:cs="Arial"/>
        </w:rPr>
        <w:t>i</w:t>
      </w:r>
      <w:r w:rsidRPr="0039171A">
        <w:rPr>
          <w:rFonts w:ascii="Arial" w:hAnsi="Arial" w:cs="Arial"/>
        </w:rPr>
        <w:t>ficiranja i regrut</w:t>
      </w:r>
      <w:r w:rsidR="00B346A2">
        <w:rPr>
          <w:rFonts w:ascii="Arial" w:hAnsi="Arial" w:cs="Arial"/>
        </w:rPr>
        <w:t>iranja, kao i provođenje</w:t>
      </w:r>
      <w:r w:rsidRPr="0039171A">
        <w:rPr>
          <w:rFonts w:ascii="Arial" w:hAnsi="Arial" w:cs="Arial"/>
        </w:rPr>
        <w:t xml:space="preserve"> javnih kampanja od strane NVO-a. Ukoliko se zadrži postojeće stanje i dalje će se imati veoma šarolik sistem procedura koj</w:t>
      </w:r>
      <w:r w:rsidR="00123C21">
        <w:rPr>
          <w:rFonts w:ascii="Arial" w:hAnsi="Arial" w:cs="Arial"/>
        </w:rPr>
        <w:t xml:space="preserve">e su vezane za </w:t>
      </w:r>
      <w:r w:rsidR="0059309E">
        <w:rPr>
          <w:rFonts w:ascii="Arial" w:hAnsi="Arial" w:cs="Arial"/>
        </w:rPr>
        <w:t>identificiranje</w:t>
      </w:r>
      <w:r w:rsidR="00123C21">
        <w:rPr>
          <w:rFonts w:ascii="Arial" w:hAnsi="Arial" w:cs="Arial"/>
        </w:rPr>
        <w:t xml:space="preserve"> i</w:t>
      </w:r>
      <w:r w:rsidRPr="0039171A">
        <w:rPr>
          <w:rFonts w:ascii="Arial" w:hAnsi="Arial" w:cs="Arial"/>
        </w:rPr>
        <w:t xml:space="preserve"> regrutiranje </w:t>
      </w:r>
      <w:r w:rsidR="0059309E">
        <w:rPr>
          <w:rFonts w:ascii="Arial" w:hAnsi="Arial" w:cs="Arial"/>
        </w:rPr>
        <w:t>udomitelja</w:t>
      </w:r>
      <w:r w:rsidRPr="0039171A">
        <w:rPr>
          <w:rFonts w:ascii="Arial" w:hAnsi="Arial" w:cs="Arial"/>
        </w:rPr>
        <w:t xml:space="preserve">, bez jasnog i sveobuhvatnog uvida u način procjene odabira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00B346A2">
        <w:rPr>
          <w:rFonts w:ascii="Arial" w:hAnsi="Arial" w:cs="Arial"/>
        </w:rPr>
        <w:t>. Izostanak</w:t>
      </w:r>
      <w:r w:rsidRPr="0039171A">
        <w:rPr>
          <w:rFonts w:ascii="Arial" w:hAnsi="Arial" w:cs="Arial"/>
        </w:rPr>
        <w:t xml:space="preserve"> definiranih procedura </w:t>
      </w:r>
      <w:r w:rsidR="002E3B02">
        <w:rPr>
          <w:rFonts w:ascii="Arial" w:hAnsi="Arial" w:cs="Arial"/>
        </w:rPr>
        <w:t>identificiranja</w:t>
      </w:r>
      <w:r w:rsidRPr="0039171A">
        <w:rPr>
          <w:rFonts w:ascii="Arial" w:hAnsi="Arial" w:cs="Arial"/>
        </w:rPr>
        <w:t xml:space="preserve">, regrutiranja i licenciranja i njihove sveukupne neujednačenosti </w:t>
      </w:r>
      <w:r w:rsidR="00123C21">
        <w:rPr>
          <w:rFonts w:ascii="Arial" w:hAnsi="Arial" w:cs="Arial"/>
        </w:rPr>
        <w:t>među</w:t>
      </w:r>
      <w:r w:rsidRPr="0039171A">
        <w:rPr>
          <w:rFonts w:ascii="Arial" w:hAnsi="Arial" w:cs="Arial"/>
        </w:rPr>
        <w:t xml:space="preserve"> kantonima, nastavi</w:t>
      </w:r>
      <w:r w:rsidR="00B346A2">
        <w:rPr>
          <w:rFonts w:ascii="Arial" w:hAnsi="Arial" w:cs="Arial"/>
        </w:rPr>
        <w:t xml:space="preserve">t </w:t>
      </w:r>
      <w:r w:rsidRPr="0039171A">
        <w:rPr>
          <w:rFonts w:ascii="Arial" w:hAnsi="Arial" w:cs="Arial"/>
        </w:rPr>
        <w:t>će se negativno odr</w:t>
      </w:r>
      <w:r w:rsidR="00B346A2">
        <w:rPr>
          <w:rFonts w:ascii="Arial" w:hAnsi="Arial" w:cs="Arial"/>
        </w:rPr>
        <w:t>a</w:t>
      </w:r>
      <w:r w:rsidRPr="0039171A">
        <w:rPr>
          <w:rFonts w:ascii="Arial" w:hAnsi="Arial" w:cs="Arial"/>
        </w:rPr>
        <w:t xml:space="preserve">žavati na </w:t>
      </w:r>
      <w:r w:rsidR="0067610F">
        <w:rPr>
          <w:rFonts w:ascii="Arial" w:hAnsi="Arial" w:cs="Arial"/>
        </w:rPr>
        <w:t>kvaliteta</w:t>
      </w:r>
      <w:r w:rsidRPr="0039171A">
        <w:rPr>
          <w:rFonts w:ascii="Arial" w:hAnsi="Arial" w:cs="Arial"/>
        </w:rPr>
        <w:t xml:space="preserve"> i pristup uslugama </w:t>
      </w:r>
      <w:r w:rsidR="004B1CD7">
        <w:rPr>
          <w:rFonts w:ascii="Arial" w:hAnsi="Arial" w:cs="Arial"/>
        </w:rPr>
        <w:t>udomiteljstv</w:t>
      </w:r>
      <w:r w:rsidRPr="0039171A">
        <w:rPr>
          <w:rFonts w:ascii="Arial" w:hAnsi="Arial" w:cs="Arial"/>
        </w:rPr>
        <w:t>a u FBiH. S izol</w:t>
      </w:r>
      <w:r w:rsidR="00B346A2">
        <w:rPr>
          <w:rFonts w:ascii="Arial" w:hAnsi="Arial" w:cs="Arial"/>
        </w:rPr>
        <w:t>ir</w:t>
      </w:r>
      <w:r w:rsidRPr="0039171A">
        <w:rPr>
          <w:rFonts w:ascii="Arial" w:hAnsi="Arial" w:cs="Arial"/>
        </w:rPr>
        <w:t xml:space="preserve">anim pristupom svakog od kantona ponaosob, sistematičan pristup unapređenju </w:t>
      </w:r>
      <w:r w:rsidR="004B1CD7">
        <w:rPr>
          <w:rFonts w:ascii="Arial" w:hAnsi="Arial" w:cs="Arial"/>
        </w:rPr>
        <w:t>udomiteljstv</w:t>
      </w:r>
      <w:r w:rsidRPr="0039171A">
        <w:rPr>
          <w:rFonts w:ascii="Arial" w:hAnsi="Arial" w:cs="Arial"/>
        </w:rPr>
        <w:t>a će i dalje izostajati</w:t>
      </w:r>
      <w:r w:rsidRPr="0039171A">
        <w:rPr>
          <w:rStyle w:val="FootnoteReference"/>
          <w:rFonts w:ascii="Arial" w:hAnsi="Arial" w:cs="Arial"/>
        </w:rPr>
        <w:footnoteReference w:id="31"/>
      </w:r>
      <w:r w:rsidRPr="0039171A">
        <w:rPr>
          <w:rFonts w:ascii="Arial" w:hAnsi="Arial" w:cs="Arial"/>
        </w:rPr>
        <w:t xml:space="preserve">. Kada je u pitanju licenciranje </w:t>
      </w:r>
      <w:r w:rsidR="0059309E">
        <w:rPr>
          <w:rFonts w:ascii="Arial" w:hAnsi="Arial" w:cs="Arial"/>
        </w:rPr>
        <w:t>udomitelja</w:t>
      </w:r>
      <w:r w:rsidRPr="0039171A">
        <w:rPr>
          <w:rFonts w:ascii="Arial" w:hAnsi="Arial" w:cs="Arial"/>
        </w:rPr>
        <w:t xml:space="preserve">, ta praksa u sistemu i dalje ne bi postojala, odnosno </w:t>
      </w:r>
      <w:r w:rsidR="007A477B">
        <w:rPr>
          <w:rFonts w:ascii="Arial" w:hAnsi="Arial" w:cs="Arial"/>
        </w:rPr>
        <w:t>udomitelj</w:t>
      </w:r>
      <w:r w:rsidRPr="0039171A">
        <w:rPr>
          <w:rFonts w:ascii="Arial" w:hAnsi="Arial" w:cs="Arial"/>
        </w:rPr>
        <w:t xml:space="preserve">i i dalje, osim certifikata o edukaciji, ne bi imali nikakve druge potvrde za obavljanje poslova </w:t>
      </w:r>
      <w:r w:rsidR="0059309E">
        <w:rPr>
          <w:rFonts w:ascii="Arial" w:hAnsi="Arial" w:cs="Arial"/>
        </w:rPr>
        <w:t>udomitelja</w:t>
      </w:r>
      <w:r w:rsidRPr="0039171A">
        <w:rPr>
          <w:rFonts w:ascii="Arial" w:hAnsi="Arial" w:cs="Arial"/>
        </w:rPr>
        <w:t xml:space="preserve">, što će rezultirati nedovoljnom pouzdanošću i nefunkcionalnošću cjelokupnog sistema </w:t>
      </w:r>
      <w:r w:rsidR="004B1CD7">
        <w:rPr>
          <w:rFonts w:ascii="Arial" w:hAnsi="Arial" w:cs="Arial"/>
        </w:rPr>
        <w:t>udomiteljstv</w:t>
      </w:r>
      <w:r w:rsidRPr="0039171A">
        <w:rPr>
          <w:rFonts w:ascii="Arial" w:hAnsi="Arial" w:cs="Arial"/>
        </w:rPr>
        <w:t>a u FBiH. Konačno, usljed nastavka pravnog vak</w:t>
      </w:r>
      <w:r w:rsidR="00B346A2">
        <w:rPr>
          <w:rFonts w:ascii="Arial" w:hAnsi="Arial" w:cs="Arial"/>
        </w:rPr>
        <w:t>u</w:t>
      </w:r>
      <w:r w:rsidRPr="0039171A">
        <w:rPr>
          <w:rFonts w:ascii="Arial" w:hAnsi="Arial" w:cs="Arial"/>
        </w:rPr>
        <w:t xml:space="preserve">uma i krajnje limitiranih kapaciteta centara za socijalni rad u smislu njihove uloge i odgovornosti u procesu </w:t>
      </w:r>
      <w:r w:rsidR="002E3B02">
        <w:rPr>
          <w:rFonts w:ascii="Arial" w:hAnsi="Arial" w:cs="Arial"/>
        </w:rPr>
        <w:t>identificiranja</w:t>
      </w:r>
      <w:r w:rsidRPr="0039171A">
        <w:rPr>
          <w:rFonts w:ascii="Arial" w:hAnsi="Arial" w:cs="Arial"/>
        </w:rPr>
        <w:t xml:space="preserve">, </w:t>
      </w:r>
      <w:r w:rsidR="0034185C">
        <w:rPr>
          <w:rFonts w:ascii="Arial" w:hAnsi="Arial" w:cs="Arial"/>
        </w:rPr>
        <w:t>regrutiranja</w:t>
      </w:r>
      <w:r w:rsidRPr="0039171A">
        <w:rPr>
          <w:rFonts w:ascii="Arial" w:hAnsi="Arial" w:cs="Arial"/>
        </w:rPr>
        <w:t xml:space="preserve"> i licenciranja </w:t>
      </w:r>
      <w:r w:rsidR="0059309E">
        <w:rPr>
          <w:rFonts w:ascii="Arial" w:hAnsi="Arial" w:cs="Arial"/>
        </w:rPr>
        <w:t>udomitelja</w:t>
      </w:r>
      <w:r w:rsidRPr="0039171A">
        <w:rPr>
          <w:rFonts w:ascii="Arial" w:hAnsi="Arial" w:cs="Arial"/>
        </w:rPr>
        <w:t xml:space="preserve">, sasvim je izvjestan nastavak trenda stagnacije razvoja </w:t>
      </w:r>
      <w:r w:rsidR="004B1CD7">
        <w:rPr>
          <w:rFonts w:ascii="Arial" w:hAnsi="Arial" w:cs="Arial"/>
        </w:rPr>
        <w:t>udomiteljstv</w:t>
      </w:r>
      <w:r w:rsidRPr="0039171A">
        <w:rPr>
          <w:rFonts w:ascii="Arial" w:hAnsi="Arial" w:cs="Arial"/>
        </w:rPr>
        <w:t xml:space="preserve">a u FBiH, a u srednjoročnom smislu moguća su i odustajanja postojećih </w:t>
      </w:r>
      <w:r w:rsidR="0059309E">
        <w:rPr>
          <w:rFonts w:ascii="Arial" w:hAnsi="Arial" w:cs="Arial"/>
        </w:rPr>
        <w:t>udomitelja</w:t>
      </w:r>
      <w:r w:rsidRPr="0039171A">
        <w:rPr>
          <w:rFonts w:ascii="Arial" w:hAnsi="Arial" w:cs="Arial"/>
        </w:rPr>
        <w:t xml:space="preserve"> od bavljenja ovim uslugama zbog nedovoljne, nesistematične i nedosljedne podrške po</w:t>
      </w:r>
      <w:r w:rsidR="00123C21">
        <w:rPr>
          <w:rFonts w:ascii="Arial" w:hAnsi="Arial" w:cs="Arial"/>
        </w:rPr>
        <w:t xml:space="preserve">stojećeg sistema njihovom </w:t>
      </w:r>
      <w:r w:rsidR="009D17AE">
        <w:rPr>
          <w:rFonts w:ascii="Arial" w:hAnsi="Arial" w:cs="Arial"/>
        </w:rPr>
        <w:t>dalj</w:t>
      </w:r>
      <w:r w:rsidR="00B346A2">
        <w:rPr>
          <w:rFonts w:ascii="Arial" w:hAnsi="Arial" w:cs="Arial"/>
        </w:rPr>
        <w:t>nj</w:t>
      </w:r>
      <w:r w:rsidR="009D17AE">
        <w:rPr>
          <w:rFonts w:ascii="Arial" w:hAnsi="Arial" w:cs="Arial"/>
        </w:rPr>
        <w:t xml:space="preserve">em </w:t>
      </w:r>
      <w:r w:rsidR="00123C21">
        <w:rPr>
          <w:rFonts w:ascii="Arial" w:hAnsi="Arial" w:cs="Arial"/>
        </w:rPr>
        <w:t>radu i razvoju.</w:t>
      </w:r>
    </w:p>
    <w:p w:rsidR="001A6BBC" w:rsidRPr="0039171A" w:rsidRDefault="001A6BBC" w:rsidP="001A6BBC">
      <w:pPr>
        <w:pStyle w:val="ListParagraph"/>
        <w:spacing w:after="0" w:line="240" w:lineRule="auto"/>
        <w:ind w:left="0"/>
        <w:jc w:val="both"/>
        <w:rPr>
          <w:rFonts w:ascii="Arial" w:hAnsi="Arial" w:cs="Arial"/>
        </w:rPr>
      </w:pPr>
    </w:p>
    <w:p w:rsidR="001A6BBC" w:rsidRPr="0039171A" w:rsidRDefault="001A6BBC" w:rsidP="001A6BBC">
      <w:pPr>
        <w:pStyle w:val="ListParagraph"/>
        <w:spacing w:after="0" w:line="240" w:lineRule="auto"/>
        <w:ind w:left="0"/>
        <w:jc w:val="both"/>
        <w:rPr>
          <w:rFonts w:ascii="Arial" w:hAnsi="Arial" w:cs="Arial"/>
        </w:rPr>
      </w:pPr>
      <w:r w:rsidRPr="0085535E">
        <w:rPr>
          <w:rFonts w:ascii="Arial" w:hAnsi="Arial" w:cs="Arial"/>
          <w:i/>
          <w:u w:val="single"/>
        </w:rPr>
        <w:t>Fiskalni učinci:</w:t>
      </w:r>
      <w:r w:rsidRPr="0039171A">
        <w:rPr>
          <w:rFonts w:ascii="Arial" w:hAnsi="Arial" w:cs="Arial"/>
        </w:rPr>
        <w:t xml:space="preserve"> Ne dovodi do dodatnih troškova u </w:t>
      </w:r>
      <w:r w:rsidR="0056175E">
        <w:rPr>
          <w:rFonts w:ascii="Arial" w:hAnsi="Arial" w:cs="Arial"/>
        </w:rPr>
        <w:t>proračunu</w:t>
      </w:r>
      <w:r w:rsidR="00B346A2">
        <w:rPr>
          <w:rFonts w:ascii="Arial" w:hAnsi="Arial" w:cs="Arial"/>
        </w:rPr>
        <w:t xml:space="preserve"> i drugim</w:t>
      </w:r>
      <w:r w:rsidRPr="0039171A">
        <w:rPr>
          <w:rFonts w:ascii="Arial" w:hAnsi="Arial" w:cs="Arial"/>
        </w:rPr>
        <w:t xml:space="preserve"> izvorima </w:t>
      </w:r>
      <w:r w:rsidR="00A81C03">
        <w:rPr>
          <w:rFonts w:ascii="Arial" w:hAnsi="Arial" w:cs="Arial"/>
        </w:rPr>
        <w:t>financ</w:t>
      </w:r>
      <w:r w:rsidRPr="0039171A">
        <w:rPr>
          <w:rFonts w:ascii="Arial" w:hAnsi="Arial" w:cs="Arial"/>
        </w:rPr>
        <w:t xml:space="preserve">iranja, jer trenutno procedure </w:t>
      </w:r>
      <w:r w:rsidR="002E3B02">
        <w:rPr>
          <w:rFonts w:ascii="Arial" w:hAnsi="Arial" w:cs="Arial"/>
        </w:rPr>
        <w:t>identificiranja</w:t>
      </w:r>
      <w:r w:rsidRPr="0039171A">
        <w:rPr>
          <w:rFonts w:ascii="Arial" w:hAnsi="Arial" w:cs="Arial"/>
        </w:rPr>
        <w:t xml:space="preserve"> i regrutiranja (licenciranje, kao što je već napomenuto, trenutno </w:t>
      </w:r>
      <w:r w:rsidR="0059562B">
        <w:rPr>
          <w:rFonts w:ascii="Arial" w:hAnsi="Arial" w:cs="Arial"/>
        </w:rPr>
        <w:t>uopće</w:t>
      </w:r>
      <w:r w:rsidRPr="0039171A">
        <w:rPr>
          <w:rFonts w:ascii="Arial" w:hAnsi="Arial" w:cs="Arial"/>
        </w:rPr>
        <w:t xml:space="preserve"> ne postoji) </w:t>
      </w:r>
      <w:r w:rsidR="0059309E">
        <w:rPr>
          <w:rFonts w:ascii="Arial" w:hAnsi="Arial" w:cs="Arial"/>
        </w:rPr>
        <w:t>udomitelja</w:t>
      </w:r>
      <w:r w:rsidRPr="0039171A">
        <w:rPr>
          <w:rFonts w:ascii="Arial" w:hAnsi="Arial" w:cs="Arial"/>
        </w:rPr>
        <w:t xml:space="preserve"> u FBiH obavljaju socijalni radnici u sklopu svojih redovnih poslova. Međutim, na ovaj </w:t>
      </w:r>
      <w:r w:rsidR="00B346A2">
        <w:rPr>
          <w:rFonts w:ascii="Arial" w:hAnsi="Arial" w:cs="Arial"/>
        </w:rPr>
        <w:t xml:space="preserve">se način može </w:t>
      </w:r>
      <w:r w:rsidRPr="0039171A">
        <w:rPr>
          <w:rFonts w:ascii="Arial" w:hAnsi="Arial" w:cs="Arial"/>
        </w:rPr>
        <w:t>očekivati nastavak trenda dominantnog upućivanja korisnika na smještaj u ustanove</w:t>
      </w:r>
      <w:r w:rsidR="00B346A2">
        <w:rPr>
          <w:rFonts w:ascii="Arial" w:hAnsi="Arial" w:cs="Arial"/>
        </w:rPr>
        <w:t>,</w:t>
      </w:r>
      <w:r w:rsidRPr="0039171A">
        <w:rPr>
          <w:rFonts w:ascii="Arial" w:hAnsi="Arial" w:cs="Arial"/>
        </w:rPr>
        <w:t xml:space="preserve"> što dovodi do </w:t>
      </w:r>
      <w:r w:rsidR="00ED10C3">
        <w:rPr>
          <w:rFonts w:ascii="Arial" w:hAnsi="Arial" w:cs="Arial"/>
        </w:rPr>
        <w:t>neučinkovito</w:t>
      </w:r>
      <w:r w:rsidRPr="0039171A">
        <w:rPr>
          <w:rFonts w:ascii="Arial" w:hAnsi="Arial" w:cs="Arial"/>
        </w:rPr>
        <w:t xml:space="preserve">g trošenja ograničenih </w:t>
      </w:r>
      <w:r w:rsidR="00884E86">
        <w:rPr>
          <w:rFonts w:ascii="Arial" w:hAnsi="Arial" w:cs="Arial"/>
        </w:rPr>
        <w:t>proračunskih</w:t>
      </w:r>
      <w:r w:rsidRPr="0039171A">
        <w:rPr>
          <w:rFonts w:ascii="Arial" w:hAnsi="Arial" w:cs="Arial"/>
        </w:rPr>
        <w:t xml:space="preserve"> sredstava za potrebe institucionalnog smještaja koje sa sobom nosi sve svoje negativne ekonomske, a naročito socijalne učinke po korisnike usluga </w:t>
      </w:r>
      <w:r w:rsidR="004B1CD7">
        <w:rPr>
          <w:rFonts w:ascii="Arial" w:hAnsi="Arial" w:cs="Arial"/>
        </w:rPr>
        <w:t>udomiteljstv</w:t>
      </w:r>
      <w:r w:rsidRPr="0039171A">
        <w:rPr>
          <w:rFonts w:ascii="Arial" w:hAnsi="Arial" w:cs="Arial"/>
        </w:rPr>
        <w:t xml:space="preserve">a u FBiH i sistem </w:t>
      </w:r>
      <w:r w:rsidR="004B1CD7">
        <w:rPr>
          <w:rFonts w:ascii="Arial" w:hAnsi="Arial" w:cs="Arial"/>
        </w:rPr>
        <w:t>udomiteljstv</w:t>
      </w:r>
      <w:r w:rsidRPr="0039171A">
        <w:rPr>
          <w:rFonts w:ascii="Arial" w:hAnsi="Arial" w:cs="Arial"/>
        </w:rPr>
        <w:t>a u cjelini.</w:t>
      </w:r>
    </w:p>
    <w:p w:rsidR="001A6BBC" w:rsidRPr="0039171A" w:rsidRDefault="001A6BBC" w:rsidP="001A6BBC">
      <w:pPr>
        <w:pStyle w:val="ListParagraph"/>
        <w:spacing w:after="0" w:line="240" w:lineRule="auto"/>
        <w:ind w:left="0"/>
        <w:rPr>
          <w:rFonts w:ascii="Arial" w:hAnsi="Arial" w:cs="Arial"/>
        </w:rPr>
      </w:pPr>
    </w:p>
    <w:p w:rsidR="001A6BBC" w:rsidRPr="0039171A" w:rsidRDefault="001A6BBC" w:rsidP="001A6BBC">
      <w:pPr>
        <w:pStyle w:val="ListParagraph"/>
        <w:spacing w:after="0" w:line="240" w:lineRule="auto"/>
        <w:ind w:left="0"/>
        <w:jc w:val="both"/>
        <w:rPr>
          <w:rFonts w:ascii="Arial" w:hAnsi="Arial" w:cs="Arial"/>
        </w:rPr>
      </w:pPr>
      <w:r w:rsidRPr="0085535E">
        <w:rPr>
          <w:rFonts w:ascii="Arial" w:hAnsi="Arial" w:cs="Arial"/>
          <w:i/>
          <w:u w:val="single"/>
        </w:rPr>
        <w:t>Ekonomski učinci:</w:t>
      </w:r>
      <w:r w:rsidRPr="0039171A">
        <w:rPr>
          <w:rFonts w:ascii="Arial" w:hAnsi="Arial" w:cs="Arial"/>
        </w:rPr>
        <w:t xml:space="preserve"> Obzirom da u postojećem, nedovoljno razvijenom sistemu </w:t>
      </w:r>
      <w:r w:rsidR="004B1CD7">
        <w:rPr>
          <w:rFonts w:ascii="Arial" w:hAnsi="Arial" w:cs="Arial"/>
        </w:rPr>
        <w:t>udomiteljstv</w:t>
      </w:r>
      <w:r w:rsidRPr="0039171A">
        <w:rPr>
          <w:rFonts w:ascii="Arial" w:hAnsi="Arial" w:cs="Arial"/>
        </w:rPr>
        <w:t xml:space="preserve">a, nisu utvrđene procedure </w:t>
      </w:r>
      <w:r w:rsidR="002E3B02">
        <w:rPr>
          <w:rFonts w:ascii="Arial" w:hAnsi="Arial" w:cs="Arial"/>
        </w:rPr>
        <w:t>identificiranja</w:t>
      </w:r>
      <w:r w:rsidRPr="0039171A">
        <w:rPr>
          <w:rFonts w:ascii="Arial" w:hAnsi="Arial" w:cs="Arial"/>
        </w:rPr>
        <w:t>, regrutiranja, edukacije i licenciranja, može se očekivati nastavak djelovanja ne</w:t>
      </w:r>
      <w:r w:rsidR="00B346A2">
        <w:rPr>
          <w:rFonts w:ascii="Arial" w:hAnsi="Arial" w:cs="Arial"/>
        </w:rPr>
        <w:t>gativnih učinaka po pitanju</w:t>
      </w:r>
      <w:r w:rsidRPr="0039171A">
        <w:rPr>
          <w:rFonts w:ascii="Arial" w:hAnsi="Arial" w:cs="Arial"/>
        </w:rPr>
        <w:t xml:space="preserve"> ekonomske zaštite </w:t>
      </w:r>
      <w:r w:rsidR="005F2AC0">
        <w:rPr>
          <w:rFonts w:ascii="Arial" w:hAnsi="Arial" w:cs="Arial"/>
        </w:rPr>
        <w:t>obitelji</w:t>
      </w:r>
      <w:r w:rsidRPr="0039171A">
        <w:rPr>
          <w:rFonts w:ascii="Arial" w:hAnsi="Arial" w:cs="Arial"/>
        </w:rPr>
        <w:t xml:space="preserve"> i djece u FBiH, kao i na </w:t>
      </w:r>
      <w:r w:rsidR="00A81C03">
        <w:rPr>
          <w:rFonts w:ascii="Arial" w:hAnsi="Arial" w:cs="Arial"/>
        </w:rPr>
        <w:t>financ</w:t>
      </w:r>
      <w:r w:rsidRPr="0039171A">
        <w:rPr>
          <w:rFonts w:ascii="Arial" w:hAnsi="Arial" w:cs="Arial"/>
        </w:rPr>
        <w:t>ijsku poziciju pojedinaca/domaćinstava, kako u kratkoročnom, tako i u dugoročnom smislu.</w:t>
      </w:r>
    </w:p>
    <w:p w:rsidR="001A6BBC" w:rsidRPr="0039171A" w:rsidRDefault="001A6BBC" w:rsidP="001A6BBC">
      <w:pPr>
        <w:pStyle w:val="ListParagraph"/>
        <w:spacing w:after="0" w:line="240" w:lineRule="auto"/>
        <w:ind w:left="0"/>
        <w:jc w:val="both"/>
        <w:rPr>
          <w:rFonts w:ascii="Arial" w:hAnsi="Arial" w:cs="Arial"/>
          <w:b/>
        </w:rPr>
      </w:pPr>
    </w:p>
    <w:p w:rsidR="001A6BBC" w:rsidRDefault="001A6BBC" w:rsidP="005576D7">
      <w:pPr>
        <w:pStyle w:val="CommentText"/>
        <w:spacing w:after="0"/>
        <w:jc w:val="both"/>
        <w:rPr>
          <w:rFonts w:ascii="Arial" w:hAnsi="Arial" w:cs="Arial"/>
          <w:sz w:val="22"/>
          <w:szCs w:val="22"/>
        </w:rPr>
      </w:pPr>
      <w:r w:rsidRPr="0085535E">
        <w:rPr>
          <w:rFonts w:ascii="Arial" w:eastAsia="Times New Roman" w:hAnsi="Arial" w:cs="Arial"/>
          <w:i/>
          <w:sz w:val="22"/>
          <w:szCs w:val="22"/>
          <w:u w:val="single"/>
        </w:rPr>
        <w:t>Socijalni učinci:</w:t>
      </w:r>
      <w:r w:rsidR="00B346A2">
        <w:rPr>
          <w:rFonts w:ascii="Arial" w:hAnsi="Arial" w:cs="Arial"/>
          <w:sz w:val="22"/>
          <w:szCs w:val="22"/>
        </w:rPr>
        <w:t xml:space="preserve"> Z</w:t>
      </w:r>
      <w:r w:rsidRPr="0039171A">
        <w:rPr>
          <w:rFonts w:ascii="Arial" w:hAnsi="Arial" w:cs="Arial"/>
          <w:sz w:val="22"/>
          <w:szCs w:val="22"/>
        </w:rPr>
        <w:t xml:space="preserve">adržavanje trenutnog stanja ima negativan utjecaj na razvoj profesije </w:t>
      </w:r>
      <w:r w:rsidR="004B1CD7">
        <w:rPr>
          <w:rFonts w:ascii="Arial" w:hAnsi="Arial" w:cs="Arial"/>
          <w:sz w:val="22"/>
          <w:szCs w:val="22"/>
        </w:rPr>
        <w:t>udomiteljstv</w:t>
      </w:r>
      <w:r w:rsidRPr="0039171A">
        <w:rPr>
          <w:rFonts w:ascii="Arial" w:hAnsi="Arial" w:cs="Arial"/>
          <w:sz w:val="22"/>
          <w:szCs w:val="22"/>
        </w:rPr>
        <w:t>a i ne stimuli</w:t>
      </w:r>
      <w:r w:rsidR="00B346A2">
        <w:rPr>
          <w:rFonts w:ascii="Arial" w:hAnsi="Arial" w:cs="Arial"/>
          <w:sz w:val="22"/>
          <w:szCs w:val="22"/>
        </w:rPr>
        <w:t>ra</w:t>
      </w:r>
      <w:r w:rsidRPr="0039171A">
        <w:rPr>
          <w:rFonts w:ascii="Arial" w:hAnsi="Arial" w:cs="Arial"/>
          <w:sz w:val="22"/>
          <w:szCs w:val="22"/>
        </w:rPr>
        <w:t xml:space="preserve"> </w:t>
      </w:r>
      <w:r w:rsidR="00123C21">
        <w:rPr>
          <w:rFonts w:ascii="Arial" w:hAnsi="Arial" w:cs="Arial"/>
          <w:sz w:val="22"/>
          <w:szCs w:val="22"/>
        </w:rPr>
        <w:t>određenu</w:t>
      </w:r>
      <w:r w:rsidRPr="0039171A">
        <w:rPr>
          <w:rFonts w:ascii="Arial" w:hAnsi="Arial" w:cs="Arial"/>
          <w:sz w:val="22"/>
          <w:szCs w:val="22"/>
        </w:rPr>
        <w:t xml:space="preserve"> vrstu </w:t>
      </w:r>
      <w:r w:rsidR="00123C21" w:rsidRPr="00B346A2">
        <w:rPr>
          <w:rFonts w:ascii="Arial" w:hAnsi="Arial" w:cs="Arial"/>
          <w:sz w:val="22"/>
          <w:szCs w:val="22"/>
        </w:rPr>
        <w:t>'</w:t>
      </w:r>
      <w:r w:rsidRPr="00B346A2">
        <w:rPr>
          <w:rFonts w:ascii="Arial" w:hAnsi="Arial" w:cs="Arial"/>
          <w:sz w:val="22"/>
          <w:szCs w:val="22"/>
        </w:rPr>
        <w:t>samo</w:t>
      </w:r>
      <w:r w:rsidR="0067610F">
        <w:rPr>
          <w:rFonts w:ascii="Arial" w:hAnsi="Arial" w:cs="Arial"/>
          <w:sz w:val="22"/>
          <w:szCs w:val="22"/>
        </w:rPr>
        <w:t>uposlen</w:t>
      </w:r>
      <w:r w:rsidRPr="00B346A2">
        <w:rPr>
          <w:rFonts w:ascii="Arial" w:hAnsi="Arial" w:cs="Arial"/>
          <w:sz w:val="22"/>
          <w:szCs w:val="22"/>
        </w:rPr>
        <w:t>ja</w:t>
      </w:r>
      <w:r w:rsidR="00123C21" w:rsidRPr="00B346A2">
        <w:rPr>
          <w:rFonts w:ascii="Arial" w:hAnsi="Arial" w:cs="Arial"/>
          <w:sz w:val="22"/>
          <w:szCs w:val="22"/>
        </w:rPr>
        <w:t>'</w:t>
      </w:r>
      <w:r w:rsidRPr="0039171A">
        <w:rPr>
          <w:rFonts w:ascii="Arial" w:hAnsi="Arial" w:cs="Arial"/>
          <w:sz w:val="22"/>
          <w:szCs w:val="22"/>
        </w:rPr>
        <w:t xml:space="preserve"> osoba koje se žele baviti </w:t>
      </w:r>
      <w:r w:rsidR="004B1CD7">
        <w:rPr>
          <w:rFonts w:ascii="Arial" w:hAnsi="Arial" w:cs="Arial"/>
          <w:sz w:val="22"/>
          <w:szCs w:val="22"/>
        </w:rPr>
        <w:t>udomiteljstv</w:t>
      </w:r>
      <w:r w:rsidRPr="0039171A">
        <w:rPr>
          <w:rFonts w:ascii="Arial" w:hAnsi="Arial" w:cs="Arial"/>
          <w:sz w:val="22"/>
          <w:szCs w:val="22"/>
        </w:rPr>
        <w:t xml:space="preserve">om, što opet negativno djeluje na njihov (ne)jednak pristup pravima i javnim uslugama. Također, usljed nejednakih mogućnosti za </w:t>
      </w:r>
      <w:r w:rsidR="00B346A2">
        <w:rPr>
          <w:rFonts w:ascii="Arial" w:hAnsi="Arial" w:cs="Arial"/>
          <w:sz w:val="22"/>
          <w:szCs w:val="22"/>
        </w:rPr>
        <w:t>stjecanje</w:t>
      </w:r>
      <w:r w:rsidRPr="0039171A">
        <w:rPr>
          <w:rFonts w:ascii="Arial" w:hAnsi="Arial" w:cs="Arial"/>
          <w:sz w:val="22"/>
          <w:szCs w:val="22"/>
        </w:rPr>
        <w:t xml:space="preserve"> stručnih znanja i vještina koje neminovno utječu na različit </w:t>
      </w:r>
      <w:r w:rsidR="0067610F">
        <w:rPr>
          <w:rFonts w:ascii="Arial" w:hAnsi="Arial" w:cs="Arial"/>
          <w:sz w:val="22"/>
          <w:szCs w:val="22"/>
        </w:rPr>
        <w:t>kvaliteta</w:t>
      </w:r>
      <w:r w:rsidRPr="0039171A">
        <w:rPr>
          <w:rFonts w:ascii="Arial" w:hAnsi="Arial" w:cs="Arial"/>
          <w:sz w:val="22"/>
          <w:szCs w:val="22"/>
        </w:rPr>
        <w:t xml:space="preserve"> rada </w:t>
      </w:r>
      <w:r w:rsidR="0059309E">
        <w:rPr>
          <w:rFonts w:ascii="Arial" w:hAnsi="Arial" w:cs="Arial"/>
          <w:sz w:val="22"/>
          <w:szCs w:val="22"/>
        </w:rPr>
        <w:t>udomitelja</w:t>
      </w:r>
      <w:r w:rsidRPr="0039171A">
        <w:rPr>
          <w:rFonts w:ascii="Arial" w:hAnsi="Arial" w:cs="Arial"/>
          <w:sz w:val="22"/>
          <w:szCs w:val="22"/>
        </w:rPr>
        <w:t>, koji varira od kantona do kantona, nastavi</w:t>
      </w:r>
      <w:r w:rsidR="000738EF">
        <w:rPr>
          <w:rFonts w:ascii="Arial" w:hAnsi="Arial" w:cs="Arial"/>
          <w:sz w:val="22"/>
          <w:szCs w:val="22"/>
        </w:rPr>
        <w:t xml:space="preserve">t </w:t>
      </w:r>
      <w:r w:rsidRPr="0039171A">
        <w:rPr>
          <w:rFonts w:ascii="Arial" w:hAnsi="Arial" w:cs="Arial"/>
          <w:sz w:val="22"/>
          <w:szCs w:val="22"/>
        </w:rPr>
        <w:t>će se nejednak pristup pravima od strane korisnika usluga unutar FBIH. Zadržavanje t</w:t>
      </w:r>
      <w:r w:rsidR="000738EF">
        <w:rPr>
          <w:rFonts w:ascii="Arial" w:hAnsi="Arial" w:cs="Arial"/>
          <w:sz w:val="22"/>
          <w:szCs w:val="22"/>
        </w:rPr>
        <w:t>renutnog stanja nastavit će spr</w:t>
      </w:r>
      <w:r w:rsidRPr="0039171A">
        <w:rPr>
          <w:rFonts w:ascii="Arial" w:hAnsi="Arial" w:cs="Arial"/>
          <w:sz w:val="22"/>
          <w:szCs w:val="22"/>
        </w:rPr>
        <w:t xml:space="preserve">ečavati bolju informiranost </w:t>
      </w:r>
      <w:r w:rsidR="000738EF">
        <w:rPr>
          <w:rFonts w:ascii="Arial" w:hAnsi="Arial" w:cs="Arial"/>
          <w:sz w:val="22"/>
          <w:szCs w:val="22"/>
        </w:rPr>
        <w:t>šire</w:t>
      </w:r>
      <w:r w:rsidRPr="0039171A">
        <w:rPr>
          <w:rFonts w:ascii="Arial" w:hAnsi="Arial" w:cs="Arial"/>
          <w:sz w:val="22"/>
          <w:szCs w:val="22"/>
        </w:rPr>
        <w:t xml:space="preserve"> javnosti o </w:t>
      </w:r>
      <w:r w:rsidR="004B1CD7">
        <w:rPr>
          <w:rFonts w:ascii="Arial" w:hAnsi="Arial" w:cs="Arial"/>
          <w:sz w:val="22"/>
          <w:szCs w:val="22"/>
        </w:rPr>
        <w:t>udomiteljstv</w:t>
      </w:r>
      <w:r w:rsidRPr="0039171A">
        <w:rPr>
          <w:rFonts w:ascii="Arial" w:hAnsi="Arial" w:cs="Arial"/>
          <w:sz w:val="22"/>
          <w:szCs w:val="22"/>
        </w:rPr>
        <w:t>u</w:t>
      </w:r>
      <w:r w:rsidR="000738EF">
        <w:rPr>
          <w:rFonts w:ascii="Arial" w:hAnsi="Arial" w:cs="Arial"/>
          <w:sz w:val="22"/>
          <w:szCs w:val="22"/>
        </w:rPr>
        <w:t>,</w:t>
      </w:r>
      <w:r w:rsidRPr="0039171A">
        <w:rPr>
          <w:rFonts w:ascii="Arial" w:hAnsi="Arial" w:cs="Arial"/>
          <w:sz w:val="22"/>
          <w:szCs w:val="22"/>
        </w:rPr>
        <w:t xml:space="preserve"> te na taj način neće moći doprinositi povećanju interesa, većem broju potencijalnih </w:t>
      </w:r>
      <w:r w:rsidR="0059309E">
        <w:rPr>
          <w:rFonts w:ascii="Arial" w:hAnsi="Arial" w:cs="Arial"/>
          <w:sz w:val="22"/>
          <w:szCs w:val="22"/>
        </w:rPr>
        <w:t>udomitelja</w:t>
      </w:r>
      <w:r w:rsidRPr="0039171A">
        <w:rPr>
          <w:rFonts w:ascii="Arial" w:hAnsi="Arial" w:cs="Arial"/>
          <w:sz w:val="22"/>
          <w:szCs w:val="22"/>
        </w:rPr>
        <w:t xml:space="preserve"> i dalj</w:t>
      </w:r>
      <w:r w:rsidR="000738EF">
        <w:rPr>
          <w:rFonts w:ascii="Arial" w:hAnsi="Arial" w:cs="Arial"/>
          <w:sz w:val="22"/>
          <w:szCs w:val="22"/>
        </w:rPr>
        <w:t>nj</w:t>
      </w:r>
      <w:r w:rsidRPr="0039171A">
        <w:rPr>
          <w:rFonts w:ascii="Arial" w:hAnsi="Arial" w:cs="Arial"/>
          <w:sz w:val="22"/>
          <w:szCs w:val="22"/>
        </w:rPr>
        <w:t xml:space="preserve">em razvoju </w:t>
      </w:r>
      <w:r w:rsidR="004B1CD7">
        <w:rPr>
          <w:rFonts w:ascii="Arial" w:hAnsi="Arial" w:cs="Arial"/>
          <w:sz w:val="22"/>
          <w:szCs w:val="22"/>
        </w:rPr>
        <w:t>udomiteljstv</w:t>
      </w:r>
      <w:r w:rsidRPr="0039171A">
        <w:rPr>
          <w:rFonts w:ascii="Arial" w:hAnsi="Arial" w:cs="Arial"/>
          <w:sz w:val="22"/>
          <w:szCs w:val="22"/>
        </w:rPr>
        <w:t xml:space="preserve">a. Sveukupno gledano, svako dalje nepostojanje formalnih procedura </w:t>
      </w:r>
      <w:r w:rsidR="002E3B02">
        <w:rPr>
          <w:rFonts w:ascii="Arial" w:hAnsi="Arial" w:cs="Arial"/>
          <w:sz w:val="22"/>
          <w:szCs w:val="22"/>
        </w:rPr>
        <w:t>identificiranja</w:t>
      </w:r>
      <w:r w:rsidRPr="0039171A">
        <w:rPr>
          <w:rFonts w:ascii="Arial" w:hAnsi="Arial" w:cs="Arial"/>
          <w:sz w:val="22"/>
          <w:szCs w:val="22"/>
        </w:rPr>
        <w:t xml:space="preserve">, regrutiranja i licenciranja </w:t>
      </w:r>
      <w:r w:rsidR="0034185C">
        <w:rPr>
          <w:rFonts w:ascii="Arial" w:hAnsi="Arial" w:cs="Arial"/>
          <w:sz w:val="22"/>
          <w:szCs w:val="22"/>
        </w:rPr>
        <w:t>udomiteljskih</w:t>
      </w:r>
      <w:r w:rsidRPr="0039171A">
        <w:rPr>
          <w:rFonts w:ascii="Arial" w:hAnsi="Arial" w:cs="Arial"/>
          <w:sz w:val="22"/>
          <w:szCs w:val="22"/>
        </w:rPr>
        <w:t xml:space="preserve"> </w:t>
      </w:r>
      <w:r w:rsidR="00A81C03">
        <w:rPr>
          <w:rFonts w:ascii="Arial" w:hAnsi="Arial" w:cs="Arial"/>
          <w:sz w:val="22"/>
          <w:szCs w:val="22"/>
        </w:rPr>
        <w:t>obitelji</w:t>
      </w:r>
      <w:r w:rsidRPr="0039171A">
        <w:rPr>
          <w:rFonts w:ascii="Arial" w:hAnsi="Arial" w:cs="Arial"/>
          <w:sz w:val="22"/>
          <w:szCs w:val="22"/>
        </w:rPr>
        <w:t>, nastavi</w:t>
      </w:r>
      <w:r w:rsidR="000738EF">
        <w:rPr>
          <w:rFonts w:ascii="Arial" w:hAnsi="Arial" w:cs="Arial"/>
          <w:sz w:val="22"/>
          <w:szCs w:val="22"/>
        </w:rPr>
        <w:t xml:space="preserve">t </w:t>
      </w:r>
      <w:r w:rsidRPr="0039171A">
        <w:rPr>
          <w:rFonts w:ascii="Arial" w:hAnsi="Arial" w:cs="Arial"/>
          <w:sz w:val="22"/>
          <w:szCs w:val="22"/>
        </w:rPr>
        <w:t xml:space="preserve">će negativno utjecati na </w:t>
      </w:r>
      <w:r w:rsidR="002D15B1">
        <w:rPr>
          <w:rFonts w:ascii="Arial" w:hAnsi="Arial" w:cs="Arial"/>
          <w:sz w:val="22"/>
          <w:szCs w:val="22"/>
        </w:rPr>
        <w:t>obiteljski</w:t>
      </w:r>
      <w:r w:rsidRPr="0039171A">
        <w:rPr>
          <w:rFonts w:ascii="Arial" w:hAnsi="Arial" w:cs="Arial"/>
          <w:sz w:val="22"/>
          <w:szCs w:val="22"/>
        </w:rPr>
        <w:t xml:space="preserve"> život i društvenu zaštitu </w:t>
      </w:r>
      <w:r w:rsidR="005F2AC0">
        <w:rPr>
          <w:rFonts w:ascii="Arial" w:hAnsi="Arial" w:cs="Arial"/>
          <w:sz w:val="22"/>
          <w:szCs w:val="22"/>
        </w:rPr>
        <w:t>obitelji</w:t>
      </w:r>
      <w:r w:rsidRPr="0039171A">
        <w:rPr>
          <w:rFonts w:ascii="Arial" w:hAnsi="Arial" w:cs="Arial"/>
          <w:sz w:val="22"/>
          <w:szCs w:val="22"/>
        </w:rPr>
        <w:t xml:space="preserve"> i pojedinaca, a posebno k</w:t>
      </w:r>
      <w:r w:rsidR="007D0462">
        <w:rPr>
          <w:rFonts w:ascii="Arial" w:hAnsi="Arial" w:cs="Arial"/>
          <w:sz w:val="22"/>
          <w:szCs w:val="22"/>
        </w:rPr>
        <w:t xml:space="preserve">orisnika sistema </w:t>
      </w:r>
      <w:r w:rsidR="004B1CD7">
        <w:rPr>
          <w:rFonts w:ascii="Arial" w:hAnsi="Arial" w:cs="Arial"/>
          <w:sz w:val="22"/>
          <w:szCs w:val="22"/>
        </w:rPr>
        <w:t>udomiteljstv</w:t>
      </w:r>
      <w:r w:rsidR="007D0462">
        <w:rPr>
          <w:rFonts w:ascii="Arial" w:hAnsi="Arial" w:cs="Arial"/>
          <w:sz w:val="22"/>
          <w:szCs w:val="22"/>
        </w:rPr>
        <w:t>a.</w:t>
      </w:r>
    </w:p>
    <w:p w:rsidR="005576D7" w:rsidRDefault="005576D7" w:rsidP="005576D7">
      <w:pPr>
        <w:pStyle w:val="CommentText"/>
        <w:spacing w:after="0"/>
        <w:jc w:val="both"/>
        <w:rPr>
          <w:rFonts w:ascii="Arial" w:hAnsi="Arial" w:cs="Arial"/>
          <w:sz w:val="22"/>
          <w:szCs w:val="22"/>
        </w:rPr>
      </w:pPr>
    </w:p>
    <w:p w:rsidR="00F87633" w:rsidRPr="000738EF" w:rsidRDefault="00B25282" w:rsidP="000738EF">
      <w:pPr>
        <w:spacing w:after="0" w:line="240" w:lineRule="auto"/>
        <w:jc w:val="both"/>
        <w:rPr>
          <w:rFonts w:ascii="Arial" w:hAnsi="Arial" w:cs="Arial"/>
          <w:b/>
        </w:rPr>
      </w:pPr>
      <w:r w:rsidRPr="000738EF">
        <w:rPr>
          <w:rFonts w:ascii="Arial" w:hAnsi="Arial" w:cs="Arial"/>
          <w:b/>
        </w:rPr>
        <w:lastRenderedPageBreak/>
        <w:t xml:space="preserve">Opcija </w:t>
      </w:r>
      <w:r w:rsidR="00E57E41" w:rsidRPr="000738EF">
        <w:rPr>
          <w:rFonts w:ascii="Arial" w:hAnsi="Arial" w:cs="Arial"/>
          <w:b/>
        </w:rPr>
        <w:t>b</w:t>
      </w:r>
      <w:r w:rsidRPr="000738EF">
        <w:rPr>
          <w:rFonts w:ascii="Arial" w:hAnsi="Arial" w:cs="Arial"/>
          <w:b/>
        </w:rPr>
        <w:t>)</w:t>
      </w:r>
      <w:r w:rsidR="000738EF">
        <w:rPr>
          <w:rFonts w:ascii="Arial" w:hAnsi="Arial" w:cs="Arial"/>
          <w:b/>
        </w:rPr>
        <w:t xml:space="preserve">: </w:t>
      </w:r>
      <w:r w:rsidR="004B1CD7" w:rsidRPr="000738EF">
        <w:rPr>
          <w:rFonts w:ascii="Arial" w:hAnsi="Arial" w:cs="Arial"/>
          <w:b/>
        </w:rPr>
        <w:t>Definir</w:t>
      </w:r>
      <w:r w:rsidR="00F87633" w:rsidRPr="000738EF">
        <w:rPr>
          <w:rFonts w:ascii="Arial" w:hAnsi="Arial" w:cs="Arial"/>
          <w:b/>
        </w:rPr>
        <w:t>ati jedinstvene procedure i uspostaviti kapacitete za vršenje po</w:t>
      </w:r>
      <w:r w:rsidR="000738EF">
        <w:rPr>
          <w:rFonts w:ascii="Arial" w:hAnsi="Arial" w:cs="Arial"/>
          <w:b/>
        </w:rPr>
        <w:t xml:space="preserve">slova </w:t>
      </w:r>
      <w:r w:rsidR="002E3B02" w:rsidRPr="000738EF">
        <w:rPr>
          <w:rFonts w:ascii="Arial" w:hAnsi="Arial" w:cs="Arial"/>
          <w:b/>
        </w:rPr>
        <w:t>identificiranja</w:t>
      </w:r>
      <w:r w:rsidR="00F87633" w:rsidRPr="000738EF">
        <w:rPr>
          <w:rFonts w:ascii="Arial" w:hAnsi="Arial" w:cs="Arial"/>
          <w:b/>
        </w:rPr>
        <w:t>, regrutiranja</w:t>
      </w:r>
      <w:r w:rsidR="00076166">
        <w:rPr>
          <w:rFonts w:ascii="Arial" w:hAnsi="Arial" w:cs="Arial"/>
          <w:b/>
        </w:rPr>
        <w:t xml:space="preserve"> </w:t>
      </w:r>
      <w:r w:rsidR="00F87633" w:rsidRPr="000738EF">
        <w:rPr>
          <w:rFonts w:ascii="Arial" w:hAnsi="Arial" w:cs="Arial"/>
          <w:b/>
        </w:rPr>
        <w:t xml:space="preserve">i licenciranja </w:t>
      </w:r>
      <w:r w:rsidR="0059309E" w:rsidRPr="000738EF">
        <w:rPr>
          <w:rFonts w:ascii="Arial" w:hAnsi="Arial" w:cs="Arial"/>
          <w:b/>
        </w:rPr>
        <w:t>udomitelja</w:t>
      </w:r>
      <w:r w:rsidR="00F87633" w:rsidRPr="000738EF">
        <w:rPr>
          <w:rFonts w:ascii="Arial" w:hAnsi="Arial" w:cs="Arial"/>
          <w:b/>
        </w:rPr>
        <w:t xml:space="preserve"> u FBiH u cjelini</w:t>
      </w:r>
    </w:p>
    <w:p w:rsidR="00F87633" w:rsidRPr="0039171A" w:rsidRDefault="00F87633" w:rsidP="00F87633">
      <w:pPr>
        <w:pStyle w:val="ListParagraph"/>
        <w:spacing w:after="0" w:line="240" w:lineRule="auto"/>
        <w:ind w:left="0"/>
        <w:jc w:val="both"/>
        <w:rPr>
          <w:rFonts w:ascii="Arial" w:hAnsi="Arial" w:cs="Arial"/>
          <w:i/>
        </w:rPr>
      </w:pPr>
    </w:p>
    <w:p w:rsidR="00F87633" w:rsidRPr="0039171A"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Ovom opcijom razmatra se mogućnost </w:t>
      </w:r>
      <w:r w:rsidR="004B1CD7">
        <w:rPr>
          <w:rFonts w:ascii="Arial" w:hAnsi="Arial" w:cs="Arial"/>
        </w:rPr>
        <w:t>definir</w:t>
      </w:r>
      <w:r w:rsidRPr="0039171A">
        <w:rPr>
          <w:rFonts w:ascii="Arial" w:hAnsi="Arial" w:cs="Arial"/>
        </w:rPr>
        <w:t xml:space="preserve">anja procedura </w:t>
      </w:r>
      <w:r w:rsidR="002E3B02">
        <w:rPr>
          <w:rFonts w:ascii="Arial" w:hAnsi="Arial" w:cs="Arial"/>
        </w:rPr>
        <w:t>identificiranja</w:t>
      </w:r>
      <w:r w:rsidRPr="0039171A">
        <w:rPr>
          <w:rFonts w:ascii="Arial" w:hAnsi="Arial" w:cs="Arial"/>
        </w:rPr>
        <w:t xml:space="preserve">, regrutiranja i licenciranje </w:t>
      </w:r>
      <w:r w:rsidR="0059309E">
        <w:rPr>
          <w:rFonts w:ascii="Arial" w:hAnsi="Arial" w:cs="Arial"/>
        </w:rPr>
        <w:t>udomitelja</w:t>
      </w:r>
      <w:r w:rsidRPr="0039171A">
        <w:rPr>
          <w:rFonts w:ascii="Arial" w:hAnsi="Arial" w:cs="Arial"/>
        </w:rPr>
        <w:t xml:space="preserve"> na jedinstven način na </w:t>
      </w:r>
      <w:r w:rsidR="00A81C03">
        <w:rPr>
          <w:rFonts w:ascii="Arial" w:hAnsi="Arial" w:cs="Arial"/>
        </w:rPr>
        <w:t>razini</w:t>
      </w:r>
      <w:r w:rsidRPr="0039171A">
        <w:rPr>
          <w:rFonts w:ascii="Arial" w:hAnsi="Arial" w:cs="Arial"/>
        </w:rPr>
        <w:t xml:space="preserve"> Federacije BiH, a kojima bi se uredilo: na koji način kandidati za </w:t>
      </w:r>
      <w:r w:rsidR="007A477B">
        <w:rPr>
          <w:rFonts w:ascii="Arial" w:hAnsi="Arial" w:cs="Arial"/>
        </w:rPr>
        <w:t>udomitelj</w:t>
      </w:r>
      <w:r w:rsidRPr="0039171A">
        <w:rPr>
          <w:rFonts w:ascii="Arial" w:hAnsi="Arial" w:cs="Arial"/>
        </w:rPr>
        <w:t xml:space="preserve">e treba da prođu početnu obuku i procjenu za </w:t>
      </w:r>
      <w:r w:rsidR="004B1CD7">
        <w:rPr>
          <w:rFonts w:ascii="Arial" w:hAnsi="Arial" w:cs="Arial"/>
        </w:rPr>
        <w:t>udomiteljstv</w:t>
      </w:r>
      <w:r w:rsidRPr="0039171A">
        <w:rPr>
          <w:rFonts w:ascii="Arial" w:hAnsi="Arial" w:cs="Arial"/>
        </w:rPr>
        <w:t>o, izdavanje licence</w:t>
      </w:r>
      <w:r w:rsidR="000738EF">
        <w:rPr>
          <w:rFonts w:ascii="Arial" w:hAnsi="Arial" w:cs="Arial"/>
        </w:rPr>
        <w:t>,</w:t>
      </w:r>
      <w:r w:rsidRPr="0039171A">
        <w:rPr>
          <w:rFonts w:ascii="Arial" w:hAnsi="Arial" w:cs="Arial"/>
        </w:rPr>
        <w:t xml:space="preserve"> odnosno odluke o podobnosti kandidatima za bavljenje </w:t>
      </w:r>
      <w:r w:rsidR="004B1CD7">
        <w:rPr>
          <w:rFonts w:ascii="Arial" w:hAnsi="Arial" w:cs="Arial"/>
        </w:rPr>
        <w:t>udomiteljstv</w:t>
      </w:r>
      <w:r w:rsidRPr="0039171A">
        <w:rPr>
          <w:rFonts w:ascii="Arial" w:hAnsi="Arial" w:cs="Arial"/>
        </w:rPr>
        <w:t>om koji su pozitivno proc</w:t>
      </w:r>
      <w:r w:rsidR="000738EF">
        <w:rPr>
          <w:rFonts w:ascii="Arial" w:hAnsi="Arial" w:cs="Arial"/>
        </w:rPr>
        <w:t>i</w:t>
      </w:r>
      <w:r w:rsidRPr="0039171A">
        <w:rPr>
          <w:rFonts w:ascii="Arial" w:hAnsi="Arial" w:cs="Arial"/>
        </w:rPr>
        <w:t xml:space="preserve">jenjeni, rok trajanja licence/odluke, način produžavanja i oduzimanja licence/odluke </w:t>
      </w:r>
      <w:r w:rsidR="000738EF">
        <w:rPr>
          <w:rFonts w:ascii="Arial" w:hAnsi="Arial" w:cs="Arial"/>
        </w:rPr>
        <w:t>o</w:t>
      </w:r>
      <w:r w:rsidRPr="0039171A">
        <w:rPr>
          <w:rFonts w:ascii="Arial" w:hAnsi="Arial" w:cs="Arial"/>
        </w:rPr>
        <w:t>visno o procjen</w:t>
      </w:r>
      <w:r w:rsidR="000738EF">
        <w:rPr>
          <w:rFonts w:ascii="Arial" w:hAnsi="Arial" w:cs="Arial"/>
        </w:rPr>
        <w:t>i</w:t>
      </w:r>
      <w:r w:rsidRPr="0039171A">
        <w:rPr>
          <w:rFonts w:ascii="Arial" w:hAnsi="Arial" w:cs="Arial"/>
        </w:rPr>
        <w:t xml:space="preserve"> kompetencije </w:t>
      </w:r>
      <w:r w:rsidR="005F2AC0">
        <w:rPr>
          <w:rFonts w:ascii="Arial" w:hAnsi="Arial" w:cs="Arial"/>
        </w:rPr>
        <w:t>obitelji</w:t>
      </w:r>
      <w:r w:rsidRPr="0039171A">
        <w:rPr>
          <w:rFonts w:ascii="Arial" w:hAnsi="Arial" w:cs="Arial"/>
        </w:rPr>
        <w:t xml:space="preserve"> za bavljenje </w:t>
      </w:r>
      <w:r w:rsidR="004B1CD7">
        <w:rPr>
          <w:rFonts w:ascii="Arial" w:hAnsi="Arial" w:cs="Arial"/>
        </w:rPr>
        <w:t>udomiteljstv</w:t>
      </w:r>
      <w:r w:rsidRPr="0039171A">
        <w:rPr>
          <w:rFonts w:ascii="Arial" w:hAnsi="Arial" w:cs="Arial"/>
        </w:rPr>
        <w:t>om,</w:t>
      </w:r>
      <w:r w:rsidR="00076166">
        <w:rPr>
          <w:rFonts w:ascii="Arial" w:hAnsi="Arial" w:cs="Arial"/>
        </w:rPr>
        <w:t xml:space="preserve"> </w:t>
      </w:r>
      <w:r w:rsidRPr="0039171A">
        <w:rPr>
          <w:rFonts w:ascii="Arial" w:hAnsi="Arial" w:cs="Arial"/>
        </w:rPr>
        <w:t xml:space="preserve">jedinstveni program obuke u cilju </w:t>
      </w:r>
      <w:r w:rsidR="000738EF">
        <w:rPr>
          <w:rFonts w:ascii="Arial" w:hAnsi="Arial" w:cs="Arial"/>
        </w:rPr>
        <w:t>stjecanja</w:t>
      </w:r>
      <w:r w:rsidRPr="0039171A">
        <w:rPr>
          <w:rFonts w:ascii="Arial" w:hAnsi="Arial" w:cs="Arial"/>
        </w:rPr>
        <w:t xml:space="preserve"> znanja i vještina potrebnih za </w:t>
      </w:r>
      <w:r w:rsidR="003B78FF">
        <w:rPr>
          <w:rFonts w:ascii="Arial" w:hAnsi="Arial" w:cs="Arial"/>
        </w:rPr>
        <w:t>kvalitetan</w:t>
      </w:r>
      <w:r w:rsidRPr="0039171A">
        <w:rPr>
          <w:rFonts w:ascii="Arial" w:hAnsi="Arial" w:cs="Arial"/>
        </w:rPr>
        <w:t>u brigu o korisnicima i sl</w:t>
      </w:r>
      <w:r w:rsidR="000738EF">
        <w:rPr>
          <w:rFonts w:ascii="Arial" w:hAnsi="Arial" w:cs="Arial"/>
        </w:rPr>
        <w:t>ično</w:t>
      </w:r>
      <w:r w:rsidRPr="0039171A">
        <w:rPr>
          <w:rFonts w:ascii="Arial" w:hAnsi="Arial" w:cs="Arial"/>
        </w:rPr>
        <w:t xml:space="preserve">. </w:t>
      </w:r>
    </w:p>
    <w:p w:rsidR="00F87633" w:rsidRPr="0039171A" w:rsidRDefault="00F87633" w:rsidP="00F87633">
      <w:pPr>
        <w:pStyle w:val="ListParagraph"/>
        <w:spacing w:after="0" w:line="240" w:lineRule="auto"/>
        <w:ind w:left="0"/>
        <w:jc w:val="both"/>
        <w:rPr>
          <w:rFonts w:ascii="Arial" w:hAnsi="Arial" w:cs="Arial"/>
        </w:rPr>
      </w:pPr>
    </w:p>
    <w:p w:rsidR="00F87633" w:rsidRDefault="000738EF" w:rsidP="00F87633">
      <w:pPr>
        <w:pStyle w:val="ListParagraph"/>
        <w:spacing w:after="0" w:line="240" w:lineRule="auto"/>
        <w:ind w:left="0"/>
        <w:jc w:val="both"/>
        <w:rPr>
          <w:rFonts w:ascii="Arial" w:hAnsi="Arial" w:cs="Arial"/>
          <w:lang w:val="hr-HR"/>
        </w:rPr>
      </w:pPr>
      <w:r>
        <w:rPr>
          <w:rFonts w:ascii="Arial" w:hAnsi="Arial" w:cs="Arial"/>
        </w:rPr>
        <w:t>Prema komparativnoj analizi</w:t>
      </w:r>
      <w:r w:rsidR="00F87633" w:rsidRPr="0039171A">
        <w:rPr>
          <w:rFonts w:ascii="Arial" w:hAnsi="Arial" w:cs="Arial"/>
        </w:rPr>
        <w:t xml:space="preserve"> zakonodavnih rješenja u zemljama u </w:t>
      </w:r>
      <w:r w:rsidR="006F3EDD">
        <w:rPr>
          <w:rFonts w:ascii="Arial" w:hAnsi="Arial" w:cs="Arial"/>
        </w:rPr>
        <w:t>regiji</w:t>
      </w:r>
      <w:r w:rsidR="00F87633" w:rsidRPr="0039171A">
        <w:rPr>
          <w:rFonts w:ascii="Arial" w:hAnsi="Arial" w:cs="Arial"/>
        </w:rPr>
        <w:t xml:space="preserve"> (Sl</w:t>
      </w:r>
      <w:r>
        <w:rPr>
          <w:rFonts w:ascii="Arial" w:hAnsi="Arial" w:cs="Arial"/>
        </w:rPr>
        <w:t>ovenija, Hrvatska i Srbija), koja</w:t>
      </w:r>
      <w:r w:rsidR="00F87633" w:rsidRPr="0039171A">
        <w:rPr>
          <w:rFonts w:ascii="Arial" w:hAnsi="Arial" w:cs="Arial"/>
        </w:rPr>
        <w:t xml:space="preserve"> su prilično ujednačenog sadržaja te su za ovu potrebu </w:t>
      </w:r>
      <w:r>
        <w:rPr>
          <w:rFonts w:ascii="Arial" w:hAnsi="Arial" w:cs="Arial"/>
        </w:rPr>
        <w:t>samo djelo</w:t>
      </w:r>
      <w:r w:rsidR="00B25282">
        <w:rPr>
          <w:rFonts w:ascii="Arial" w:hAnsi="Arial" w:cs="Arial"/>
        </w:rPr>
        <w:t xml:space="preserve">mično </w:t>
      </w:r>
      <w:r>
        <w:rPr>
          <w:rFonts w:ascii="Arial" w:hAnsi="Arial" w:cs="Arial"/>
        </w:rPr>
        <w:t xml:space="preserve">prilagođena specifičnostima FBiH, </w:t>
      </w:r>
      <w:r w:rsidR="00F87633" w:rsidRPr="0039171A">
        <w:rPr>
          <w:rFonts w:ascii="Arial" w:hAnsi="Arial" w:cs="Arial"/>
        </w:rPr>
        <w:t>pred</w:t>
      </w:r>
      <w:r w:rsidR="005F2AC0">
        <w:rPr>
          <w:rFonts w:ascii="Arial" w:hAnsi="Arial" w:cs="Arial"/>
        </w:rPr>
        <w:t>uvjet</w:t>
      </w:r>
      <w:r w:rsidR="00F87633" w:rsidRPr="0039171A">
        <w:rPr>
          <w:rFonts w:ascii="Arial" w:hAnsi="Arial" w:cs="Arial"/>
        </w:rPr>
        <w:t xml:space="preserve">i koje bi trebala ispuniti osoba koja želi biti </w:t>
      </w:r>
      <w:r w:rsidR="007A477B">
        <w:rPr>
          <w:rFonts w:ascii="Arial" w:hAnsi="Arial" w:cs="Arial"/>
        </w:rPr>
        <w:t>udomitelj</w:t>
      </w:r>
      <w:r w:rsidR="00F87633" w:rsidRPr="0039171A">
        <w:rPr>
          <w:rFonts w:ascii="Arial" w:hAnsi="Arial" w:cs="Arial"/>
        </w:rPr>
        <w:t xml:space="preserve"> uključivali bi sljedeće: da je punoljetni </w:t>
      </w:r>
      <w:r w:rsidR="00F87633" w:rsidRPr="0039171A">
        <w:rPr>
          <w:rFonts w:ascii="Arial" w:hAnsi="Arial" w:cs="Arial"/>
          <w:lang w:val="hr-HR"/>
        </w:rPr>
        <w:t>državljanin Bosne i Hercegovine s prebivalištem u Federaciji BiH, da ima poslovnu i zdravstvenu sposobnost, završeno najmanje </w:t>
      </w:r>
      <w:r w:rsidR="00F87633" w:rsidRPr="0039171A">
        <w:rPr>
          <w:rFonts w:ascii="Arial" w:hAnsi="Arial" w:cs="Arial"/>
          <w:bCs/>
          <w:lang w:val="hr-HR"/>
        </w:rPr>
        <w:t>srednjoškolsko obrazovanje</w:t>
      </w:r>
      <w:r w:rsidR="00F87633" w:rsidRPr="0039171A">
        <w:rPr>
          <w:rFonts w:ascii="Arial" w:hAnsi="Arial" w:cs="Arial"/>
          <w:lang w:val="hr-HR"/>
        </w:rPr>
        <w:t xml:space="preserve">, da ima kompetencije za zaštitu, čuvanje, njegu, odgoj i zadovoljavanje drugih potreba, te da ima stambene i materijalne </w:t>
      </w:r>
      <w:r w:rsidR="005F2AC0">
        <w:rPr>
          <w:rFonts w:ascii="Arial" w:hAnsi="Arial" w:cs="Arial"/>
          <w:lang w:val="hr-HR"/>
        </w:rPr>
        <w:t>uvjet</w:t>
      </w:r>
      <w:r w:rsidR="00F87633" w:rsidRPr="0039171A">
        <w:rPr>
          <w:rFonts w:ascii="Arial" w:hAnsi="Arial" w:cs="Arial"/>
          <w:lang w:val="hr-HR"/>
        </w:rPr>
        <w:t xml:space="preserve">e za obavljanje </w:t>
      </w:r>
      <w:r w:rsidR="004B1CD7">
        <w:rPr>
          <w:rFonts w:ascii="Arial" w:hAnsi="Arial" w:cs="Arial"/>
          <w:lang w:val="hr-HR"/>
        </w:rPr>
        <w:t>udomiteljstv</w:t>
      </w:r>
      <w:r w:rsidR="00F87633" w:rsidRPr="0039171A">
        <w:rPr>
          <w:rFonts w:ascii="Arial" w:hAnsi="Arial" w:cs="Arial"/>
          <w:lang w:val="hr-HR"/>
        </w:rPr>
        <w:t>a.</w:t>
      </w:r>
    </w:p>
    <w:p w:rsidR="000738EF" w:rsidRPr="0039171A" w:rsidRDefault="000738EF" w:rsidP="00F87633">
      <w:pPr>
        <w:pStyle w:val="ListParagraph"/>
        <w:spacing w:after="0" w:line="240" w:lineRule="auto"/>
        <w:ind w:left="0"/>
        <w:jc w:val="both"/>
        <w:rPr>
          <w:rFonts w:ascii="Arial" w:hAnsi="Arial" w:cs="Arial"/>
          <w:lang w:val="hr-HR"/>
        </w:rPr>
      </w:pPr>
    </w:p>
    <w:p w:rsidR="00F87633" w:rsidRDefault="00250A6C" w:rsidP="00F87633">
      <w:pPr>
        <w:spacing w:after="0" w:line="240" w:lineRule="auto"/>
        <w:jc w:val="both"/>
        <w:rPr>
          <w:rFonts w:ascii="Arial" w:hAnsi="Arial" w:cs="Arial"/>
          <w:lang w:val="hr-HR"/>
        </w:rPr>
      </w:pPr>
      <w:r>
        <w:rPr>
          <w:rFonts w:ascii="Arial" w:hAnsi="Arial" w:cs="Arial"/>
          <w:lang w:val="hr-HR"/>
        </w:rPr>
        <w:t xml:space="preserve">Jedinstvenim procedurama </w:t>
      </w:r>
      <w:r w:rsidR="000738EF">
        <w:rPr>
          <w:rFonts w:ascii="Arial" w:hAnsi="Arial" w:cs="Arial"/>
          <w:lang w:val="hr-HR"/>
        </w:rPr>
        <w:t>koje bi propisao f</w:t>
      </w:r>
      <w:r w:rsidR="00F87633" w:rsidRPr="0039171A">
        <w:rPr>
          <w:rFonts w:ascii="Arial" w:hAnsi="Arial" w:cs="Arial"/>
          <w:lang w:val="hr-HR"/>
        </w:rPr>
        <w:t xml:space="preserve">ederalni ministar rada i socijalne politike u roku od </w:t>
      </w:r>
      <w:r w:rsidR="00F87633" w:rsidRPr="00B358D9">
        <w:rPr>
          <w:rFonts w:ascii="Arial" w:hAnsi="Arial" w:cs="Arial"/>
          <w:lang w:val="hr-HR"/>
        </w:rPr>
        <w:t>6</w:t>
      </w:r>
      <w:r w:rsidR="000738EF">
        <w:rPr>
          <w:rFonts w:ascii="Arial" w:hAnsi="Arial" w:cs="Arial"/>
          <w:lang w:val="hr-HR"/>
        </w:rPr>
        <w:t xml:space="preserve"> mjeseci od donošenja ove J</w:t>
      </w:r>
      <w:r w:rsidR="00F87633" w:rsidRPr="0039171A">
        <w:rPr>
          <w:rFonts w:ascii="Arial" w:hAnsi="Arial" w:cs="Arial"/>
          <w:lang w:val="hr-HR"/>
        </w:rPr>
        <w:t xml:space="preserve">avne politike, </w:t>
      </w:r>
      <w:r w:rsidR="00F87633" w:rsidRPr="0039171A">
        <w:rPr>
          <w:rFonts w:ascii="Arial" w:eastAsia="Times New Roman" w:hAnsi="Arial" w:cs="Arial"/>
          <w:bCs/>
          <w:lang w:val="hr-HR"/>
        </w:rPr>
        <w:t xml:space="preserve">CSR bi bili odgovorni za </w:t>
      </w:r>
      <w:r w:rsidR="00F87633" w:rsidRPr="0039171A">
        <w:rPr>
          <w:rFonts w:ascii="Arial" w:eastAsia="Times New Roman" w:hAnsi="Arial" w:cs="Arial"/>
          <w:lang w:val="hr-HR"/>
        </w:rPr>
        <w:t xml:space="preserve">vođenje registra </w:t>
      </w:r>
      <w:r w:rsidR="0059309E">
        <w:rPr>
          <w:rFonts w:ascii="Arial" w:eastAsia="Times New Roman" w:hAnsi="Arial" w:cs="Arial"/>
          <w:lang w:val="hr-HR"/>
        </w:rPr>
        <w:t>udomitelja</w:t>
      </w:r>
      <w:r w:rsidR="00F87633" w:rsidRPr="0039171A">
        <w:rPr>
          <w:rFonts w:ascii="Arial" w:eastAsia="Times New Roman" w:hAnsi="Arial" w:cs="Arial"/>
          <w:lang w:val="hr-HR"/>
        </w:rPr>
        <w:t xml:space="preserve"> i evidencije smještenih korisnika </w:t>
      </w:r>
      <w:r w:rsidR="00F87633" w:rsidRPr="0039171A">
        <w:rPr>
          <w:rFonts w:ascii="Arial" w:eastAsia="Times New Roman" w:hAnsi="Arial" w:cs="Arial"/>
          <w:bCs/>
          <w:lang w:val="hr-HR"/>
        </w:rPr>
        <w:t xml:space="preserve">za područje svoje mjesne nadležnosti, čime bi </w:t>
      </w:r>
      <w:r w:rsidR="00F87633" w:rsidRPr="0039171A">
        <w:rPr>
          <w:rFonts w:ascii="Arial" w:hAnsi="Arial" w:cs="Arial"/>
          <w:lang w:val="hr-HR"/>
        </w:rPr>
        <w:t>kantonalna ministarstva socijalne politike imala jasniju sliku o broju izdanih dozvola</w:t>
      </w:r>
      <w:r w:rsidR="000738EF">
        <w:rPr>
          <w:rFonts w:ascii="Arial" w:hAnsi="Arial" w:cs="Arial"/>
          <w:lang w:val="hr-HR"/>
        </w:rPr>
        <w:t>, odnosno o</w:t>
      </w:r>
      <w:r w:rsidR="00F87633" w:rsidRPr="0039171A">
        <w:rPr>
          <w:rFonts w:ascii="Arial" w:hAnsi="Arial" w:cs="Arial"/>
          <w:lang w:val="hr-HR"/>
        </w:rPr>
        <w:t xml:space="preserve"> broju </w:t>
      </w:r>
      <w:r w:rsidR="0059309E">
        <w:rPr>
          <w:rFonts w:ascii="Arial" w:hAnsi="Arial" w:cs="Arial"/>
          <w:lang w:val="hr-HR"/>
        </w:rPr>
        <w:t>udomitelja</w:t>
      </w:r>
      <w:r w:rsidR="00F87633" w:rsidRPr="0039171A">
        <w:rPr>
          <w:rFonts w:ascii="Arial" w:hAnsi="Arial" w:cs="Arial"/>
          <w:lang w:val="hr-HR"/>
        </w:rPr>
        <w:t xml:space="preserve"> na svom području kao i broju korisnika koji se</w:t>
      </w:r>
      <w:r w:rsidR="000738EF">
        <w:rPr>
          <w:rFonts w:ascii="Arial" w:hAnsi="Arial" w:cs="Arial"/>
          <w:lang w:val="hr-HR"/>
        </w:rPr>
        <w:t xml:space="preserve"> nalaze</w:t>
      </w:r>
      <w:r w:rsidR="00F87633" w:rsidRPr="0039171A">
        <w:rPr>
          <w:rFonts w:ascii="Arial" w:hAnsi="Arial" w:cs="Arial"/>
          <w:lang w:val="hr-HR"/>
        </w:rPr>
        <w:t xml:space="preserve"> na smještaju u </w:t>
      </w:r>
      <w:r w:rsidR="00A81C03">
        <w:rPr>
          <w:rFonts w:ascii="Arial" w:hAnsi="Arial" w:cs="Arial"/>
          <w:lang w:val="hr-HR"/>
        </w:rPr>
        <w:t>udomiteljskim</w:t>
      </w:r>
      <w:r w:rsidR="00F87633" w:rsidRPr="0039171A">
        <w:rPr>
          <w:rFonts w:ascii="Arial" w:hAnsi="Arial" w:cs="Arial"/>
          <w:lang w:val="hr-HR"/>
        </w:rPr>
        <w:t xml:space="preserve"> </w:t>
      </w:r>
      <w:r w:rsidR="00A81C03">
        <w:rPr>
          <w:rFonts w:ascii="Arial" w:hAnsi="Arial" w:cs="Arial"/>
          <w:lang w:val="hr-HR"/>
        </w:rPr>
        <w:t>obitelji</w:t>
      </w:r>
      <w:r w:rsidR="00F87633" w:rsidRPr="0039171A">
        <w:rPr>
          <w:rFonts w:ascii="Arial" w:hAnsi="Arial" w:cs="Arial"/>
          <w:lang w:val="hr-HR"/>
        </w:rPr>
        <w:t>ma na</w:t>
      </w:r>
      <w:r w:rsidR="000738EF">
        <w:rPr>
          <w:rFonts w:ascii="Arial" w:eastAsia="Times New Roman" w:hAnsi="Arial" w:cs="Arial"/>
          <w:lang w:val="hr-HR"/>
        </w:rPr>
        <w:t xml:space="preserve"> području njihove</w:t>
      </w:r>
      <w:r w:rsidR="00F87633" w:rsidRPr="0039171A">
        <w:rPr>
          <w:rFonts w:ascii="Arial" w:eastAsia="Times New Roman" w:hAnsi="Arial" w:cs="Arial"/>
          <w:lang w:val="hr-HR"/>
        </w:rPr>
        <w:t xml:space="preserve"> mjesne nadležnosti</w:t>
      </w:r>
      <w:r w:rsidR="00F87633" w:rsidRPr="0039171A">
        <w:rPr>
          <w:rFonts w:ascii="Arial" w:hAnsi="Arial" w:cs="Arial"/>
          <w:lang w:val="hr-HR"/>
        </w:rPr>
        <w:t xml:space="preserve">, dok bi </w:t>
      </w:r>
      <w:r w:rsidR="00296A79">
        <w:rPr>
          <w:rFonts w:ascii="Arial" w:hAnsi="Arial" w:cs="Arial"/>
          <w:lang w:val="hr-HR"/>
        </w:rPr>
        <w:t xml:space="preserve">se na </w:t>
      </w:r>
      <w:r w:rsidR="00A81C03">
        <w:rPr>
          <w:rFonts w:ascii="Arial" w:hAnsi="Arial" w:cs="Arial"/>
          <w:lang w:val="hr-HR"/>
        </w:rPr>
        <w:t>razini</w:t>
      </w:r>
      <w:r w:rsidR="00296A79">
        <w:rPr>
          <w:rFonts w:ascii="Arial" w:hAnsi="Arial" w:cs="Arial"/>
          <w:lang w:val="hr-HR"/>
        </w:rPr>
        <w:t xml:space="preserve"> FBiH </w:t>
      </w:r>
      <w:r w:rsidR="000738EF">
        <w:rPr>
          <w:rFonts w:ascii="Arial" w:hAnsi="Arial" w:cs="Arial"/>
        </w:rPr>
        <w:t xml:space="preserve">formirao </w:t>
      </w:r>
      <w:r w:rsidR="0059309E">
        <w:rPr>
          <w:rFonts w:ascii="Arial" w:hAnsi="Arial" w:cs="Arial"/>
        </w:rPr>
        <w:t>središnji</w:t>
      </w:r>
      <w:r w:rsidR="00F87633" w:rsidRPr="0039171A">
        <w:rPr>
          <w:rFonts w:ascii="Arial" w:hAnsi="Arial" w:cs="Arial"/>
        </w:rPr>
        <w:t xml:space="preserve"> registar svih </w:t>
      </w:r>
      <w:r w:rsidR="0059309E">
        <w:rPr>
          <w:rFonts w:ascii="Arial" w:hAnsi="Arial" w:cs="Arial"/>
        </w:rPr>
        <w:t>udomitelja</w:t>
      </w:r>
      <w:r w:rsidR="00296A79">
        <w:rPr>
          <w:rFonts w:ascii="Arial" w:hAnsi="Arial" w:cs="Arial"/>
        </w:rPr>
        <w:t>.</w:t>
      </w:r>
      <w:r w:rsidR="00F87633" w:rsidRPr="0039171A">
        <w:rPr>
          <w:rFonts w:ascii="Arial" w:hAnsi="Arial" w:cs="Arial"/>
          <w:lang w:val="hr-HR"/>
        </w:rPr>
        <w:t xml:space="preserve"> Osim toga, od strane NVO razvijeni su standardi profesionalnih instrumenata – obrasci</w:t>
      </w:r>
      <w:r w:rsidR="00F87633" w:rsidRPr="0039171A">
        <w:rPr>
          <w:rStyle w:val="FootnoteReference"/>
          <w:rFonts w:ascii="Arial" w:hAnsi="Arial" w:cs="Arial"/>
          <w:lang w:val="hr-HR"/>
        </w:rPr>
        <w:footnoteReference w:id="32"/>
      </w:r>
      <w:r w:rsidR="00F87633" w:rsidRPr="0039171A">
        <w:rPr>
          <w:rFonts w:ascii="Arial" w:hAnsi="Arial" w:cs="Arial"/>
          <w:lang w:val="hr-HR"/>
        </w:rPr>
        <w:t xml:space="preserve"> koje bi u svakodnevnom radu koristili </w:t>
      </w:r>
      <w:r w:rsidR="000738EF">
        <w:rPr>
          <w:rFonts w:ascii="Arial" w:hAnsi="Arial" w:cs="Arial"/>
          <w:lang w:val="hr-HR"/>
        </w:rPr>
        <w:t>CSR</w:t>
      </w:r>
      <w:r w:rsidR="00F87633" w:rsidRPr="0039171A">
        <w:rPr>
          <w:rFonts w:ascii="Arial" w:hAnsi="Arial" w:cs="Arial"/>
          <w:lang w:val="hr-HR"/>
        </w:rPr>
        <w:t xml:space="preserve"> čime bi se stvorile pretpostavke za pružanje </w:t>
      </w:r>
      <w:r w:rsidR="00AA0E48">
        <w:rPr>
          <w:rFonts w:ascii="Arial" w:hAnsi="Arial" w:cs="Arial"/>
          <w:lang w:val="hr-HR"/>
        </w:rPr>
        <w:t>kvalitetniji</w:t>
      </w:r>
      <w:r w:rsidR="00F87633" w:rsidRPr="0039171A">
        <w:rPr>
          <w:rFonts w:ascii="Arial" w:hAnsi="Arial" w:cs="Arial"/>
          <w:lang w:val="hr-HR"/>
        </w:rPr>
        <w:t>h usluga korisnicima kroz jedinstven pristup, povećanu sistema</w:t>
      </w:r>
      <w:r w:rsidR="000738EF">
        <w:rPr>
          <w:rFonts w:ascii="Arial" w:hAnsi="Arial" w:cs="Arial"/>
          <w:lang w:val="hr-HR"/>
        </w:rPr>
        <w:t xml:space="preserve">tičnost i analitičnost u radu. </w:t>
      </w:r>
      <w:r w:rsidR="00F87633" w:rsidRPr="0039171A">
        <w:rPr>
          <w:rFonts w:ascii="Arial" w:hAnsi="Arial" w:cs="Arial"/>
          <w:lang w:val="hr-HR"/>
        </w:rPr>
        <w:t>S obzirom da isti nisu zakonski regulirani, F</w:t>
      </w:r>
      <w:r w:rsidR="00B25282">
        <w:rPr>
          <w:rFonts w:ascii="Arial" w:hAnsi="Arial" w:cs="Arial"/>
          <w:lang w:val="hr-HR"/>
        </w:rPr>
        <w:t>MRSP</w:t>
      </w:r>
      <w:r w:rsidR="00F87633" w:rsidRPr="0039171A">
        <w:rPr>
          <w:rFonts w:ascii="Arial" w:hAnsi="Arial" w:cs="Arial"/>
          <w:lang w:val="hr-HR"/>
        </w:rPr>
        <w:t xml:space="preserve">, koje je i </w:t>
      </w:r>
      <w:r w:rsidR="000738EF">
        <w:rPr>
          <w:rFonts w:ascii="Arial" w:hAnsi="Arial" w:cs="Arial"/>
          <w:lang w:val="hr-HR"/>
        </w:rPr>
        <w:t>sudjelovalo</w:t>
      </w:r>
      <w:r w:rsidR="00F52AD2">
        <w:rPr>
          <w:rFonts w:ascii="Arial" w:hAnsi="Arial" w:cs="Arial"/>
          <w:lang w:val="hr-HR"/>
        </w:rPr>
        <w:t xml:space="preserve"> u izradi istih, </w:t>
      </w:r>
      <w:r w:rsidR="00F87633" w:rsidRPr="0039171A">
        <w:rPr>
          <w:rFonts w:ascii="Arial" w:hAnsi="Arial" w:cs="Arial"/>
          <w:lang w:val="hr-HR"/>
        </w:rPr>
        <w:t xml:space="preserve">trebalo </w:t>
      </w:r>
      <w:r w:rsidR="00F52AD2">
        <w:rPr>
          <w:rFonts w:ascii="Arial" w:hAnsi="Arial" w:cs="Arial"/>
          <w:lang w:val="hr-HR"/>
        </w:rPr>
        <w:t xml:space="preserve">bi </w:t>
      </w:r>
      <w:r w:rsidR="00F87633" w:rsidRPr="0039171A">
        <w:rPr>
          <w:rFonts w:ascii="Arial" w:hAnsi="Arial" w:cs="Arial"/>
          <w:lang w:val="hr-HR"/>
        </w:rPr>
        <w:t xml:space="preserve">pokrenuti proceduru reguliranja i </w:t>
      </w:r>
      <w:r w:rsidR="00F52AD2">
        <w:rPr>
          <w:rFonts w:ascii="Arial" w:hAnsi="Arial" w:cs="Arial"/>
          <w:lang w:val="hr-HR"/>
        </w:rPr>
        <w:t>standardiziranja</w:t>
      </w:r>
      <w:r w:rsidR="00F87633" w:rsidRPr="0039171A">
        <w:rPr>
          <w:rFonts w:ascii="Arial" w:hAnsi="Arial" w:cs="Arial"/>
          <w:lang w:val="hr-HR"/>
        </w:rPr>
        <w:t xml:space="preserve"> postojećih instrumenata, koji mogu poslužiti kao polazište za izradu jedinstvenih obrazaca i instrumenata za </w:t>
      </w:r>
      <w:r w:rsidR="0059309E">
        <w:rPr>
          <w:rFonts w:ascii="Arial" w:hAnsi="Arial" w:cs="Arial"/>
          <w:lang w:val="hr-HR"/>
        </w:rPr>
        <w:t>identificiranje</w:t>
      </w:r>
      <w:r w:rsidR="00F87633" w:rsidRPr="0039171A">
        <w:rPr>
          <w:rFonts w:ascii="Arial" w:hAnsi="Arial" w:cs="Arial"/>
          <w:lang w:val="hr-HR"/>
        </w:rPr>
        <w:t xml:space="preserve"> i regrutaciju </w:t>
      </w:r>
      <w:r w:rsidR="0059309E">
        <w:rPr>
          <w:rFonts w:ascii="Arial" w:hAnsi="Arial" w:cs="Arial"/>
          <w:lang w:val="hr-HR"/>
        </w:rPr>
        <w:t>udomitelja</w:t>
      </w:r>
      <w:r w:rsidR="00B25282">
        <w:rPr>
          <w:rFonts w:ascii="Arial" w:hAnsi="Arial" w:cs="Arial"/>
          <w:lang w:val="hr-HR"/>
        </w:rPr>
        <w:t xml:space="preserve"> na području Federacije BiH.</w:t>
      </w:r>
    </w:p>
    <w:p w:rsidR="00F52AD2" w:rsidRPr="0039171A" w:rsidRDefault="00F52AD2" w:rsidP="00F87633">
      <w:pPr>
        <w:spacing w:after="0" w:line="240" w:lineRule="auto"/>
        <w:jc w:val="both"/>
        <w:rPr>
          <w:rFonts w:ascii="Arial" w:eastAsia="Times New Roman" w:hAnsi="Arial" w:cs="Arial"/>
          <w:lang w:val="hr-HR"/>
        </w:rPr>
      </w:pPr>
    </w:p>
    <w:p w:rsidR="00F87633" w:rsidRPr="0039171A" w:rsidRDefault="00F87633" w:rsidP="00F87633">
      <w:pPr>
        <w:pStyle w:val="ListParagraph"/>
        <w:spacing w:after="0" w:line="240" w:lineRule="auto"/>
        <w:ind w:left="0"/>
        <w:jc w:val="both"/>
        <w:rPr>
          <w:rFonts w:ascii="Arial" w:hAnsi="Arial" w:cs="Arial"/>
          <w:lang w:val="hr-HR"/>
        </w:rPr>
      </w:pPr>
      <w:r w:rsidRPr="0039171A">
        <w:rPr>
          <w:rFonts w:ascii="Arial" w:hAnsi="Arial" w:cs="Arial"/>
          <w:lang w:val="hr-HR"/>
        </w:rPr>
        <w:t>Takođe</w:t>
      </w:r>
      <w:r w:rsidR="00F52AD2">
        <w:rPr>
          <w:rFonts w:ascii="Arial" w:hAnsi="Arial" w:cs="Arial"/>
          <w:lang w:val="hr-HR"/>
        </w:rPr>
        <w:t>r</w:t>
      </w:r>
      <w:r w:rsidRPr="0039171A">
        <w:rPr>
          <w:rFonts w:ascii="Arial" w:hAnsi="Arial" w:cs="Arial"/>
          <w:lang w:val="hr-HR"/>
        </w:rPr>
        <w:t xml:space="preserve">, neophodno je provesti obuku uposlenika </w:t>
      </w:r>
      <w:r w:rsidR="00F52AD2">
        <w:rPr>
          <w:rFonts w:ascii="Arial" w:hAnsi="Arial" w:cs="Arial"/>
          <w:lang w:val="hr-HR"/>
        </w:rPr>
        <w:t>CSR</w:t>
      </w:r>
      <w:r w:rsidRPr="0039171A">
        <w:rPr>
          <w:rFonts w:ascii="Arial" w:hAnsi="Arial" w:cs="Arial"/>
          <w:lang w:val="hr-HR"/>
        </w:rPr>
        <w:t xml:space="preserve"> koji bi bili specijalizirani za obavljanje poslova iz oblasti </w:t>
      </w:r>
      <w:r w:rsidR="004B1CD7">
        <w:rPr>
          <w:rFonts w:ascii="Arial" w:hAnsi="Arial" w:cs="Arial"/>
          <w:lang w:val="hr-HR"/>
        </w:rPr>
        <w:t>udomiteljstv</w:t>
      </w:r>
      <w:r w:rsidRPr="0039171A">
        <w:rPr>
          <w:rFonts w:ascii="Arial" w:hAnsi="Arial" w:cs="Arial"/>
          <w:lang w:val="hr-HR"/>
        </w:rPr>
        <w:t xml:space="preserve">a </w:t>
      </w:r>
      <w:r w:rsidR="00F52AD2">
        <w:rPr>
          <w:rFonts w:ascii="Arial" w:hAnsi="Arial" w:cs="Arial"/>
          <w:lang w:val="hr-HR"/>
        </w:rPr>
        <w:t xml:space="preserve">i </w:t>
      </w:r>
      <w:r w:rsidRPr="0039171A">
        <w:rPr>
          <w:rFonts w:ascii="Arial" w:hAnsi="Arial" w:cs="Arial"/>
          <w:lang w:val="hr-HR"/>
        </w:rPr>
        <w:t xml:space="preserve">koji bi nakon uspješno završene obuke (više informacija o tome sadržano je u specifičnom cilju </w:t>
      </w:r>
      <w:r w:rsidR="00296A79">
        <w:rPr>
          <w:rFonts w:ascii="Arial" w:hAnsi="Arial" w:cs="Arial"/>
          <w:lang w:val="hr-HR"/>
        </w:rPr>
        <w:t>3</w:t>
      </w:r>
      <w:r w:rsidR="00F52AD2">
        <w:rPr>
          <w:rFonts w:ascii="Arial" w:hAnsi="Arial" w:cs="Arial"/>
          <w:lang w:val="hr-HR"/>
        </w:rPr>
        <w:t xml:space="preserve"> ove J</w:t>
      </w:r>
      <w:r w:rsidRPr="0039171A">
        <w:rPr>
          <w:rFonts w:ascii="Arial" w:hAnsi="Arial" w:cs="Arial"/>
          <w:lang w:val="hr-HR"/>
        </w:rPr>
        <w:t xml:space="preserve">avne politike) imali </w:t>
      </w:r>
      <w:r w:rsidR="005F2AC0">
        <w:rPr>
          <w:rFonts w:ascii="Arial" w:hAnsi="Arial" w:cs="Arial"/>
          <w:lang w:val="hr-HR"/>
        </w:rPr>
        <w:t>obvez</w:t>
      </w:r>
      <w:r w:rsidRPr="0039171A">
        <w:rPr>
          <w:rFonts w:ascii="Arial" w:hAnsi="Arial" w:cs="Arial"/>
          <w:lang w:val="hr-HR"/>
        </w:rPr>
        <w:t xml:space="preserve">u pratiti, vršiti </w:t>
      </w:r>
      <w:r w:rsidR="0059309E">
        <w:rPr>
          <w:rFonts w:ascii="Arial" w:hAnsi="Arial" w:cs="Arial"/>
          <w:lang w:val="hr-HR"/>
        </w:rPr>
        <w:t>identificiranje</w:t>
      </w:r>
      <w:r w:rsidRPr="0039171A">
        <w:rPr>
          <w:rFonts w:ascii="Arial" w:hAnsi="Arial" w:cs="Arial"/>
          <w:lang w:val="hr-HR"/>
        </w:rPr>
        <w:t xml:space="preserve"> i regrutiranje </w:t>
      </w:r>
      <w:r w:rsidR="0034185C">
        <w:rPr>
          <w:rFonts w:ascii="Arial" w:hAnsi="Arial" w:cs="Arial"/>
          <w:lang w:val="hr-HR"/>
        </w:rPr>
        <w:t>udomiteljskih</w:t>
      </w:r>
      <w:r w:rsidRPr="0039171A">
        <w:rPr>
          <w:rFonts w:ascii="Arial" w:hAnsi="Arial" w:cs="Arial"/>
          <w:lang w:val="hr-HR"/>
        </w:rPr>
        <w:t xml:space="preserve"> </w:t>
      </w:r>
      <w:r w:rsidR="00A81C03">
        <w:rPr>
          <w:rFonts w:ascii="Arial" w:hAnsi="Arial" w:cs="Arial"/>
          <w:lang w:val="hr-HR"/>
        </w:rPr>
        <w:t>obitelji</w:t>
      </w:r>
      <w:r w:rsidR="00B25282">
        <w:rPr>
          <w:rFonts w:ascii="Arial" w:hAnsi="Arial" w:cs="Arial"/>
          <w:lang w:val="hr-HR"/>
        </w:rPr>
        <w:t xml:space="preserve">. </w:t>
      </w:r>
      <w:r w:rsidRPr="0039171A">
        <w:rPr>
          <w:rFonts w:ascii="Arial" w:hAnsi="Arial" w:cs="Arial"/>
          <w:lang w:val="hr-HR"/>
        </w:rPr>
        <w:t>Jedinstvenim utvrđiv</w:t>
      </w:r>
      <w:r w:rsidRPr="0039171A">
        <w:rPr>
          <w:rFonts w:ascii="Arial" w:hAnsi="Arial" w:cs="Arial"/>
        </w:rPr>
        <w:t xml:space="preserve">anjem procedura </w:t>
      </w:r>
      <w:r w:rsidR="002E3B02">
        <w:rPr>
          <w:rFonts w:ascii="Arial" w:hAnsi="Arial" w:cs="Arial"/>
        </w:rPr>
        <w:t>identificiranja</w:t>
      </w:r>
      <w:r w:rsidRPr="0039171A">
        <w:rPr>
          <w:rFonts w:ascii="Arial" w:hAnsi="Arial" w:cs="Arial"/>
        </w:rPr>
        <w:t xml:space="preserve">, regrutiranja i licenciranja </w:t>
      </w:r>
      <w:r w:rsidR="0059309E">
        <w:rPr>
          <w:rFonts w:ascii="Arial" w:hAnsi="Arial" w:cs="Arial"/>
        </w:rPr>
        <w:t>udomitelja</w:t>
      </w:r>
      <w:r w:rsidRPr="0039171A">
        <w:rPr>
          <w:rFonts w:ascii="Arial" w:hAnsi="Arial" w:cs="Arial"/>
        </w:rPr>
        <w:t xml:space="preserve"> </w:t>
      </w:r>
      <w:r w:rsidR="00F52AD2">
        <w:rPr>
          <w:rFonts w:ascii="Arial" w:hAnsi="Arial" w:cs="Arial"/>
        </w:rPr>
        <w:t>osigurat</w:t>
      </w:r>
      <w:r w:rsidRPr="0039171A">
        <w:rPr>
          <w:rFonts w:ascii="Arial" w:hAnsi="Arial" w:cs="Arial"/>
        </w:rPr>
        <w:t xml:space="preserve"> će se sistematično praćenje, kao i periodično unapređenje znanja i vještina </w:t>
      </w:r>
      <w:r w:rsidR="0059309E">
        <w:rPr>
          <w:rFonts w:ascii="Arial" w:hAnsi="Arial" w:cs="Arial"/>
        </w:rPr>
        <w:t>udomitelja</w:t>
      </w:r>
      <w:r w:rsidRPr="0039171A">
        <w:rPr>
          <w:rFonts w:ascii="Arial" w:hAnsi="Arial" w:cs="Arial"/>
        </w:rPr>
        <w:t xml:space="preserve"> </w:t>
      </w:r>
      <w:r w:rsidR="00F52AD2">
        <w:rPr>
          <w:rFonts w:ascii="Arial" w:hAnsi="Arial" w:cs="Arial"/>
        </w:rPr>
        <w:t>čime</w:t>
      </w:r>
      <w:r w:rsidRPr="0039171A">
        <w:rPr>
          <w:rFonts w:ascii="Arial" w:hAnsi="Arial" w:cs="Arial"/>
        </w:rPr>
        <w:t xml:space="preserve"> će se unaprijediti </w:t>
      </w:r>
      <w:r w:rsidR="0067610F">
        <w:rPr>
          <w:rFonts w:ascii="Arial" w:hAnsi="Arial" w:cs="Arial"/>
        </w:rPr>
        <w:t>kvaliteta</w:t>
      </w:r>
      <w:r w:rsidRPr="0039171A">
        <w:rPr>
          <w:rFonts w:ascii="Arial" w:hAnsi="Arial" w:cs="Arial"/>
        </w:rPr>
        <w:t xml:space="preserve"> rada </w:t>
      </w:r>
      <w:r w:rsidR="0059309E">
        <w:rPr>
          <w:rFonts w:ascii="Arial" w:hAnsi="Arial" w:cs="Arial"/>
        </w:rPr>
        <w:t>udomitelja</w:t>
      </w:r>
      <w:r w:rsidRPr="0039171A">
        <w:rPr>
          <w:rFonts w:ascii="Arial" w:hAnsi="Arial" w:cs="Arial"/>
        </w:rPr>
        <w:t xml:space="preserve"> i stvoriti pretpostavke za </w:t>
      </w:r>
      <w:r w:rsidR="00DC3B0D">
        <w:rPr>
          <w:rFonts w:ascii="Arial" w:hAnsi="Arial" w:cs="Arial"/>
        </w:rPr>
        <w:t>kvalitetnije</w:t>
      </w:r>
      <w:r w:rsidRPr="0039171A">
        <w:rPr>
          <w:rFonts w:ascii="Arial" w:hAnsi="Arial" w:cs="Arial"/>
        </w:rPr>
        <w:t xml:space="preserve"> pružanje njihovih usluga. Također, redovnim praćenjem </w:t>
      </w:r>
      <w:r w:rsidR="00203D10">
        <w:rPr>
          <w:rFonts w:ascii="Arial" w:hAnsi="Arial" w:cs="Arial"/>
        </w:rPr>
        <w:t>realiziranja</w:t>
      </w:r>
      <w:r w:rsidRPr="0039171A">
        <w:rPr>
          <w:rFonts w:ascii="Arial" w:hAnsi="Arial" w:cs="Arial"/>
        </w:rPr>
        <w:t xml:space="preserve"> i analizom dalj</w:t>
      </w:r>
      <w:r w:rsidR="00F52AD2">
        <w:rPr>
          <w:rFonts w:ascii="Arial" w:hAnsi="Arial" w:cs="Arial"/>
        </w:rPr>
        <w:t>nj</w:t>
      </w:r>
      <w:r w:rsidRPr="0039171A">
        <w:rPr>
          <w:rFonts w:ascii="Arial" w:hAnsi="Arial" w:cs="Arial"/>
        </w:rPr>
        <w:t xml:space="preserve">ih potreba za obukom stvorit će se pretpostavke da se potrebne edukacije u budućnosti prilagođavaju i provode u skladu sa specifičnim potrebama kantona. Sve ovo će olakšati </w:t>
      </w:r>
      <w:r w:rsidR="00F52AD2">
        <w:rPr>
          <w:rFonts w:ascii="Arial" w:hAnsi="Arial" w:cs="Arial"/>
        </w:rPr>
        <w:t>CSR</w:t>
      </w:r>
      <w:r w:rsidRPr="0039171A">
        <w:rPr>
          <w:rFonts w:ascii="Arial" w:hAnsi="Arial" w:cs="Arial"/>
        </w:rPr>
        <w:t xml:space="preserve"> izbor </w:t>
      </w:r>
      <w:r w:rsidR="0059309E">
        <w:rPr>
          <w:rFonts w:ascii="Arial" w:hAnsi="Arial" w:cs="Arial"/>
        </w:rPr>
        <w:t>udomitelja</w:t>
      </w:r>
      <w:r w:rsidRPr="0039171A">
        <w:rPr>
          <w:rFonts w:ascii="Arial" w:hAnsi="Arial" w:cs="Arial"/>
        </w:rPr>
        <w:t xml:space="preserve"> uz pružanje </w:t>
      </w:r>
      <w:r w:rsidR="00723DD1">
        <w:rPr>
          <w:rFonts w:ascii="Arial" w:hAnsi="Arial" w:cs="Arial"/>
        </w:rPr>
        <w:t>kvalitetne</w:t>
      </w:r>
      <w:r w:rsidRPr="0039171A">
        <w:rPr>
          <w:rFonts w:ascii="Arial" w:hAnsi="Arial" w:cs="Arial"/>
        </w:rPr>
        <w:t xml:space="preserve"> stručne podrške </w:t>
      </w:r>
      <w:r w:rsidR="007A477B">
        <w:rPr>
          <w:rFonts w:ascii="Arial" w:hAnsi="Arial" w:cs="Arial"/>
        </w:rPr>
        <w:t>udomitelj</w:t>
      </w:r>
      <w:r w:rsidRPr="0039171A">
        <w:rPr>
          <w:rFonts w:ascii="Arial" w:hAnsi="Arial" w:cs="Arial"/>
        </w:rPr>
        <w:t xml:space="preserve">ima u njihovom radu. </w:t>
      </w:r>
      <w:r w:rsidR="00B25282">
        <w:rPr>
          <w:rFonts w:ascii="Arial" w:hAnsi="Arial" w:cs="Arial"/>
          <w:lang w:val="hr-HR"/>
        </w:rPr>
        <w:t>Pored toga</w:t>
      </w:r>
      <w:r w:rsidRPr="0039171A">
        <w:rPr>
          <w:rFonts w:ascii="Arial" w:hAnsi="Arial" w:cs="Arial"/>
          <w:lang w:val="hr-HR"/>
        </w:rPr>
        <w:t xml:space="preserve">, ukoliko se ukaže potreba, </w:t>
      </w:r>
      <w:r w:rsidRPr="0039171A">
        <w:rPr>
          <w:rFonts w:ascii="Arial" w:hAnsi="Arial" w:cs="Arial"/>
          <w:lang w:val="hr-HR"/>
        </w:rPr>
        <w:lastRenderedPageBreak/>
        <w:t xml:space="preserve">kantoni s vremenom mogu na </w:t>
      </w:r>
      <w:r w:rsidR="00A81C03">
        <w:rPr>
          <w:rFonts w:ascii="Arial" w:hAnsi="Arial" w:cs="Arial"/>
          <w:lang w:val="hr-HR"/>
        </w:rPr>
        <w:t>razini</w:t>
      </w:r>
      <w:r w:rsidRPr="0039171A">
        <w:rPr>
          <w:rFonts w:ascii="Arial" w:hAnsi="Arial" w:cs="Arial"/>
          <w:lang w:val="hr-HR"/>
        </w:rPr>
        <w:t xml:space="preserve"> svog područja</w:t>
      </w:r>
      <w:r w:rsidR="00F52AD2">
        <w:rPr>
          <w:rFonts w:ascii="Arial" w:hAnsi="Arial" w:cs="Arial"/>
          <w:lang w:val="hr-HR"/>
        </w:rPr>
        <w:t xml:space="preserve"> osnovati koordinaciono tijelo. </w:t>
      </w:r>
      <w:r w:rsidR="009D17AE">
        <w:rPr>
          <w:rFonts w:ascii="Arial" w:hAnsi="Arial" w:cs="Arial"/>
          <w:lang w:val="hr-HR"/>
        </w:rPr>
        <w:t>Takvo</w:t>
      </w:r>
      <w:r w:rsidRPr="0039171A">
        <w:rPr>
          <w:rFonts w:ascii="Arial" w:hAnsi="Arial" w:cs="Arial"/>
          <w:lang w:val="hr-HR"/>
        </w:rPr>
        <w:t xml:space="preserve"> tijelo činili bi stručni radnici CSR specijalizirani za </w:t>
      </w:r>
      <w:r w:rsidR="004B1CD7">
        <w:rPr>
          <w:rFonts w:ascii="Arial" w:hAnsi="Arial" w:cs="Arial"/>
          <w:lang w:val="hr-HR"/>
        </w:rPr>
        <w:t>udomiteljstv</w:t>
      </w:r>
      <w:r w:rsidRPr="0039171A">
        <w:rPr>
          <w:rFonts w:ascii="Arial" w:hAnsi="Arial" w:cs="Arial"/>
          <w:lang w:val="hr-HR"/>
        </w:rPr>
        <w:t xml:space="preserve">o i drugi profili stručnih radnika vezanih za pitanja </w:t>
      </w:r>
      <w:r w:rsidR="004B1CD7">
        <w:rPr>
          <w:rFonts w:ascii="Arial" w:hAnsi="Arial" w:cs="Arial"/>
          <w:lang w:val="hr-HR"/>
        </w:rPr>
        <w:t>udomiteljstv</w:t>
      </w:r>
      <w:r w:rsidRPr="0039171A">
        <w:rPr>
          <w:rFonts w:ascii="Arial" w:hAnsi="Arial" w:cs="Arial"/>
          <w:lang w:val="hr-HR"/>
        </w:rPr>
        <w:t>a (</w:t>
      </w:r>
      <w:r w:rsidR="00F52AD2">
        <w:rPr>
          <w:rFonts w:ascii="Arial" w:hAnsi="Arial" w:cs="Arial"/>
          <w:lang w:val="hr-HR"/>
        </w:rPr>
        <w:t>primjerice,</w:t>
      </w:r>
      <w:r w:rsidRPr="0039171A">
        <w:rPr>
          <w:rFonts w:ascii="Arial" w:hAnsi="Arial" w:cs="Arial"/>
          <w:lang w:val="hr-HR"/>
        </w:rPr>
        <w:t xml:space="preserve"> stručnjaci iz oblasti socijalnog rada, prav</w:t>
      </w:r>
      <w:r w:rsidR="00F52AD2">
        <w:rPr>
          <w:rFonts w:ascii="Arial" w:hAnsi="Arial" w:cs="Arial"/>
          <w:lang w:val="hr-HR"/>
        </w:rPr>
        <w:t>a, pedagogije, psihologije i slično</w:t>
      </w:r>
      <w:r w:rsidRPr="0039171A">
        <w:rPr>
          <w:rFonts w:ascii="Arial" w:hAnsi="Arial" w:cs="Arial"/>
          <w:lang w:val="hr-HR"/>
        </w:rPr>
        <w:t>). Ovo koordinaciono tijelo moglo bi pružati stručnu pomoć i pr</w:t>
      </w:r>
      <w:r w:rsidR="009D17AE">
        <w:rPr>
          <w:rFonts w:ascii="Arial" w:hAnsi="Arial" w:cs="Arial"/>
          <w:lang w:val="hr-HR"/>
        </w:rPr>
        <w:t xml:space="preserve">atiti provođenje </w:t>
      </w:r>
      <w:r w:rsidR="002E3B02">
        <w:rPr>
          <w:rFonts w:ascii="Arial" w:hAnsi="Arial" w:cs="Arial"/>
          <w:lang w:val="hr-HR"/>
        </w:rPr>
        <w:t>identificiranja</w:t>
      </w:r>
      <w:r w:rsidR="00296A79">
        <w:rPr>
          <w:rFonts w:ascii="Arial" w:hAnsi="Arial" w:cs="Arial"/>
          <w:lang w:val="hr-HR"/>
        </w:rPr>
        <w:t>,</w:t>
      </w:r>
      <w:r w:rsidRPr="0039171A">
        <w:rPr>
          <w:rFonts w:ascii="Arial" w:hAnsi="Arial" w:cs="Arial"/>
          <w:lang w:val="hr-HR"/>
        </w:rPr>
        <w:t xml:space="preserve"> regrutiranja i licenciranja </w:t>
      </w:r>
      <w:r w:rsidR="0034185C">
        <w:rPr>
          <w:rFonts w:ascii="Arial" w:hAnsi="Arial" w:cs="Arial"/>
          <w:lang w:val="hr-HR"/>
        </w:rPr>
        <w:t>udomiteljskih</w:t>
      </w:r>
      <w:r w:rsidRPr="0039171A">
        <w:rPr>
          <w:rFonts w:ascii="Arial" w:hAnsi="Arial" w:cs="Arial"/>
          <w:lang w:val="hr-HR"/>
        </w:rPr>
        <w:t xml:space="preserve"> </w:t>
      </w:r>
      <w:r w:rsidR="00A81C03">
        <w:rPr>
          <w:rFonts w:ascii="Arial" w:hAnsi="Arial" w:cs="Arial"/>
          <w:lang w:val="hr-HR"/>
        </w:rPr>
        <w:t>obitelji</w:t>
      </w:r>
      <w:r w:rsidRPr="0039171A">
        <w:rPr>
          <w:rFonts w:ascii="Arial" w:hAnsi="Arial" w:cs="Arial"/>
          <w:lang w:val="hr-HR"/>
        </w:rPr>
        <w:t>.</w:t>
      </w:r>
    </w:p>
    <w:p w:rsidR="00F87633" w:rsidRPr="0039171A" w:rsidRDefault="00F87633" w:rsidP="00F87633">
      <w:pPr>
        <w:pStyle w:val="ListParagraph"/>
        <w:spacing w:after="0" w:line="240" w:lineRule="auto"/>
        <w:ind w:left="0"/>
        <w:jc w:val="both"/>
        <w:rPr>
          <w:rFonts w:ascii="Arial" w:hAnsi="Arial" w:cs="Arial"/>
        </w:rPr>
      </w:pPr>
    </w:p>
    <w:p w:rsidR="00F87633" w:rsidRPr="0039171A" w:rsidRDefault="00F87633" w:rsidP="00F87633">
      <w:pPr>
        <w:pStyle w:val="ListParagraph"/>
        <w:spacing w:after="0" w:line="240" w:lineRule="auto"/>
        <w:ind w:left="0"/>
        <w:jc w:val="both"/>
        <w:rPr>
          <w:rFonts w:ascii="Arial" w:hAnsi="Arial" w:cs="Arial"/>
        </w:rPr>
      </w:pPr>
      <w:r w:rsidRPr="0085535E">
        <w:rPr>
          <w:rFonts w:ascii="Arial" w:hAnsi="Arial" w:cs="Arial"/>
          <w:i/>
          <w:u w:val="single"/>
        </w:rPr>
        <w:t>Fiskalni učinci:</w:t>
      </w:r>
      <w:r w:rsidR="00076166">
        <w:rPr>
          <w:rFonts w:ascii="Arial" w:hAnsi="Arial" w:cs="Arial"/>
        </w:rPr>
        <w:t xml:space="preserve"> </w:t>
      </w:r>
      <w:r w:rsidR="008675F7">
        <w:rPr>
          <w:rFonts w:ascii="Arial" w:hAnsi="Arial" w:cs="Arial"/>
        </w:rPr>
        <w:t>Realiziranje</w:t>
      </w:r>
      <w:r w:rsidRPr="0039171A">
        <w:rPr>
          <w:rFonts w:ascii="Arial" w:hAnsi="Arial" w:cs="Arial"/>
        </w:rPr>
        <w:t xml:space="preserve"> ove opcije ne podrazumijeva fiskalne troškove, s obzirom da će </w:t>
      </w:r>
      <w:r w:rsidR="00840E3E">
        <w:rPr>
          <w:rFonts w:ascii="Arial" w:hAnsi="Arial" w:cs="Arial"/>
        </w:rPr>
        <w:t>FMRSP</w:t>
      </w:r>
      <w:r w:rsidRPr="0039171A">
        <w:rPr>
          <w:rFonts w:ascii="Arial" w:hAnsi="Arial" w:cs="Arial"/>
        </w:rPr>
        <w:t xml:space="preserve"> standardizirati postojeće instrumente – obrasce koji su već razvijeni od strane NVO, a koji će poslužiti kao polazište za izradu jedinstvenih obrazaca i instrumenata za </w:t>
      </w:r>
      <w:r w:rsidR="0059309E">
        <w:rPr>
          <w:rFonts w:ascii="Arial" w:hAnsi="Arial" w:cs="Arial"/>
        </w:rPr>
        <w:t>identificiranje</w:t>
      </w:r>
      <w:r w:rsidRPr="0039171A">
        <w:rPr>
          <w:rFonts w:ascii="Arial" w:hAnsi="Arial" w:cs="Arial"/>
        </w:rPr>
        <w:t xml:space="preserve"> i r</w:t>
      </w:r>
      <w:r w:rsidR="00F52AD2">
        <w:rPr>
          <w:rFonts w:ascii="Arial" w:hAnsi="Arial" w:cs="Arial"/>
        </w:rPr>
        <w:t>e</w:t>
      </w:r>
      <w:r w:rsidRPr="0039171A">
        <w:rPr>
          <w:rFonts w:ascii="Arial" w:hAnsi="Arial" w:cs="Arial"/>
        </w:rPr>
        <w:t xml:space="preserve">grutaciju </w:t>
      </w:r>
      <w:r w:rsidR="0059309E">
        <w:rPr>
          <w:rFonts w:ascii="Arial" w:hAnsi="Arial" w:cs="Arial"/>
        </w:rPr>
        <w:t>udomitelja</w:t>
      </w:r>
      <w:r w:rsidRPr="0039171A">
        <w:rPr>
          <w:rFonts w:ascii="Arial" w:hAnsi="Arial" w:cs="Arial"/>
        </w:rPr>
        <w:t xml:space="preserve">. Za provođenje obuke stručnih radnika u </w:t>
      </w:r>
      <w:r w:rsidR="00F52AD2">
        <w:rPr>
          <w:rFonts w:ascii="Arial" w:hAnsi="Arial" w:cs="Arial"/>
        </w:rPr>
        <w:t>CSR</w:t>
      </w:r>
      <w:r w:rsidRPr="0039171A">
        <w:rPr>
          <w:rFonts w:ascii="Arial" w:hAnsi="Arial" w:cs="Arial"/>
        </w:rPr>
        <w:t xml:space="preserve"> potrebna su </w:t>
      </w:r>
      <w:r w:rsidR="00A81C03">
        <w:rPr>
          <w:rFonts w:ascii="Arial" w:hAnsi="Arial" w:cs="Arial"/>
        </w:rPr>
        <w:t>financ</w:t>
      </w:r>
      <w:r w:rsidRPr="0039171A">
        <w:rPr>
          <w:rFonts w:ascii="Arial" w:hAnsi="Arial" w:cs="Arial"/>
        </w:rPr>
        <w:t xml:space="preserve">ijska sredstva koja su obrađena u specifičnom cilju </w:t>
      </w:r>
      <w:r w:rsidR="00296A79">
        <w:rPr>
          <w:rFonts w:ascii="Arial" w:hAnsi="Arial" w:cs="Arial"/>
        </w:rPr>
        <w:t>3</w:t>
      </w:r>
      <w:r w:rsidR="00F52AD2">
        <w:rPr>
          <w:rFonts w:ascii="Arial" w:hAnsi="Arial" w:cs="Arial"/>
        </w:rPr>
        <w:t>. ove J</w:t>
      </w:r>
      <w:r w:rsidRPr="0039171A">
        <w:rPr>
          <w:rFonts w:ascii="Arial" w:hAnsi="Arial" w:cs="Arial"/>
        </w:rPr>
        <w:t>avne politike. Osim toga, ukoliko budu neophodna sredstva za potrebe standardi</w:t>
      </w:r>
      <w:r w:rsidR="00C50FBA">
        <w:rPr>
          <w:rFonts w:ascii="Arial" w:hAnsi="Arial" w:cs="Arial"/>
        </w:rPr>
        <w:t>ziranja postojećih instrumenata, ista se</w:t>
      </w:r>
      <w:r w:rsidRPr="0039171A">
        <w:rPr>
          <w:rFonts w:ascii="Arial" w:hAnsi="Arial" w:cs="Arial"/>
        </w:rPr>
        <w:t xml:space="preserve"> mogu </w:t>
      </w:r>
      <w:r w:rsidR="0059309E">
        <w:rPr>
          <w:rFonts w:ascii="Arial" w:hAnsi="Arial" w:cs="Arial"/>
        </w:rPr>
        <w:t>osigurati</w:t>
      </w:r>
      <w:r w:rsidRPr="0039171A">
        <w:rPr>
          <w:rFonts w:ascii="Arial" w:hAnsi="Arial" w:cs="Arial"/>
        </w:rPr>
        <w:t xml:space="preserve"> iz donatorskih sredstava, jer su donatori iskazali spremnost za pružanje podrške ukoliko se usvoji ova Javna politika. Takođe</w:t>
      </w:r>
      <w:r w:rsidR="00C50FBA">
        <w:rPr>
          <w:rFonts w:ascii="Arial" w:hAnsi="Arial" w:cs="Arial"/>
        </w:rPr>
        <w:t>r</w:t>
      </w:r>
      <w:r w:rsidRPr="0039171A">
        <w:rPr>
          <w:rFonts w:ascii="Arial" w:hAnsi="Arial" w:cs="Arial"/>
        </w:rPr>
        <w:t xml:space="preserve">, nema fiskalnih učinaka ni po pitanju licenciranja </w:t>
      </w:r>
      <w:r w:rsidR="0059309E">
        <w:rPr>
          <w:rFonts w:ascii="Arial" w:hAnsi="Arial" w:cs="Arial"/>
        </w:rPr>
        <w:t>udomitelja</w:t>
      </w:r>
      <w:r w:rsidR="00F52AD2">
        <w:rPr>
          <w:rFonts w:ascii="Arial" w:hAnsi="Arial" w:cs="Arial"/>
        </w:rPr>
        <w:t>,</w:t>
      </w:r>
      <w:r w:rsidRPr="0039171A">
        <w:rPr>
          <w:rFonts w:ascii="Arial" w:hAnsi="Arial" w:cs="Arial"/>
        </w:rPr>
        <w:t xml:space="preserve"> odnosno donošenja odluke o podobnosti za obavljanje </w:t>
      </w:r>
      <w:r w:rsidR="004B1CD7">
        <w:rPr>
          <w:rFonts w:ascii="Arial" w:hAnsi="Arial" w:cs="Arial"/>
        </w:rPr>
        <w:t>udomiteljstv</w:t>
      </w:r>
      <w:r w:rsidRPr="0039171A">
        <w:rPr>
          <w:rFonts w:ascii="Arial" w:hAnsi="Arial" w:cs="Arial"/>
        </w:rPr>
        <w:t xml:space="preserve">a </w:t>
      </w:r>
      <w:r w:rsidR="00F52AD2">
        <w:rPr>
          <w:rFonts w:ascii="Arial" w:hAnsi="Arial" w:cs="Arial"/>
        </w:rPr>
        <w:t>što s</w:t>
      </w:r>
      <w:r w:rsidRPr="0039171A">
        <w:rPr>
          <w:rFonts w:ascii="Arial" w:hAnsi="Arial" w:cs="Arial"/>
        </w:rPr>
        <w:t xml:space="preserve">pada u redovne poslove </w:t>
      </w:r>
      <w:r w:rsidR="00F52AD2">
        <w:rPr>
          <w:rFonts w:ascii="Arial" w:hAnsi="Arial" w:cs="Arial"/>
        </w:rPr>
        <w:t>CSR</w:t>
      </w:r>
      <w:r w:rsidRPr="0039171A">
        <w:rPr>
          <w:rFonts w:ascii="Arial" w:hAnsi="Arial" w:cs="Arial"/>
        </w:rPr>
        <w:t xml:space="preserve">. </w:t>
      </w:r>
    </w:p>
    <w:p w:rsidR="00F87633" w:rsidRPr="0039171A" w:rsidRDefault="00F87633" w:rsidP="00F87633">
      <w:pPr>
        <w:pStyle w:val="ListParagraph"/>
        <w:spacing w:after="0" w:line="240" w:lineRule="auto"/>
        <w:ind w:left="0"/>
        <w:jc w:val="both"/>
        <w:rPr>
          <w:rFonts w:ascii="Arial" w:hAnsi="Arial" w:cs="Arial"/>
          <w:b/>
        </w:rPr>
      </w:pPr>
    </w:p>
    <w:p w:rsidR="00F87633" w:rsidRPr="0039171A" w:rsidRDefault="00F87633" w:rsidP="00F87633">
      <w:pPr>
        <w:pStyle w:val="ListParagraph"/>
        <w:spacing w:after="0" w:line="240" w:lineRule="auto"/>
        <w:ind w:left="0"/>
        <w:jc w:val="both"/>
        <w:rPr>
          <w:rFonts w:ascii="Arial" w:hAnsi="Arial" w:cs="Arial"/>
        </w:rPr>
      </w:pPr>
      <w:r w:rsidRPr="0085535E">
        <w:rPr>
          <w:rFonts w:ascii="Arial" w:hAnsi="Arial" w:cs="Arial"/>
          <w:i/>
          <w:u w:val="single"/>
        </w:rPr>
        <w:t>Ekonomski učinci:</w:t>
      </w:r>
      <w:r w:rsidRPr="0039171A">
        <w:rPr>
          <w:rFonts w:ascii="Arial" w:hAnsi="Arial" w:cs="Arial"/>
        </w:rPr>
        <w:t xml:space="preserve"> Definiranjem jedinstvenih procedura </w:t>
      </w:r>
      <w:r w:rsidR="002E3B02">
        <w:rPr>
          <w:rFonts w:ascii="Arial" w:hAnsi="Arial" w:cs="Arial"/>
        </w:rPr>
        <w:t>identificiranja</w:t>
      </w:r>
      <w:r w:rsidRPr="0039171A">
        <w:rPr>
          <w:rFonts w:ascii="Arial" w:hAnsi="Arial" w:cs="Arial"/>
        </w:rPr>
        <w:t xml:space="preserve">, regrutiranja i licenciranja </w:t>
      </w:r>
      <w:r w:rsidR="0059309E">
        <w:rPr>
          <w:rFonts w:ascii="Arial" w:hAnsi="Arial" w:cs="Arial"/>
        </w:rPr>
        <w:t>udomitelja</w:t>
      </w:r>
      <w:r w:rsidRPr="0039171A">
        <w:rPr>
          <w:rFonts w:ascii="Arial" w:hAnsi="Arial" w:cs="Arial"/>
        </w:rPr>
        <w:t xml:space="preserve"> u FBiH, dobija se jedinstven sistem koji će se provoditi u svim kantonima. Na taj način će se osigurati i </w:t>
      </w:r>
      <w:r w:rsidR="003B78FF">
        <w:rPr>
          <w:rFonts w:ascii="Arial" w:hAnsi="Arial" w:cs="Arial"/>
        </w:rPr>
        <w:t>kvalitetan</w:t>
      </w:r>
      <w:r w:rsidRPr="0039171A">
        <w:rPr>
          <w:rFonts w:ascii="Arial" w:hAnsi="Arial" w:cs="Arial"/>
        </w:rPr>
        <w:t xml:space="preserve">ija zaštita </w:t>
      </w:r>
      <w:r w:rsidR="005F2AC0">
        <w:rPr>
          <w:rFonts w:ascii="Arial" w:hAnsi="Arial" w:cs="Arial"/>
        </w:rPr>
        <w:t>obitelji</w:t>
      </w:r>
      <w:r w:rsidRPr="0039171A">
        <w:rPr>
          <w:rFonts w:ascii="Arial" w:hAnsi="Arial" w:cs="Arial"/>
        </w:rPr>
        <w:t xml:space="preserve"> i djece, osoba s invaliditetom, rizičnih kategorija stanovništva, </w:t>
      </w:r>
      <w:r w:rsidR="00F52AD2">
        <w:rPr>
          <w:rFonts w:ascii="Arial" w:hAnsi="Arial" w:cs="Arial"/>
        </w:rPr>
        <w:t>utjecat</w:t>
      </w:r>
      <w:r w:rsidRPr="0039171A">
        <w:rPr>
          <w:rFonts w:ascii="Arial" w:hAnsi="Arial" w:cs="Arial"/>
        </w:rPr>
        <w:t xml:space="preserve"> će se na standardizaciju pružanja usluge </w:t>
      </w:r>
      <w:r w:rsidR="004B1CD7">
        <w:rPr>
          <w:rFonts w:ascii="Arial" w:hAnsi="Arial" w:cs="Arial"/>
        </w:rPr>
        <w:t>udomiteljstv</w:t>
      </w:r>
      <w:r w:rsidRPr="0039171A">
        <w:rPr>
          <w:rFonts w:ascii="Arial" w:hAnsi="Arial" w:cs="Arial"/>
        </w:rPr>
        <w:t xml:space="preserve">a, na veću </w:t>
      </w:r>
      <w:r w:rsidR="00DC3B0D">
        <w:rPr>
          <w:rFonts w:ascii="Arial" w:hAnsi="Arial" w:cs="Arial"/>
        </w:rPr>
        <w:t>učinkovitost</w:t>
      </w:r>
      <w:r w:rsidRPr="0039171A">
        <w:rPr>
          <w:rFonts w:ascii="Arial" w:hAnsi="Arial" w:cs="Arial"/>
        </w:rPr>
        <w:t xml:space="preserve"> u korištenju individualnih resursa. </w:t>
      </w:r>
      <w:r w:rsidR="00491E8E">
        <w:rPr>
          <w:rFonts w:ascii="Arial" w:hAnsi="Arial" w:cs="Arial"/>
        </w:rPr>
        <w:t>Standardiziranjem</w:t>
      </w:r>
      <w:r w:rsidRPr="0039171A">
        <w:rPr>
          <w:rFonts w:ascii="Arial" w:hAnsi="Arial" w:cs="Arial"/>
        </w:rPr>
        <w:t xml:space="preserve"> jedinstvenih procedura </w:t>
      </w:r>
      <w:r w:rsidR="002E3B02">
        <w:rPr>
          <w:rFonts w:ascii="Arial" w:hAnsi="Arial" w:cs="Arial"/>
        </w:rPr>
        <w:t>identificiranja</w:t>
      </w:r>
      <w:r w:rsidRPr="0039171A">
        <w:rPr>
          <w:rFonts w:ascii="Arial" w:hAnsi="Arial" w:cs="Arial"/>
        </w:rPr>
        <w:t xml:space="preserve">, regrutiranja i licenciranja doprinijet će </w:t>
      </w:r>
      <w:r w:rsidR="00F52AD2">
        <w:rPr>
          <w:rFonts w:ascii="Arial" w:hAnsi="Arial" w:cs="Arial"/>
        </w:rPr>
        <w:t xml:space="preserve">se </w:t>
      </w:r>
      <w:r w:rsidRPr="0039171A">
        <w:rPr>
          <w:rFonts w:ascii="Arial" w:hAnsi="Arial" w:cs="Arial"/>
        </w:rPr>
        <w:t xml:space="preserve">ujednačenosti u pružanju usluga </w:t>
      </w:r>
      <w:r w:rsidR="004B1CD7">
        <w:rPr>
          <w:rFonts w:ascii="Arial" w:hAnsi="Arial" w:cs="Arial"/>
        </w:rPr>
        <w:t>udomiteljstv</w:t>
      </w:r>
      <w:r w:rsidRPr="0039171A">
        <w:rPr>
          <w:rFonts w:ascii="Arial" w:hAnsi="Arial" w:cs="Arial"/>
        </w:rPr>
        <w:t>a među kantonima</w:t>
      </w:r>
      <w:r w:rsidR="00F52AD2">
        <w:rPr>
          <w:rFonts w:ascii="Arial" w:hAnsi="Arial" w:cs="Arial"/>
        </w:rPr>
        <w:t>,</w:t>
      </w:r>
      <w:r w:rsidRPr="0039171A">
        <w:rPr>
          <w:rFonts w:ascii="Arial" w:hAnsi="Arial" w:cs="Arial"/>
        </w:rPr>
        <w:t xml:space="preserve"> te jednakom pristupu korisnika uslugama. </w:t>
      </w:r>
    </w:p>
    <w:p w:rsidR="00F87633" w:rsidRPr="0039171A" w:rsidRDefault="00F87633" w:rsidP="00F87633">
      <w:pPr>
        <w:pStyle w:val="ListParagraph"/>
        <w:spacing w:after="0" w:line="240" w:lineRule="auto"/>
        <w:ind w:left="0"/>
        <w:jc w:val="both"/>
        <w:rPr>
          <w:rFonts w:ascii="Arial" w:hAnsi="Arial" w:cs="Arial"/>
        </w:rPr>
      </w:pPr>
    </w:p>
    <w:p w:rsidR="00F3104F" w:rsidRDefault="00F87633" w:rsidP="00F87633">
      <w:pPr>
        <w:pStyle w:val="ListParagraph"/>
        <w:spacing w:after="0" w:line="240" w:lineRule="auto"/>
        <w:ind w:left="0"/>
        <w:jc w:val="both"/>
        <w:rPr>
          <w:rFonts w:ascii="Arial" w:hAnsi="Arial" w:cs="Arial"/>
        </w:rPr>
      </w:pPr>
      <w:r w:rsidRPr="0085535E">
        <w:rPr>
          <w:rFonts w:ascii="Arial" w:hAnsi="Arial" w:cs="Arial"/>
          <w:i/>
          <w:u w:val="single"/>
        </w:rPr>
        <w:t>Socijalni učinci:</w:t>
      </w:r>
      <w:r w:rsidRPr="0039171A">
        <w:rPr>
          <w:rFonts w:ascii="Arial" w:hAnsi="Arial" w:cs="Arial"/>
        </w:rPr>
        <w:t xml:space="preserve"> Uvođenjem jedinstvenih procedura u sistemu </w:t>
      </w:r>
      <w:r w:rsidR="004B1CD7">
        <w:rPr>
          <w:rFonts w:ascii="Arial" w:hAnsi="Arial" w:cs="Arial"/>
        </w:rPr>
        <w:t>udomiteljstv</w:t>
      </w:r>
      <w:r w:rsidRPr="0039171A">
        <w:rPr>
          <w:rFonts w:ascii="Arial" w:hAnsi="Arial" w:cs="Arial"/>
        </w:rPr>
        <w:t xml:space="preserve">a poboljšat će se </w:t>
      </w:r>
      <w:r w:rsidR="0067610F">
        <w:rPr>
          <w:rFonts w:ascii="Arial" w:hAnsi="Arial" w:cs="Arial"/>
        </w:rPr>
        <w:t>kvaliteta</w:t>
      </w:r>
      <w:r w:rsidRPr="0039171A">
        <w:rPr>
          <w:rFonts w:ascii="Arial" w:hAnsi="Arial" w:cs="Arial"/>
        </w:rPr>
        <w:t xml:space="preserve"> rada i pružanja usluga </w:t>
      </w:r>
      <w:r w:rsidR="0059309E">
        <w:rPr>
          <w:rFonts w:ascii="Arial" w:hAnsi="Arial" w:cs="Arial"/>
        </w:rPr>
        <w:t>udomitelja</w:t>
      </w:r>
      <w:r w:rsidR="00491E8E">
        <w:rPr>
          <w:rFonts w:ascii="Arial" w:hAnsi="Arial" w:cs="Arial"/>
        </w:rPr>
        <w:t>,</w:t>
      </w:r>
      <w:r w:rsidRPr="0039171A">
        <w:rPr>
          <w:rFonts w:ascii="Arial" w:hAnsi="Arial" w:cs="Arial"/>
        </w:rPr>
        <w:t xml:space="preserve"> </w:t>
      </w:r>
      <w:r w:rsidR="00491E8E">
        <w:rPr>
          <w:rFonts w:ascii="Arial" w:hAnsi="Arial" w:cs="Arial"/>
        </w:rPr>
        <w:t>odnosno</w:t>
      </w:r>
      <w:r w:rsidRPr="0039171A">
        <w:rPr>
          <w:rFonts w:ascii="Arial" w:hAnsi="Arial" w:cs="Arial"/>
        </w:rPr>
        <w:t xml:space="preserve"> osigura</w:t>
      </w:r>
      <w:r w:rsidR="00491E8E">
        <w:rPr>
          <w:rFonts w:ascii="Arial" w:hAnsi="Arial" w:cs="Arial"/>
        </w:rPr>
        <w:t xml:space="preserve">t </w:t>
      </w:r>
      <w:r w:rsidRPr="0039171A">
        <w:rPr>
          <w:rFonts w:ascii="Arial" w:hAnsi="Arial" w:cs="Arial"/>
        </w:rPr>
        <w:t xml:space="preserve">će se jednak </w:t>
      </w:r>
      <w:r w:rsidR="0067610F">
        <w:rPr>
          <w:rFonts w:ascii="Arial" w:hAnsi="Arial" w:cs="Arial"/>
        </w:rPr>
        <w:t>kvaliteta</w:t>
      </w:r>
      <w:r w:rsidRPr="0039171A">
        <w:rPr>
          <w:rFonts w:ascii="Arial" w:hAnsi="Arial" w:cs="Arial"/>
        </w:rPr>
        <w:t xml:space="preserve"> </w:t>
      </w:r>
      <w:r w:rsidR="00C50FBA">
        <w:rPr>
          <w:rFonts w:ascii="Arial" w:hAnsi="Arial" w:cs="Arial"/>
        </w:rPr>
        <w:t xml:space="preserve">usluga </w:t>
      </w:r>
      <w:r w:rsidR="004B1CD7">
        <w:rPr>
          <w:rFonts w:ascii="Arial" w:hAnsi="Arial" w:cs="Arial"/>
        </w:rPr>
        <w:t>udomiteljstv</w:t>
      </w:r>
      <w:r w:rsidRPr="0039171A">
        <w:rPr>
          <w:rFonts w:ascii="Arial" w:hAnsi="Arial" w:cs="Arial"/>
        </w:rPr>
        <w:t xml:space="preserve">a na području cijele FBiH obzirom na jednake procedure </w:t>
      </w:r>
      <w:r w:rsidR="002E3B02">
        <w:rPr>
          <w:rFonts w:ascii="Arial" w:hAnsi="Arial" w:cs="Arial"/>
        </w:rPr>
        <w:t>identificiranja</w:t>
      </w:r>
      <w:r w:rsidR="00491E8E">
        <w:rPr>
          <w:rFonts w:ascii="Arial" w:hAnsi="Arial" w:cs="Arial"/>
        </w:rPr>
        <w:t xml:space="preserve"> </w:t>
      </w:r>
      <w:r w:rsidRPr="0039171A">
        <w:rPr>
          <w:rFonts w:ascii="Arial" w:hAnsi="Arial" w:cs="Arial"/>
        </w:rPr>
        <w:t xml:space="preserve">kao i </w:t>
      </w:r>
      <w:r w:rsidR="00C50FBA">
        <w:rPr>
          <w:rFonts w:ascii="Arial" w:hAnsi="Arial" w:cs="Arial"/>
        </w:rPr>
        <w:t>unificiran</w:t>
      </w:r>
      <w:r w:rsidR="00491E8E">
        <w:rPr>
          <w:rFonts w:ascii="Arial" w:hAnsi="Arial" w:cs="Arial"/>
        </w:rPr>
        <w:t>u</w:t>
      </w:r>
      <w:r w:rsidR="00C50FBA">
        <w:rPr>
          <w:rFonts w:ascii="Arial" w:hAnsi="Arial" w:cs="Arial"/>
        </w:rPr>
        <w:t xml:space="preserve"> metod</w:t>
      </w:r>
      <w:r w:rsidR="00491E8E">
        <w:rPr>
          <w:rFonts w:ascii="Arial" w:hAnsi="Arial" w:cs="Arial"/>
        </w:rPr>
        <w:t>u</w:t>
      </w:r>
      <w:r w:rsidRPr="0039171A">
        <w:rPr>
          <w:rFonts w:ascii="Arial" w:hAnsi="Arial" w:cs="Arial"/>
        </w:rPr>
        <w:t xml:space="preserve"> odabira </w:t>
      </w:r>
      <w:r w:rsidR="0059309E">
        <w:rPr>
          <w:rFonts w:ascii="Arial" w:hAnsi="Arial" w:cs="Arial"/>
        </w:rPr>
        <w:t>udomitelja</w:t>
      </w:r>
      <w:r w:rsidRPr="0039171A">
        <w:rPr>
          <w:rFonts w:ascii="Arial" w:hAnsi="Arial" w:cs="Arial"/>
        </w:rPr>
        <w:t>. Također</w:t>
      </w:r>
      <w:r w:rsidR="00C50FBA">
        <w:rPr>
          <w:rFonts w:ascii="Arial" w:hAnsi="Arial" w:cs="Arial"/>
        </w:rPr>
        <w:t>,</w:t>
      </w:r>
      <w:r w:rsidRPr="0039171A">
        <w:rPr>
          <w:rFonts w:ascii="Arial" w:hAnsi="Arial" w:cs="Arial"/>
        </w:rPr>
        <w:t xml:space="preserve"> postojao bi jedinstven sistem praćenja njihovog</w:t>
      </w:r>
      <w:r w:rsidR="00C50FBA">
        <w:rPr>
          <w:rFonts w:ascii="Arial" w:hAnsi="Arial" w:cs="Arial"/>
        </w:rPr>
        <w:t xml:space="preserve"> rada u svim kantonima. </w:t>
      </w:r>
    </w:p>
    <w:p w:rsidR="00AF5630" w:rsidRDefault="00AF5630" w:rsidP="00F87633">
      <w:pPr>
        <w:pStyle w:val="ListParagraph"/>
        <w:spacing w:after="0" w:line="240" w:lineRule="auto"/>
        <w:ind w:left="0"/>
        <w:jc w:val="both"/>
        <w:rPr>
          <w:rFonts w:ascii="Arial" w:hAnsi="Arial" w:cs="Arial"/>
        </w:rPr>
      </w:pPr>
    </w:p>
    <w:p w:rsidR="00F3104F" w:rsidRPr="005C6123" w:rsidRDefault="00F3104F" w:rsidP="005C6123">
      <w:pPr>
        <w:spacing w:after="0" w:line="240" w:lineRule="auto"/>
        <w:jc w:val="both"/>
        <w:rPr>
          <w:rFonts w:ascii="Arial" w:hAnsi="Arial" w:cs="Arial"/>
          <w:b/>
        </w:rPr>
      </w:pPr>
      <w:r w:rsidRPr="005C6123">
        <w:rPr>
          <w:rFonts w:ascii="Arial" w:hAnsi="Arial" w:cs="Arial"/>
          <w:b/>
        </w:rPr>
        <w:t>Opcija c)</w:t>
      </w:r>
      <w:r w:rsidR="005C6123" w:rsidRPr="005C6123">
        <w:rPr>
          <w:rFonts w:ascii="Arial" w:hAnsi="Arial" w:cs="Arial"/>
          <w:b/>
        </w:rPr>
        <w:t>:</w:t>
      </w:r>
      <w:r w:rsidRPr="005C6123">
        <w:rPr>
          <w:rFonts w:ascii="Arial" w:hAnsi="Arial" w:cs="Arial"/>
          <w:b/>
        </w:rPr>
        <w:t xml:space="preserve"> </w:t>
      </w:r>
      <w:r w:rsidR="004B1CD7" w:rsidRPr="005C6123">
        <w:rPr>
          <w:rFonts w:ascii="Arial" w:hAnsi="Arial" w:cs="Arial"/>
          <w:b/>
        </w:rPr>
        <w:t>Definir</w:t>
      </w:r>
      <w:r w:rsidRPr="005C6123">
        <w:rPr>
          <w:rFonts w:ascii="Arial" w:hAnsi="Arial" w:cs="Arial"/>
          <w:b/>
        </w:rPr>
        <w:t xml:space="preserve">ati procedure i uspostaviti kapacitete za </w:t>
      </w:r>
      <w:r w:rsidR="0059309E" w:rsidRPr="005C6123">
        <w:rPr>
          <w:rFonts w:ascii="Arial" w:hAnsi="Arial" w:cs="Arial"/>
          <w:b/>
        </w:rPr>
        <w:t>identificiranje</w:t>
      </w:r>
      <w:r w:rsidRPr="005C6123">
        <w:rPr>
          <w:rFonts w:ascii="Arial" w:hAnsi="Arial" w:cs="Arial"/>
          <w:b/>
        </w:rPr>
        <w:t xml:space="preserve">, regrutiranje i licenciranje </w:t>
      </w:r>
      <w:r w:rsidR="0059309E" w:rsidRPr="005C6123">
        <w:rPr>
          <w:rFonts w:ascii="Arial" w:hAnsi="Arial" w:cs="Arial"/>
          <w:b/>
        </w:rPr>
        <w:t>udomitelja</w:t>
      </w:r>
      <w:r w:rsidRPr="005C6123">
        <w:rPr>
          <w:rFonts w:ascii="Arial" w:hAnsi="Arial" w:cs="Arial"/>
          <w:b/>
        </w:rPr>
        <w:t xml:space="preserve"> od </w:t>
      </w:r>
      <w:r w:rsidR="005C6123" w:rsidRPr="005C6123">
        <w:rPr>
          <w:rFonts w:ascii="Arial" w:hAnsi="Arial" w:cs="Arial"/>
          <w:b/>
        </w:rPr>
        <w:t>strane svakog od kantona u FBiH</w:t>
      </w:r>
    </w:p>
    <w:p w:rsidR="00F3104F" w:rsidRPr="0039171A" w:rsidRDefault="00F3104F" w:rsidP="00F3104F">
      <w:pPr>
        <w:pStyle w:val="ListParagraph"/>
        <w:spacing w:after="0" w:line="240" w:lineRule="auto"/>
        <w:ind w:left="0"/>
        <w:jc w:val="both"/>
        <w:rPr>
          <w:rFonts w:ascii="Arial" w:hAnsi="Arial" w:cs="Arial"/>
        </w:rPr>
      </w:pPr>
    </w:p>
    <w:p w:rsidR="00F3104F" w:rsidRDefault="00F3104F" w:rsidP="00F3104F">
      <w:pPr>
        <w:pStyle w:val="ListParagraph"/>
        <w:spacing w:after="0" w:line="240" w:lineRule="auto"/>
        <w:ind w:left="0"/>
        <w:jc w:val="both"/>
        <w:rPr>
          <w:rFonts w:ascii="Arial" w:hAnsi="Arial" w:cs="Arial"/>
        </w:rPr>
      </w:pPr>
      <w:r w:rsidRPr="0039171A">
        <w:rPr>
          <w:rFonts w:ascii="Arial" w:hAnsi="Arial" w:cs="Arial"/>
        </w:rPr>
        <w:t xml:space="preserve">Trenutno samo tri kantona (Tuzlanski, Srednjobosanski i Hercegovačko-neretvanski) provode proceduru </w:t>
      </w:r>
      <w:r w:rsidR="002E3B02">
        <w:rPr>
          <w:rFonts w:ascii="Arial" w:hAnsi="Arial" w:cs="Arial"/>
        </w:rPr>
        <w:t>identificiranja</w:t>
      </w:r>
      <w:r w:rsidRPr="0039171A">
        <w:rPr>
          <w:rFonts w:ascii="Arial" w:hAnsi="Arial" w:cs="Arial"/>
        </w:rPr>
        <w:t xml:space="preserve"> i regrutiranja </w:t>
      </w:r>
      <w:r w:rsidR="0059309E">
        <w:rPr>
          <w:rFonts w:ascii="Arial" w:hAnsi="Arial" w:cs="Arial"/>
        </w:rPr>
        <w:t>udomitelja</w:t>
      </w:r>
      <w:r w:rsidRPr="0039171A">
        <w:rPr>
          <w:rFonts w:ascii="Arial" w:hAnsi="Arial" w:cs="Arial"/>
        </w:rPr>
        <w:t xml:space="preserve"> i to uz podršku NVO. Postavlja se pitanje kakvo je stanje u ostalim kantonima po pitanju načina </w:t>
      </w:r>
      <w:r w:rsidR="002E3B02">
        <w:rPr>
          <w:rFonts w:ascii="Arial" w:hAnsi="Arial" w:cs="Arial"/>
        </w:rPr>
        <w:t>identificiranja</w:t>
      </w:r>
      <w:r w:rsidRPr="0039171A">
        <w:rPr>
          <w:rFonts w:ascii="Arial" w:hAnsi="Arial" w:cs="Arial"/>
        </w:rPr>
        <w:t xml:space="preserve"> i regrutiranja pote</w:t>
      </w:r>
      <w:r w:rsidR="005C6123">
        <w:rPr>
          <w:rFonts w:ascii="Arial" w:hAnsi="Arial" w:cs="Arial"/>
        </w:rPr>
        <w:t>n</w:t>
      </w:r>
      <w:r w:rsidRPr="0039171A">
        <w:rPr>
          <w:rFonts w:ascii="Arial" w:hAnsi="Arial" w:cs="Arial"/>
        </w:rPr>
        <w:t xml:space="preserve">cijalnih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Pr="0039171A">
        <w:rPr>
          <w:rFonts w:ascii="Arial" w:hAnsi="Arial" w:cs="Arial"/>
        </w:rPr>
        <w:t xml:space="preserve">, te </w:t>
      </w:r>
      <w:r w:rsidR="005C6123">
        <w:rPr>
          <w:rFonts w:ascii="Arial" w:hAnsi="Arial" w:cs="Arial"/>
        </w:rPr>
        <w:t>prolaze</w:t>
      </w:r>
      <w:r w:rsidRPr="0039171A">
        <w:rPr>
          <w:rFonts w:ascii="Arial" w:hAnsi="Arial" w:cs="Arial"/>
        </w:rPr>
        <w:t xml:space="preserve"> li te </w:t>
      </w:r>
      <w:r w:rsidR="005F2AC0">
        <w:rPr>
          <w:rFonts w:ascii="Arial" w:hAnsi="Arial" w:cs="Arial"/>
        </w:rPr>
        <w:t>obitelji</w:t>
      </w:r>
      <w:r w:rsidRPr="0039171A">
        <w:rPr>
          <w:rFonts w:ascii="Arial" w:hAnsi="Arial" w:cs="Arial"/>
        </w:rPr>
        <w:t xml:space="preserve"> </w:t>
      </w:r>
      <w:r w:rsidR="0059562B">
        <w:rPr>
          <w:rFonts w:ascii="Arial" w:hAnsi="Arial" w:cs="Arial"/>
        </w:rPr>
        <w:t>uopće</w:t>
      </w:r>
      <w:r w:rsidR="005C6123">
        <w:rPr>
          <w:rFonts w:ascii="Arial" w:hAnsi="Arial" w:cs="Arial"/>
        </w:rPr>
        <w:t xml:space="preserve"> bilo kakvu edukaciju</w:t>
      </w:r>
      <w:r w:rsidRPr="0039171A">
        <w:rPr>
          <w:rFonts w:ascii="Arial" w:hAnsi="Arial" w:cs="Arial"/>
        </w:rPr>
        <w:t xml:space="preserve"> i na koji </w:t>
      </w:r>
      <w:r w:rsidR="005C6123">
        <w:rPr>
          <w:rFonts w:ascii="Arial" w:hAnsi="Arial" w:cs="Arial"/>
        </w:rPr>
        <w:t xml:space="preserve">se način </w:t>
      </w:r>
      <w:r w:rsidRPr="0039171A">
        <w:rPr>
          <w:rFonts w:ascii="Arial" w:hAnsi="Arial" w:cs="Arial"/>
        </w:rPr>
        <w:t xml:space="preserve">prati njihov rad. Isto tako, evidentno je da usluge </w:t>
      </w:r>
      <w:r w:rsidR="004B1CD7">
        <w:rPr>
          <w:rFonts w:ascii="Arial" w:hAnsi="Arial" w:cs="Arial"/>
        </w:rPr>
        <w:t>udomiteljstv</w:t>
      </w:r>
      <w:r w:rsidRPr="0039171A">
        <w:rPr>
          <w:rFonts w:ascii="Arial" w:hAnsi="Arial" w:cs="Arial"/>
        </w:rPr>
        <w:t>a uglavnom pružaju žene koje su ne</w:t>
      </w:r>
      <w:r w:rsidR="0067610F">
        <w:rPr>
          <w:rFonts w:ascii="Arial" w:hAnsi="Arial" w:cs="Arial"/>
        </w:rPr>
        <w:t>uposlen</w:t>
      </w:r>
      <w:r w:rsidRPr="0039171A">
        <w:rPr>
          <w:rFonts w:ascii="Arial" w:hAnsi="Arial" w:cs="Arial"/>
        </w:rPr>
        <w:t>e i čiji</w:t>
      </w:r>
      <w:r w:rsidR="00120BA7">
        <w:rPr>
          <w:rFonts w:ascii="Arial" w:hAnsi="Arial" w:cs="Arial"/>
        </w:rPr>
        <w:t xml:space="preserve"> stupanj </w:t>
      </w:r>
      <w:r w:rsidRPr="0039171A">
        <w:rPr>
          <w:rFonts w:ascii="Arial" w:hAnsi="Arial" w:cs="Arial"/>
        </w:rPr>
        <w:t xml:space="preserve">obrazovanja nije adekvatan. Sve ovo nam ukazuje koliko je od važnosti uvesti i odrediti procedure u oblasti </w:t>
      </w:r>
      <w:r w:rsidR="004B1CD7">
        <w:rPr>
          <w:rFonts w:ascii="Arial" w:hAnsi="Arial" w:cs="Arial"/>
        </w:rPr>
        <w:t>udomiteljstv</w:t>
      </w:r>
      <w:r w:rsidR="005C6123">
        <w:rPr>
          <w:rFonts w:ascii="Arial" w:hAnsi="Arial" w:cs="Arial"/>
        </w:rPr>
        <w:t xml:space="preserve">a, koje bi trebale voditi </w:t>
      </w:r>
      <w:r w:rsidRPr="0039171A">
        <w:rPr>
          <w:rFonts w:ascii="Arial" w:hAnsi="Arial" w:cs="Arial"/>
        </w:rPr>
        <w:t xml:space="preserve">unapređenju </w:t>
      </w:r>
      <w:r w:rsidR="0067610F">
        <w:rPr>
          <w:rFonts w:ascii="Arial" w:hAnsi="Arial" w:cs="Arial"/>
        </w:rPr>
        <w:t>kvalitete</w:t>
      </w:r>
      <w:r w:rsidRPr="0039171A">
        <w:rPr>
          <w:rFonts w:ascii="Arial" w:hAnsi="Arial" w:cs="Arial"/>
        </w:rPr>
        <w:t xml:space="preserve"> usluga iz ove oblasti. Ovom opcijom razmatra se mogućnost </w:t>
      </w:r>
      <w:r w:rsidR="004B1CD7">
        <w:rPr>
          <w:rFonts w:ascii="Arial" w:hAnsi="Arial" w:cs="Arial"/>
        </w:rPr>
        <w:t>definir</w:t>
      </w:r>
      <w:r w:rsidRPr="0039171A">
        <w:rPr>
          <w:rFonts w:ascii="Arial" w:hAnsi="Arial" w:cs="Arial"/>
        </w:rPr>
        <w:t xml:space="preserve">anja procedura </w:t>
      </w:r>
      <w:r w:rsidR="002E3B02">
        <w:rPr>
          <w:rFonts w:ascii="Arial" w:hAnsi="Arial" w:cs="Arial"/>
        </w:rPr>
        <w:t>identificiranja</w:t>
      </w:r>
      <w:r w:rsidRPr="0039171A">
        <w:rPr>
          <w:rFonts w:ascii="Arial" w:hAnsi="Arial" w:cs="Arial"/>
        </w:rPr>
        <w:t xml:space="preserve">, regrutiranja i licenciranja </w:t>
      </w:r>
      <w:r w:rsidR="0059309E">
        <w:rPr>
          <w:rFonts w:ascii="Arial" w:hAnsi="Arial" w:cs="Arial"/>
        </w:rPr>
        <w:t>udomitelja</w:t>
      </w:r>
      <w:r w:rsidRPr="0039171A">
        <w:rPr>
          <w:rFonts w:ascii="Arial" w:hAnsi="Arial" w:cs="Arial"/>
        </w:rPr>
        <w:t xml:space="preserve"> od strane svakog kantona </w:t>
      </w:r>
      <w:r w:rsidR="005C6123">
        <w:rPr>
          <w:rFonts w:ascii="Arial" w:hAnsi="Arial" w:cs="Arial"/>
        </w:rPr>
        <w:t>pojedinačno</w:t>
      </w:r>
      <w:r w:rsidRPr="0039171A">
        <w:rPr>
          <w:rFonts w:ascii="Arial" w:hAnsi="Arial" w:cs="Arial"/>
        </w:rPr>
        <w:t xml:space="preserve"> u pogledu: na koji način kandidati za </w:t>
      </w:r>
      <w:r w:rsidR="007A477B">
        <w:rPr>
          <w:rFonts w:ascii="Arial" w:hAnsi="Arial" w:cs="Arial"/>
        </w:rPr>
        <w:t>udomitelj</w:t>
      </w:r>
      <w:r w:rsidRPr="0039171A">
        <w:rPr>
          <w:rFonts w:ascii="Arial" w:hAnsi="Arial" w:cs="Arial"/>
        </w:rPr>
        <w:t>e treba</w:t>
      </w:r>
      <w:r w:rsidR="005C6123">
        <w:rPr>
          <w:rFonts w:ascii="Arial" w:hAnsi="Arial" w:cs="Arial"/>
        </w:rPr>
        <w:t>ju proći</w:t>
      </w:r>
      <w:r w:rsidRPr="0039171A">
        <w:rPr>
          <w:rFonts w:ascii="Arial" w:hAnsi="Arial" w:cs="Arial"/>
        </w:rPr>
        <w:t xml:space="preserve"> početnu obuku i procjenu za </w:t>
      </w:r>
      <w:r w:rsidR="004B1CD7">
        <w:rPr>
          <w:rFonts w:ascii="Arial" w:hAnsi="Arial" w:cs="Arial"/>
        </w:rPr>
        <w:t>udomiteljstv</w:t>
      </w:r>
      <w:r w:rsidRPr="0039171A">
        <w:rPr>
          <w:rFonts w:ascii="Arial" w:hAnsi="Arial" w:cs="Arial"/>
        </w:rPr>
        <w:t xml:space="preserve">o, izdavanje odluke o podobnosti kandidata za bavljenje </w:t>
      </w:r>
      <w:r w:rsidR="004B1CD7">
        <w:rPr>
          <w:rFonts w:ascii="Arial" w:hAnsi="Arial" w:cs="Arial"/>
        </w:rPr>
        <w:lastRenderedPageBreak/>
        <w:t>udomiteljstv</w:t>
      </w:r>
      <w:r w:rsidRPr="0039171A">
        <w:rPr>
          <w:rFonts w:ascii="Arial" w:hAnsi="Arial" w:cs="Arial"/>
        </w:rPr>
        <w:t>om koji su pozitivno proc</w:t>
      </w:r>
      <w:r w:rsidR="005C6123">
        <w:rPr>
          <w:rFonts w:ascii="Arial" w:hAnsi="Arial" w:cs="Arial"/>
        </w:rPr>
        <w:t>i</w:t>
      </w:r>
      <w:r w:rsidRPr="0039171A">
        <w:rPr>
          <w:rFonts w:ascii="Arial" w:hAnsi="Arial" w:cs="Arial"/>
        </w:rPr>
        <w:t xml:space="preserve">jenjeni, rok važenja odluke, način produžavanja i oduzimanja iste </w:t>
      </w:r>
      <w:r w:rsidR="005C6123">
        <w:rPr>
          <w:rFonts w:ascii="Arial" w:hAnsi="Arial" w:cs="Arial"/>
        </w:rPr>
        <w:t>o</w:t>
      </w:r>
      <w:r w:rsidRPr="0039171A">
        <w:rPr>
          <w:rFonts w:ascii="Arial" w:hAnsi="Arial" w:cs="Arial"/>
        </w:rPr>
        <w:t>visno o procjen</w:t>
      </w:r>
      <w:r w:rsidR="005C6123">
        <w:rPr>
          <w:rFonts w:ascii="Arial" w:hAnsi="Arial" w:cs="Arial"/>
        </w:rPr>
        <w:t>i</w:t>
      </w:r>
      <w:r w:rsidRPr="0039171A">
        <w:rPr>
          <w:rFonts w:ascii="Arial" w:hAnsi="Arial" w:cs="Arial"/>
        </w:rPr>
        <w:t xml:space="preserve"> kompetencije </w:t>
      </w:r>
      <w:r w:rsidR="005F2AC0">
        <w:rPr>
          <w:rFonts w:ascii="Arial" w:hAnsi="Arial" w:cs="Arial"/>
        </w:rPr>
        <w:t>obitelji</w:t>
      </w:r>
      <w:r w:rsidRPr="0039171A">
        <w:rPr>
          <w:rFonts w:ascii="Arial" w:hAnsi="Arial" w:cs="Arial"/>
        </w:rPr>
        <w:t xml:space="preserve"> za bavljenje </w:t>
      </w:r>
      <w:r w:rsidR="004B1CD7">
        <w:rPr>
          <w:rFonts w:ascii="Arial" w:hAnsi="Arial" w:cs="Arial"/>
        </w:rPr>
        <w:t>udomiteljstv</w:t>
      </w:r>
      <w:r w:rsidRPr="0039171A">
        <w:rPr>
          <w:rFonts w:ascii="Arial" w:hAnsi="Arial" w:cs="Arial"/>
        </w:rPr>
        <w:t>om, programi obuke u</w:t>
      </w:r>
      <w:r w:rsidR="005C6123">
        <w:rPr>
          <w:rFonts w:ascii="Arial" w:hAnsi="Arial" w:cs="Arial"/>
        </w:rPr>
        <w:t xml:space="preserve"> cilju stje</w:t>
      </w:r>
      <w:r w:rsidRPr="0039171A">
        <w:rPr>
          <w:rFonts w:ascii="Arial" w:hAnsi="Arial" w:cs="Arial"/>
        </w:rPr>
        <w:t xml:space="preserve">canja znanja i vještina potrebnih za </w:t>
      </w:r>
      <w:r w:rsidR="003B78FF">
        <w:rPr>
          <w:rFonts w:ascii="Arial" w:hAnsi="Arial" w:cs="Arial"/>
        </w:rPr>
        <w:t>kvalitetan</w:t>
      </w:r>
      <w:r w:rsidRPr="0039171A">
        <w:rPr>
          <w:rFonts w:ascii="Arial" w:hAnsi="Arial" w:cs="Arial"/>
        </w:rPr>
        <w:t>u brigu o korisnicima i sl</w:t>
      </w:r>
      <w:r w:rsidR="005C6123">
        <w:rPr>
          <w:rFonts w:ascii="Arial" w:hAnsi="Arial" w:cs="Arial"/>
        </w:rPr>
        <w:t>ično.</w:t>
      </w:r>
    </w:p>
    <w:p w:rsidR="005C6123" w:rsidRPr="0039171A" w:rsidRDefault="005C6123" w:rsidP="00F3104F">
      <w:pPr>
        <w:pStyle w:val="ListParagraph"/>
        <w:spacing w:after="0" w:line="240" w:lineRule="auto"/>
        <w:ind w:left="0"/>
        <w:jc w:val="both"/>
        <w:rPr>
          <w:rFonts w:ascii="Arial" w:hAnsi="Arial" w:cs="Arial"/>
        </w:rPr>
      </w:pPr>
    </w:p>
    <w:p w:rsidR="00F3104F" w:rsidRPr="0039171A" w:rsidRDefault="008675F7" w:rsidP="00F3104F">
      <w:pPr>
        <w:spacing w:after="0" w:line="240" w:lineRule="auto"/>
        <w:jc w:val="both"/>
        <w:rPr>
          <w:rFonts w:ascii="Arial" w:hAnsi="Arial" w:cs="Arial"/>
        </w:rPr>
      </w:pPr>
      <w:r>
        <w:rPr>
          <w:rFonts w:ascii="Arial" w:hAnsi="Arial" w:cs="Arial"/>
        </w:rPr>
        <w:t>Realiziranje</w:t>
      </w:r>
      <w:r w:rsidR="005C6123">
        <w:rPr>
          <w:rFonts w:ascii="Arial" w:hAnsi="Arial" w:cs="Arial"/>
        </w:rPr>
        <w:t xml:space="preserve"> ove opcije podrazumijevalo</w:t>
      </w:r>
      <w:r w:rsidR="00F3104F" w:rsidRPr="0039171A">
        <w:rPr>
          <w:rFonts w:ascii="Arial" w:hAnsi="Arial" w:cs="Arial"/>
        </w:rPr>
        <w:t xml:space="preserve"> bi da svaka kantonalna vlada, na prijedlog svog resornog m</w:t>
      </w:r>
      <w:r w:rsidR="00F3104F">
        <w:rPr>
          <w:rFonts w:ascii="Arial" w:hAnsi="Arial" w:cs="Arial"/>
        </w:rPr>
        <w:t>inistarstava socijalne zaštite,</w:t>
      </w:r>
      <w:r w:rsidR="00F3104F" w:rsidRPr="0039171A">
        <w:rPr>
          <w:rFonts w:ascii="Arial" w:hAnsi="Arial" w:cs="Arial"/>
        </w:rPr>
        <w:t xml:space="preserve"> u roku</w:t>
      </w:r>
      <w:r w:rsidR="005C6123">
        <w:rPr>
          <w:rFonts w:ascii="Arial" w:hAnsi="Arial" w:cs="Arial"/>
        </w:rPr>
        <w:t xml:space="preserve"> od 6 mjeseci od donošenja ove J</w:t>
      </w:r>
      <w:r w:rsidR="00F3104F" w:rsidRPr="0039171A">
        <w:rPr>
          <w:rFonts w:ascii="Arial" w:hAnsi="Arial" w:cs="Arial"/>
        </w:rPr>
        <w:t xml:space="preserve">avne politike, donese odgovarajuće propise kojima bi na detaljan način </w:t>
      </w:r>
      <w:r w:rsidR="004B1CD7">
        <w:rPr>
          <w:rFonts w:ascii="Arial" w:hAnsi="Arial" w:cs="Arial"/>
        </w:rPr>
        <w:t>definir</w:t>
      </w:r>
      <w:r w:rsidR="00F3104F" w:rsidRPr="0039171A">
        <w:rPr>
          <w:rFonts w:ascii="Arial" w:hAnsi="Arial" w:cs="Arial"/>
        </w:rPr>
        <w:t xml:space="preserve">ali procedure </w:t>
      </w:r>
      <w:r w:rsidR="002E3B02">
        <w:rPr>
          <w:rFonts w:ascii="Arial" w:hAnsi="Arial" w:cs="Arial"/>
        </w:rPr>
        <w:t>identificiranja</w:t>
      </w:r>
      <w:r w:rsidR="00F3104F" w:rsidRPr="0039171A">
        <w:rPr>
          <w:rFonts w:ascii="Arial" w:hAnsi="Arial" w:cs="Arial"/>
        </w:rPr>
        <w:t xml:space="preserve">, regrutiranja i licenciranja </w:t>
      </w:r>
      <w:r w:rsidR="0059309E">
        <w:rPr>
          <w:rFonts w:ascii="Arial" w:hAnsi="Arial" w:cs="Arial"/>
        </w:rPr>
        <w:t>udomitelja</w:t>
      </w:r>
      <w:r w:rsidR="005C6123">
        <w:rPr>
          <w:rFonts w:ascii="Arial" w:hAnsi="Arial" w:cs="Arial"/>
        </w:rPr>
        <w:t>, dok bi za njihovo</w:t>
      </w:r>
      <w:r w:rsidR="00F3104F" w:rsidRPr="0039171A">
        <w:rPr>
          <w:rFonts w:ascii="Arial" w:hAnsi="Arial" w:cs="Arial"/>
        </w:rPr>
        <w:t xml:space="preserve"> </w:t>
      </w:r>
      <w:r w:rsidR="0059309E">
        <w:rPr>
          <w:rFonts w:ascii="Arial" w:hAnsi="Arial" w:cs="Arial"/>
        </w:rPr>
        <w:t>implementiranje</w:t>
      </w:r>
      <w:r w:rsidR="00F3104F" w:rsidRPr="0039171A">
        <w:rPr>
          <w:rFonts w:ascii="Arial" w:hAnsi="Arial" w:cs="Arial"/>
        </w:rPr>
        <w:t xml:space="preserve"> bili odgovorni </w:t>
      </w:r>
      <w:r w:rsidR="000738EF">
        <w:rPr>
          <w:rFonts w:ascii="Arial" w:hAnsi="Arial" w:cs="Arial"/>
        </w:rPr>
        <w:t>CSR</w:t>
      </w:r>
      <w:r w:rsidR="00F3104F" w:rsidRPr="0039171A">
        <w:rPr>
          <w:rFonts w:ascii="Arial" w:hAnsi="Arial" w:cs="Arial"/>
        </w:rPr>
        <w:t xml:space="preserve">. Međutim, ovakav pristup neizostavno sa sobom nosi i određene rizike, naročito po pitanju nedostatnih kapaciteta određenog broja kantonalnih ministarstava za </w:t>
      </w:r>
      <w:r w:rsidR="004B1CD7">
        <w:rPr>
          <w:rFonts w:ascii="Arial" w:hAnsi="Arial" w:cs="Arial"/>
        </w:rPr>
        <w:t>definir</w:t>
      </w:r>
      <w:r w:rsidR="00F3104F" w:rsidRPr="0039171A">
        <w:rPr>
          <w:rFonts w:ascii="Arial" w:hAnsi="Arial" w:cs="Arial"/>
        </w:rPr>
        <w:t xml:space="preserve">anje pomenutih procedura, izradu (i provođenje) programa edukacije, potencijalnu neusklađenost pristupa </w:t>
      </w:r>
      <w:r w:rsidR="005C6123">
        <w:rPr>
          <w:rFonts w:ascii="Arial" w:hAnsi="Arial" w:cs="Arial"/>
        </w:rPr>
        <w:t>identificiranju</w:t>
      </w:r>
      <w:r w:rsidR="00F3104F" w:rsidRPr="0039171A">
        <w:rPr>
          <w:rFonts w:ascii="Arial" w:hAnsi="Arial" w:cs="Arial"/>
        </w:rPr>
        <w:t xml:space="preserve">, </w:t>
      </w:r>
      <w:r w:rsidR="005C6123">
        <w:rPr>
          <w:rFonts w:ascii="Arial" w:hAnsi="Arial" w:cs="Arial"/>
        </w:rPr>
        <w:t>regrutiranju</w:t>
      </w:r>
      <w:r w:rsidR="00F3104F" w:rsidRPr="0039171A">
        <w:rPr>
          <w:rFonts w:ascii="Arial" w:hAnsi="Arial" w:cs="Arial"/>
        </w:rPr>
        <w:t xml:space="preserve"> i licenciranju, što će u konačnici neizostavno rezultirati visokim </w:t>
      </w:r>
      <w:r w:rsidR="005C6123">
        <w:rPr>
          <w:rFonts w:ascii="Arial" w:hAnsi="Arial" w:cs="Arial"/>
        </w:rPr>
        <w:t>stupnjem</w:t>
      </w:r>
      <w:r w:rsidR="00F3104F" w:rsidRPr="0039171A">
        <w:rPr>
          <w:rFonts w:ascii="Arial" w:hAnsi="Arial" w:cs="Arial"/>
        </w:rPr>
        <w:t xml:space="preserve"> međusobne neusklađenosti i daljnje neujednačenosti u zastupljenosti </w:t>
      </w:r>
      <w:r w:rsidR="004B1CD7">
        <w:rPr>
          <w:rFonts w:ascii="Arial" w:hAnsi="Arial" w:cs="Arial"/>
        </w:rPr>
        <w:t>udomiteljstv</w:t>
      </w:r>
      <w:r w:rsidR="00F3104F" w:rsidRPr="0039171A">
        <w:rPr>
          <w:rFonts w:ascii="Arial" w:hAnsi="Arial" w:cs="Arial"/>
        </w:rPr>
        <w:t xml:space="preserve">a među kantonima. Ovakav pristup nosi i rizik da pojedini kantoni </w:t>
      </w:r>
      <w:r w:rsidR="0059562B">
        <w:rPr>
          <w:rFonts w:ascii="Arial" w:hAnsi="Arial" w:cs="Arial"/>
        </w:rPr>
        <w:t>uopće</w:t>
      </w:r>
      <w:r w:rsidR="00F3104F" w:rsidRPr="0039171A">
        <w:rPr>
          <w:rFonts w:ascii="Arial" w:hAnsi="Arial" w:cs="Arial"/>
        </w:rPr>
        <w:t xml:space="preserve"> i ne </w:t>
      </w:r>
      <w:r w:rsidR="005C6123">
        <w:rPr>
          <w:rFonts w:ascii="Arial" w:hAnsi="Arial" w:cs="Arial"/>
        </w:rPr>
        <w:t>definiraju</w:t>
      </w:r>
      <w:r w:rsidR="00F3104F" w:rsidRPr="0039171A">
        <w:rPr>
          <w:rFonts w:ascii="Arial" w:hAnsi="Arial" w:cs="Arial"/>
        </w:rPr>
        <w:t xml:space="preserve"> pomenute procedure, odnosno ne sačine programe obuke za </w:t>
      </w:r>
      <w:r w:rsidR="007A477B">
        <w:rPr>
          <w:rFonts w:ascii="Arial" w:hAnsi="Arial" w:cs="Arial"/>
        </w:rPr>
        <w:t>udomitelj</w:t>
      </w:r>
      <w:r w:rsidR="005C6123">
        <w:rPr>
          <w:rFonts w:ascii="Arial" w:hAnsi="Arial" w:cs="Arial"/>
        </w:rPr>
        <w:t>e</w:t>
      </w:r>
      <w:r w:rsidR="00F3104F" w:rsidRPr="0039171A">
        <w:rPr>
          <w:rFonts w:ascii="Arial" w:hAnsi="Arial" w:cs="Arial"/>
        </w:rPr>
        <w:t xml:space="preserve"> ili iste sačine</w:t>
      </w:r>
      <w:r w:rsidR="005C6123">
        <w:rPr>
          <w:rFonts w:ascii="Arial" w:hAnsi="Arial" w:cs="Arial"/>
        </w:rPr>
        <w:t>,</w:t>
      </w:r>
      <w:r w:rsidR="00F3104F" w:rsidRPr="0039171A">
        <w:rPr>
          <w:rFonts w:ascii="Arial" w:hAnsi="Arial" w:cs="Arial"/>
        </w:rPr>
        <w:t xml:space="preserve"> ali ih </w:t>
      </w:r>
      <w:r w:rsidR="005C6123">
        <w:rPr>
          <w:rFonts w:ascii="Arial" w:hAnsi="Arial" w:cs="Arial"/>
        </w:rPr>
        <w:t>ne provedu u cijelosti ili djelo</w:t>
      </w:r>
      <w:r w:rsidR="00F3104F" w:rsidRPr="0039171A">
        <w:rPr>
          <w:rFonts w:ascii="Arial" w:hAnsi="Arial" w:cs="Arial"/>
        </w:rPr>
        <w:t xml:space="preserve">mično usljed ograničenih ljudskih i </w:t>
      </w:r>
      <w:r w:rsidR="00A81C03">
        <w:rPr>
          <w:rFonts w:ascii="Arial" w:hAnsi="Arial" w:cs="Arial"/>
        </w:rPr>
        <w:t>financ</w:t>
      </w:r>
      <w:r w:rsidR="00F3104F" w:rsidRPr="0039171A">
        <w:rPr>
          <w:rFonts w:ascii="Arial" w:hAnsi="Arial" w:cs="Arial"/>
        </w:rPr>
        <w:t xml:space="preserve">ijskih kapaciteta. Konačno, prisutan je i rizik diskontinuiteta političke podrške kantonalnim programima edukacije </w:t>
      </w:r>
      <w:r w:rsidR="0059309E">
        <w:rPr>
          <w:rFonts w:ascii="Arial" w:hAnsi="Arial" w:cs="Arial"/>
        </w:rPr>
        <w:t>udomitelja</w:t>
      </w:r>
      <w:r w:rsidR="00F3104F" w:rsidRPr="0039171A">
        <w:rPr>
          <w:rFonts w:ascii="Arial" w:hAnsi="Arial" w:cs="Arial"/>
        </w:rPr>
        <w:t xml:space="preserve"> i sveukupnom razvoju </w:t>
      </w:r>
      <w:r w:rsidR="004B1CD7">
        <w:rPr>
          <w:rFonts w:ascii="Arial" w:hAnsi="Arial" w:cs="Arial"/>
        </w:rPr>
        <w:t>udomiteljstv</w:t>
      </w:r>
      <w:r w:rsidR="00F3104F" w:rsidRPr="0039171A">
        <w:rPr>
          <w:rFonts w:ascii="Arial" w:hAnsi="Arial" w:cs="Arial"/>
        </w:rPr>
        <w:t>a kao rezultat promjene sastava kantonalnih vlada nakon predstojećih općih izbora u BiH.</w:t>
      </w:r>
    </w:p>
    <w:p w:rsidR="00F3104F" w:rsidRPr="0039171A" w:rsidRDefault="00F3104F" w:rsidP="00F3104F">
      <w:pPr>
        <w:pStyle w:val="ListParagraph"/>
        <w:spacing w:after="0" w:line="240" w:lineRule="auto"/>
        <w:ind w:left="0"/>
        <w:jc w:val="both"/>
        <w:rPr>
          <w:rFonts w:ascii="Arial" w:hAnsi="Arial" w:cs="Arial"/>
          <w:b/>
        </w:rPr>
      </w:pPr>
    </w:p>
    <w:p w:rsidR="00F3104F" w:rsidRPr="0039171A" w:rsidRDefault="00F3104F" w:rsidP="00F3104F">
      <w:pPr>
        <w:pStyle w:val="ListParagraph"/>
        <w:spacing w:after="0" w:line="240" w:lineRule="auto"/>
        <w:ind w:left="0"/>
        <w:jc w:val="both"/>
        <w:rPr>
          <w:rFonts w:ascii="Arial" w:hAnsi="Arial" w:cs="Arial"/>
        </w:rPr>
      </w:pPr>
      <w:r w:rsidRPr="0085535E">
        <w:rPr>
          <w:rFonts w:ascii="Arial" w:hAnsi="Arial" w:cs="Arial"/>
          <w:i/>
          <w:u w:val="single"/>
        </w:rPr>
        <w:t>Fiskalni učinci:</w:t>
      </w:r>
      <w:r w:rsidRPr="0039171A">
        <w:rPr>
          <w:rFonts w:ascii="Arial" w:hAnsi="Arial" w:cs="Arial"/>
        </w:rPr>
        <w:t xml:space="preserve"> Ova opcija dovodi do dodatnih troškova u </w:t>
      </w:r>
      <w:r w:rsidR="0056175E">
        <w:rPr>
          <w:rFonts w:ascii="Arial" w:hAnsi="Arial" w:cs="Arial"/>
        </w:rPr>
        <w:t>proračunu</w:t>
      </w:r>
      <w:r w:rsidRPr="0039171A">
        <w:rPr>
          <w:rFonts w:ascii="Arial" w:hAnsi="Arial" w:cs="Arial"/>
        </w:rPr>
        <w:t xml:space="preserve"> kantona.</w:t>
      </w:r>
      <w:r>
        <w:rPr>
          <w:rFonts w:ascii="Arial" w:hAnsi="Arial" w:cs="Arial"/>
        </w:rPr>
        <w:t xml:space="preserve"> </w:t>
      </w:r>
      <w:r w:rsidRPr="0039171A">
        <w:rPr>
          <w:rFonts w:ascii="Arial" w:hAnsi="Arial" w:cs="Arial"/>
        </w:rPr>
        <w:t xml:space="preserve">Naime, potrebno je organizirati javne kampanje u cilju identificiranja i regrutiranja novih </w:t>
      </w:r>
      <w:r w:rsidR="0059309E">
        <w:rPr>
          <w:rFonts w:ascii="Arial" w:hAnsi="Arial" w:cs="Arial"/>
        </w:rPr>
        <w:t>udomitelja</w:t>
      </w:r>
      <w:r w:rsidRPr="0039171A">
        <w:rPr>
          <w:rFonts w:ascii="Arial" w:hAnsi="Arial" w:cs="Arial"/>
        </w:rPr>
        <w:t xml:space="preserve">. Za provođenje istih potrebna su </w:t>
      </w:r>
      <w:r w:rsidR="00A81C03">
        <w:rPr>
          <w:rFonts w:ascii="Arial" w:hAnsi="Arial" w:cs="Arial"/>
        </w:rPr>
        <w:t>financ</w:t>
      </w:r>
      <w:r w:rsidRPr="0039171A">
        <w:rPr>
          <w:rFonts w:ascii="Arial" w:hAnsi="Arial" w:cs="Arial"/>
        </w:rPr>
        <w:t>ijska sredstva koja su obrađena u operativnom cil</w:t>
      </w:r>
      <w:r w:rsidR="005C6123">
        <w:rPr>
          <w:rFonts w:ascii="Arial" w:hAnsi="Arial" w:cs="Arial"/>
        </w:rPr>
        <w:t>ju 1.2. ovog specifičnog cilja J</w:t>
      </w:r>
      <w:r w:rsidRPr="0039171A">
        <w:rPr>
          <w:rFonts w:ascii="Arial" w:hAnsi="Arial" w:cs="Arial"/>
        </w:rPr>
        <w:t xml:space="preserve">avne politike. Također, potrebna su i </w:t>
      </w:r>
      <w:r w:rsidR="00A81C03">
        <w:rPr>
          <w:rFonts w:ascii="Arial" w:hAnsi="Arial" w:cs="Arial"/>
        </w:rPr>
        <w:t>financ</w:t>
      </w:r>
      <w:r w:rsidRPr="0039171A">
        <w:rPr>
          <w:rFonts w:ascii="Arial" w:hAnsi="Arial" w:cs="Arial"/>
        </w:rPr>
        <w:t xml:space="preserve">ijska sredstva za provođenje edukacije potencijalnih i postojećih </w:t>
      </w:r>
      <w:r w:rsidR="0059309E">
        <w:rPr>
          <w:rFonts w:ascii="Arial" w:hAnsi="Arial" w:cs="Arial"/>
        </w:rPr>
        <w:t>udomitelja</w:t>
      </w:r>
      <w:r w:rsidRPr="0039171A">
        <w:rPr>
          <w:rFonts w:ascii="Arial" w:hAnsi="Arial" w:cs="Arial"/>
        </w:rPr>
        <w:t xml:space="preserve"> najmanje jedanput godišnje na </w:t>
      </w:r>
      <w:r w:rsidR="00A81C03">
        <w:rPr>
          <w:rFonts w:ascii="Arial" w:hAnsi="Arial" w:cs="Arial"/>
        </w:rPr>
        <w:t>razini</w:t>
      </w:r>
      <w:r w:rsidRPr="0039171A">
        <w:rPr>
          <w:rFonts w:ascii="Arial" w:hAnsi="Arial" w:cs="Arial"/>
        </w:rPr>
        <w:t xml:space="preserve"> kantona, koja su prikazana u specifičnom cilju 3</w:t>
      </w:r>
      <w:r>
        <w:rPr>
          <w:rFonts w:ascii="Arial" w:hAnsi="Arial" w:cs="Arial"/>
        </w:rPr>
        <w:t>.</w:t>
      </w:r>
      <w:r w:rsidR="005C6123">
        <w:rPr>
          <w:rFonts w:ascii="Arial" w:hAnsi="Arial" w:cs="Arial"/>
        </w:rPr>
        <w:t xml:space="preserve"> ove J</w:t>
      </w:r>
      <w:r w:rsidRPr="0039171A">
        <w:rPr>
          <w:rFonts w:ascii="Arial" w:hAnsi="Arial" w:cs="Arial"/>
        </w:rPr>
        <w:t>avne politike.</w:t>
      </w:r>
      <w:r w:rsidR="00076166">
        <w:rPr>
          <w:rFonts w:ascii="Arial" w:hAnsi="Arial" w:cs="Arial"/>
        </w:rPr>
        <w:t xml:space="preserve"> </w:t>
      </w:r>
    </w:p>
    <w:p w:rsidR="00F3104F" w:rsidRPr="0039171A" w:rsidRDefault="00F3104F" w:rsidP="00F3104F">
      <w:pPr>
        <w:pStyle w:val="ListParagraph"/>
        <w:spacing w:after="0" w:line="240" w:lineRule="auto"/>
        <w:ind w:left="0"/>
        <w:jc w:val="both"/>
        <w:rPr>
          <w:rFonts w:ascii="Arial" w:hAnsi="Arial" w:cs="Arial"/>
        </w:rPr>
      </w:pPr>
    </w:p>
    <w:p w:rsidR="00F3104F" w:rsidRPr="0039171A" w:rsidRDefault="00F3104F" w:rsidP="00F3104F">
      <w:pPr>
        <w:pStyle w:val="ListParagraph"/>
        <w:spacing w:after="0" w:line="240" w:lineRule="auto"/>
        <w:ind w:left="0"/>
        <w:jc w:val="both"/>
        <w:rPr>
          <w:rFonts w:ascii="Arial" w:hAnsi="Arial" w:cs="Arial"/>
          <w:color w:val="000000"/>
        </w:rPr>
      </w:pPr>
      <w:r w:rsidRPr="0039171A">
        <w:rPr>
          <w:rFonts w:ascii="Arial" w:hAnsi="Arial" w:cs="Arial"/>
        </w:rPr>
        <w:t xml:space="preserve">Obzirom da bi licenciranje </w:t>
      </w:r>
      <w:r w:rsidR="0059309E">
        <w:rPr>
          <w:rFonts w:ascii="Arial" w:hAnsi="Arial" w:cs="Arial"/>
        </w:rPr>
        <w:t>udomitelja</w:t>
      </w:r>
      <w:r w:rsidRPr="0039171A">
        <w:rPr>
          <w:rFonts w:ascii="Arial" w:hAnsi="Arial" w:cs="Arial"/>
        </w:rPr>
        <w:t xml:space="preserve"> zahtijevalo velika </w:t>
      </w:r>
      <w:r w:rsidR="008D6A50">
        <w:rPr>
          <w:rFonts w:ascii="Arial" w:hAnsi="Arial" w:cs="Arial"/>
        </w:rPr>
        <w:t>proračunska</w:t>
      </w:r>
      <w:r w:rsidRPr="0039171A">
        <w:rPr>
          <w:rFonts w:ascii="Arial" w:hAnsi="Arial" w:cs="Arial"/>
        </w:rPr>
        <w:t xml:space="preserve"> izdvajanja, moguće je zakonski predvidjeti da odluku o podobnosti za obavljanje </w:t>
      </w:r>
      <w:r w:rsidR="004B1CD7">
        <w:rPr>
          <w:rFonts w:ascii="Arial" w:hAnsi="Arial" w:cs="Arial"/>
        </w:rPr>
        <w:t>udomiteljstv</w:t>
      </w:r>
      <w:r w:rsidRPr="0039171A">
        <w:rPr>
          <w:rFonts w:ascii="Arial" w:hAnsi="Arial" w:cs="Arial"/>
        </w:rPr>
        <w:t xml:space="preserve">a donose </w:t>
      </w:r>
      <w:r w:rsidR="000738EF">
        <w:rPr>
          <w:rFonts w:ascii="Arial" w:hAnsi="Arial" w:cs="Arial"/>
        </w:rPr>
        <w:t>CSR</w:t>
      </w:r>
      <w:r w:rsidRPr="0039171A">
        <w:rPr>
          <w:rFonts w:ascii="Arial" w:hAnsi="Arial" w:cs="Arial"/>
        </w:rPr>
        <w:t xml:space="preserve"> u okviru </w:t>
      </w:r>
      <w:r>
        <w:rPr>
          <w:rFonts w:ascii="Arial" w:hAnsi="Arial" w:cs="Arial"/>
        </w:rPr>
        <w:t xml:space="preserve">svojih </w:t>
      </w:r>
      <w:r w:rsidRPr="0039171A">
        <w:rPr>
          <w:rFonts w:ascii="Arial" w:hAnsi="Arial" w:cs="Arial"/>
        </w:rPr>
        <w:t>redovnih aktivnosti</w:t>
      </w:r>
      <w:r w:rsidR="00F04B25">
        <w:rPr>
          <w:rFonts w:ascii="Arial" w:hAnsi="Arial" w:cs="Arial"/>
        </w:rPr>
        <w:t>, te se na ovakav n</w:t>
      </w:r>
      <w:r w:rsidRPr="0039171A">
        <w:rPr>
          <w:rFonts w:ascii="Arial" w:hAnsi="Arial" w:cs="Arial"/>
        </w:rPr>
        <w:t>ačin mogu značajno smanjiti troškovi koje bi nosilo licenciranje</w:t>
      </w:r>
      <w:r w:rsidR="00F04B25">
        <w:rPr>
          <w:rFonts w:ascii="Arial" w:hAnsi="Arial" w:cs="Arial"/>
        </w:rPr>
        <w:t>.</w:t>
      </w:r>
      <w:r w:rsidRPr="0039171A">
        <w:rPr>
          <w:rFonts w:ascii="Arial" w:hAnsi="Arial" w:cs="Arial"/>
        </w:rPr>
        <w:t xml:space="preserve"> </w:t>
      </w:r>
      <w:r w:rsidR="005C6123">
        <w:rPr>
          <w:rFonts w:ascii="Arial" w:hAnsi="Arial" w:cs="Arial"/>
          <w:bCs/>
          <w:color w:val="000000"/>
          <w:lang w:val="hr-HR"/>
        </w:rPr>
        <w:t>U slučaju da se na kantonalnoj</w:t>
      </w:r>
      <w:r w:rsidRPr="0039171A">
        <w:rPr>
          <w:rFonts w:ascii="Arial" w:hAnsi="Arial" w:cs="Arial"/>
          <w:bCs/>
          <w:color w:val="000000"/>
          <w:lang w:val="hr-HR"/>
        </w:rPr>
        <w:t xml:space="preserve"> </w:t>
      </w:r>
      <w:r w:rsidR="00A81C03">
        <w:rPr>
          <w:rFonts w:ascii="Arial" w:hAnsi="Arial" w:cs="Arial"/>
          <w:bCs/>
          <w:color w:val="000000"/>
          <w:lang w:val="hr-HR"/>
        </w:rPr>
        <w:t>razini</w:t>
      </w:r>
      <w:r w:rsidRPr="0039171A">
        <w:rPr>
          <w:rFonts w:ascii="Arial" w:hAnsi="Arial" w:cs="Arial"/>
          <w:bCs/>
          <w:color w:val="000000"/>
          <w:lang w:val="hr-HR"/>
        </w:rPr>
        <w:t xml:space="preserve"> formira koordinaciono tijelo za </w:t>
      </w:r>
      <w:r w:rsidR="004B1CD7">
        <w:rPr>
          <w:rFonts w:ascii="Arial" w:hAnsi="Arial" w:cs="Arial"/>
          <w:bCs/>
          <w:color w:val="000000"/>
          <w:lang w:val="hr-HR"/>
        </w:rPr>
        <w:t>udomiteljstv</w:t>
      </w:r>
      <w:r w:rsidRPr="0039171A">
        <w:rPr>
          <w:rFonts w:ascii="Arial" w:hAnsi="Arial" w:cs="Arial"/>
          <w:bCs/>
          <w:color w:val="000000"/>
          <w:lang w:val="hr-HR"/>
        </w:rPr>
        <w:t xml:space="preserve">o, koje bi u </w:t>
      </w:r>
      <w:r w:rsidR="005F2AC0">
        <w:rPr>
          <w:rFonts w:ascii="Arial" w:hAnsi="Arial" w:cs="Arial"/>
          <w:bCs/>
          <w:color w:val="000000"/>
          <w:lang w:val="hr-HR"/>
        </w:rPr>
        <w:t>suradnj</w:t>
      </w:r>
      <w:r w:rsidRPr="0039171A">
        <w:rPr>
          <w:rFonts w:ascii="Arial" w:hAnsi="Arial" w:cs="Arial"/>
          <w:bCs/>
          <w:color w:val="000000"/>
          <w:lang w:val="hr-HR"/>
        </w:rPr>
        <w:t xml:space="preserve">i sa stručnim radnicima CSR koji obavljaju poslove </w:t>
      </w:r>
      <w:r w:rsidR="004B1CD7">
        <w:rPr>
          <w:rFonts w:ascii="Arial" w:hAnsi="Arial" w:cs="Arial"/>
          <w:bCs/>
          <w:color w:val="000000"/>
          <w:lang w:val="hr-HR"/>
        </w:rPr>
        <w:t>udomiteljstv</w:t>
      </w:r>
      <w:r w:rsidRPr="0039171A">
        <w:rPr>
          <w:rFonts w:ascii="Arial" w:hAnsi="Arial" w:cs="Arial"/>
          <w:bCs/>
          <w:color w:val="000000"/>
          <w:lang w:val="hr-HR"/>
        </w:rPr>
        <w:t>a sudjelova</w:t>
      </w:r>
      <w:r>
        <w:rPr>
          <w:rFonts w:ascii="Arial" w:hAnsi="Arial" w:cs="Arial"/>
          <w:bCs/>
          <w:color w:val="000000"/>
          <w:lang w:val="hr-HR"/>
        </w:rPr>
        <w:t>l</w:t>
      </w:r>
      <w:r w:rsidRPr="0039171A">
        <w:rPr>
          <w:rFonts w:ascii="Arial" w:hAnsi="Arial" w:cs="Arial"/>
          <w:bCs/>
          <w:color w:val="000000"/>
          <w:lang w:val="hr-HR"/>
        </w:rPr>
        <w:t xml:space="preserve">o u procjeni potreba, izboru i pripremi </w:t>
      </w:r>
      <w:r w:rsidR="0059309E">
        <w:rPr>
          <w:rFonts w:ascii="Arial" w:hAnsi="Arial" w:cs="Arial"/>
          <w:bCs/>
          <w:color w:val="000000"/>
          <w:lang w:val="hr-HR"/>
        </w:rPr>
        <w:t>udomitelja</w:t>
      </w:r>
      <w:r w:rsidRPr="0039171A">
        <w:rPr>
          <w:rFonts w:ascii="Arial" w:hAnsi="Arial" w:cs="Arial"/>
          <w:bCs/>
          <w:color w:val="000000"/>
          <w:lang w:val="hr-HR"/>
        </w:rPr>
        <w:t xml:space="preserve">, praćenju pružanja usluga i osposobljavanja </w:t>
      </w:r>
      <w:r w:rsidR="0059309E">
        <w:rPr>
          <w:rFonts w:ascii="Arial" w:hAnsi="Arial" w:cs="Arial"/>
          <w:bCs/>
          <w:color w:val="000000"/>
          <w:lang w:val="hr-HR"/>
        </w:rPr>
        <w:t>udomitelja</w:t>
      </w:r>
      <w:r w:rsidRPr="0039171A">
        <w:rPr>
          <w:rFonts w:ascii="Arial" w:hAnsi="Arial" w:cs="Arial"/>
          <w:bCs/>
          <w:color w:val="000000"/>
          <w:lang w:val="hr-HR"/>
        </w:rPr>
        <w:t>, te davalo stručnu pomoć i pružal</w:t>
      </w:r>
      <w:r w:rsidR="009D17AE">
        <w:rPr>
          <w:rFonts w:ascii="Arial" w:hAnsi="Arial" w:cs="Arial"/>
          <w:bCs/>
          <w:color w:val="000000"/>
          <w:lang w:val="hr-HR"/>
        </w:rPr>
        <w:t xml:space="preserve">o stručnu podršku </w:t>
      </w:r>
      <w:r w:rsidR="007A477B">
        <w:rPr>
          <w:rFonts w:ascii="Arial" w:hAnsi="Arial" w:cs="Arial"/>
          <w:bCs/>
          <w:color w:val="000000"/>
          <w:lang w:val="hr-HR"/>
        </w:rPr>
        <w:t>udomitelj</w:t>
      </w:r>
      <w:r w:rsidR="009D17AE">
        <w:rPr>
          <w:rFonts w:ascii="Arial" w:hAnsi="Arial" w:cs="Arial"/>
          <w:bCs/>
          <w:color w:val="000000"/>
          <w:lang w:val="hr-HR"/>
        </w:rPr>
        <w:t>ima,</w:t>
      </w:r>
      <w:r w:rsidRPr="0039171A">
        <w:rPr>
          <w:rFonts w:ascii="Arial" w:hAnsi="Arial" w:cs="Arial"/>
          <w:bCs/>
          <w:color w:val="000000"/>
          <w:lang w:val="hr-HR"/>
        </w:rPr>
        <w:t xml:space="preserve"> bila bi potrebna i dodatna </w:t>
      </w:r>
      <w:r w:rsidR="00A81C03">
        <w:rPr>
          <w:rFonts w:ascii="Arial" w:hAnsi="Arial" w:cs="Arial"/>
          <w:bCs/>
          <w:color w:val="000000"/>
          <w:lang w:val="hr-HR"/>
        </w:rPr>
        <w:t>financ</w:t>
      </w:r>
      <w:r w:rsidRPr="0039171A">
        <w:rPr>
          <w:rFonts w:ascii="Arial" w:hAnsi="Arial" w:cs="Arial"/>
          <w:bCs/>
          <w:color w:val="000000"/>
          <w:lang w:val="hr-HR"/>
        </w:rPr>
        <w:t xml:space="preserve">ijska sredstva. Potrebna sredstva odnosila bi se na naknade za članove koordinacionog tijela i logističko-tehničku podršku koja bi se osiguravala u </w:t>
      </w:r>
      <w:r w:rsidR="00084F08">
        <w:rPr>
          <w:rFonts w:ascii="Arial" w:hAnsi="Arial" w:cs="Arial"/>
          <w:bCs/>
          <w:color w:val="000000"/>
          <w:lang w:val="hr-HR"/>
        </w:rPr>
        <w:t>proračunima</w:t>
      </w:r>
      <w:r w:rsidR="005C6123">
        <w:rPr>
          <w:rFonts w:ascii="Arial" w:hAnsi="Arial" w:cs="Arial"/>
          <w:bCs/>
          <w:color w:val="000000"/>
          <w:lang w:val="hr-HR"/>
        </w:rPr>
        <w:t xml:space="preserve"> kantona u skladu s</w:t>
      </w:r>
      <w:r w:rsidRPr="0039171A">
        <w:rPr>
          <w:rFonts w:ascii="Arial" w:hAnsi="Arial" w:cs="Arial"/>
          <w:bCs/>
          <w:color w:val="000000"/>
          <w:lang w:val="hr-HR"/>
        </w:rPr>
        <w:t xml:space="preserve"> kantonalnim propisima koji </w:t>
      </w:r>
      <w:r w:rsidR="007D72F9">
        <w:rPr>
          <w:rFonts w:ascii="Arial" w:hAnsi="Arial" w:cs="Arial"/>
          <w:bCs/>
          <w:color w:val="000000"/>
          <w:lang w:val="hr-HR"/>
        </w:rPr>
        <w:t>reguliraju</w:t>
      </w:r>
      <w:r w:rsidRPr="0039171A">
        <w:rPr>
          <w:rFonts w:ascii="Arial" w:hAnsi="Arial" w:cs="Arial"/>
          <w:bCs/>
          <w:color w:val="000000"/>
          <w:lang w:val="hr-HR"/>
        </w:rPr>
        <w:t xml:space="preserve"> pitanja naknada kao i njihovim </w:t>
      </w:r>
      <w:r w:rsidR="00A81C03">
        <w:rPr>
          <w:rFonts w:ascii="Arial" w:hAnsi="Arial" w:cs="Arial"/>
          <w:bCs/>
          <w:color w:val="000000"/>
          <w:lang w:val="hr-HR"/>
        </w:rPr>
        <w:t>financ</w:t>
      </w:r>
      <w:r w:rsidRPr="0039171A">
        <w:rPr>
          <w:rFonts w:ascii="Arial" w:hAnsi="Arial" w:cs="Arial"/>
          <w:bCs/>
          <w:color w:val="000000"/>
          <w:lang w:val="hr-HR"/>
        </w:rPr>
        <w:t>ijskim mogućnostima.</w:t>
      </w:r>
      <w:r w:rsidR="006B78C6" w:rsidRPr="006B78C6">
        <w:rPr>
          <w:rFonts w:ascii="Arial" w:hAnsi="Arial" w:cs="Arial"/>
        </w:rPr>
        <w:t xml:space="preserve"> </w:t>
      </w:r>
      <w:r w:rsidR="006B78C6">
        <w:rPr>
          <w:rFonts w:ascii="Arial" w:hAnsi="Arial" w:cs="Arial"/>
        </w:rPr>
        <w:t>Međutim, rizik ovakvog pristupa</w:t>
      </w:r>
      <w:r w:rsidR="005C6123" w:rsidRPr="005C6123">
        <w:rPr>
          <w:rFonts w:ascii="Arial" w:hAnsi="Arial" w:cs="Arial"/>
        </w:rPr>
        <w:t xml:space="preserve"> </w:t>
      </w:r>
      <w:r w:rsidR="005C6123">
        <w:rPr>
          <w:rFonts w:ascii="Arial" w:hAnsi="Arial" w:cs="Arial"/>
        </w:rPr>
        <w:t>donošenja procedura identificiranja, regurtiranja i licenciranja udomitelja na kantonalnoj</w:t>
      </w:r>
      <w:r w:rsidR="006B78C6">
        <w:rPr>
          <w:rFonts w:ascii="Arial" w:hAnsi="Arial" w:cs="Arial"/>
        </w:rPr>
        <w:t xml:space="preserve"> </w:t>
      </w:r>
      <w:r w:rsidR="00A81C03">
        <w:rPr>
          <w:rFonts w:ascii="Arial" w:hAnsi="Arial" w:cs="Arial"/>
        </w:rPr>
        <w:t>razini</w:t>
      </w:r>
      <w:r w:rsidR="006B78C6">
        <w:rPr>
          <w:rFonts w:ascii="Arial" w:hAnsi="Arial" w:cs="Arial"/>
        </w:rPr>
        <w:t xml:space="preserve"> </w:t>
      </w:r>
      <w:r w:rsidR="005C6123">
        <w:rPr>
          <w:rFonts w:ascii="Arial" w:hAnsi="Arial" w:cs="Arial"/>
        </w:rPr>
        <w:t>predstavlja vrlo vjeroj</w:t>
      </w:r>
      <w:r w:rsidR="006B78C6">
        <w:rPr>
          <w:rFonts w:ascii="Arial" w:hAnsi="Arial" w:cs="Arial"/>
        </w:rPr>
        <w:t>atna neujednačenost istih, a u krajnjem slučaju izostanak utvrđivanja ovih procedura u svakom kantonu.</w:t>
      </w:r>
    </w:p>
    <w:p w:rsidR="00F3104F" w:rsidRPr="0039171A" w:rsidRDefault="00F3104F" w:rsidP="00F3104F">
      <w:pPr>
        <w:pStyle w:val="ListParagraph"/>
        <w:spacing w:after="0" w:line="240" w:lineRule="auto"/>
        <w:ind w:left="0"/>
        <w:jc w:val="both"/>
        <w:rPr>
          <w:rFonts w:ascii="Arial" w:hAnsi="Arial" w:cs="Arial"/>
          <w:lang w:val="hr-HR"/>
        </w:rPr>
      </w:pPr>
    </w:p>
    <w:p w:rsidR="00F3104F" w:rsidRDefault="00F3104F" w:rsidP="00F3104F">
      <w:pPr>
        <w:pStyle w:val="ListParagraph"/>
        <w:spacing w:after="0" w:line="240" w:lineRule="auto"/>
        <w:ind w:left="0"/>
        <w:jc w:val="both"/>
        <w:rPr>
          <w:rFonts w:ascii="Arial" w:hAnsi="Arial" w:cs="Arial"/>
        </w:rPr>
      </w:pPr>
      <w:r w:rsidRPr="0085535E">
        <w:rPr>
          <w:rFonts w:ascii="Arial" w:hAnsi="Arial" w:cs="Arial"/>
          <w:i/>
          <w:u w:val="single"/>
        </w:rPr>
        <w:t>Ekonomski učinci:</w:t>
      </w:r>
      <w:r w:rsidRPr="0039171A">
        <w:rPr>
          <w:rFonts w:ascii="Arial" w:hAnsi="Arial" w:cs="Arial"/>
        </w:rPr>
        <w:t xml:space="preserve"> Ovom opcijom razmatra se mogućnost uspostavljanja procedura </w:t>
      </w:r>
      <w:r w:rsidR="002E3B02">
        <w:rPr>
          <w:rFonts w:ascii="Arial" w:hAnsi="Arial" w:cs="Arial"/>
        </w:rPr>
        <w:t>identificiranja</w:t>
      </w:r>
      <w:r w:rsidRPr="0039171A">
        <w:rPr>
          <w:rFonts w:ascii="Arial" w:hAnsi="Arial" w:cs="Arial"/>
        </w:rPr>
        <w:t xml:space="preserve">, regrutiranja i licenciranja </w:t>
      </w:r>
      <w:r w:rsidR="0059309E">
        <w:rPr>
          <w:rFonts w:ascii="Arial" w:hAnsi="Arial" w:cs="Arial"/>
        </w:rPr>
        <w:t>udomitelja</w:t>
      </w:r>
      <w:r w:rsidRPr="0039171A">
        <w:rPr>
          <w:rFonts w:ascii="Arial" w:hAnsi="Arial" w:cs="Arial"/>
        </w:rPr>
        <w:t xml:space="preserve"> </w:t>
      </w:r>
      <w:r w:rsidR="00F91B79">
        <w:rPr>
          <w:rFonts w:ascii="Arial" w:hAnsi="Arial" w:cs="Arial"/>
        </w:rPr>
        <w:t>na kantonalnoj</w:t>
      </w:r>
      <w:r w:rsidR="00E778BF">
        <w:rPr>
          <w:rFonts w:ascii="Arial" w:hAnsi="Arial" w:cs="Arial"/>
        </w:rPr>
        <w:t xml:space="preserve"> </w:t>
      </w:r>
      <w:r w:rsidR="00A81C03">
        <w:rPr>
          <w:rFonts w:ascii="Arial" w:hAnsi="Arial" w:cs="Arial"/>
        </w:rPr>
        <w:t>razini</w:t>
      </w:r>
      <w:r w:rsidRPr="0039171A">
        <w:rPr>
          <w:rFonts w:ascii="Arial" w:hAnsi="Arial" w:cs="Arial"/>
        </w:rPr>
        <w:t xml:space="preserve">. </w:t>
      </w:r>
      <w:r w:rsidR="00D302C1">
        <w:rPr>
          <w:rFonts w:ascii="Arial" w:hAnsi="Arial" w:cs="Arial"/>
        </w:rPr>
        <w:t>U nekim kantonima</w:t>
      </w:r>
      <w:r w:rsidR="00076166">
        <w:rPr>
          <w:rFonts w:ascii="Arial" w:hAnsi="Arial" w:cs="Arial"/>
        </w:rPr>
        <w:t xml:space="preserve"> </w:t>
      </w:r>
      <w:r w:rsidR="00D302C1">
        <w:rPr>
          <w:rFonts w:ascii="Arial" w:hAnsi="Arial" w:cs="Arial"/>
        </w:rPr>
        <w:t xml:space="preserve">(Srednjobosanski i Tuzlanski) </w:t>
      </w:r>
      <w:r w:rsidR="00F91B79">
        <w:rPr>
          <w:rFonts w:ascii="Arial" w:hAnsi="Arial" w:cs="Arial"/>
        </w:rPr>
        <w:t>procedure identificiranja i regrutiranja</w:t>
      </w:r>
      <w:r w:rsidR="00D302C1">
        <w:rPr>
          <w:rFonts w:ascii="Arial" w:hAnsi="Arial" w:cs="Arial"/>
        </w:rPr>
        <w:t xml:space="preserve"> </w:t>
      </w:r>
      <w:r w:rsidR="0059309E">
        <w:rPr>
          <w:rFonts w:ascii="Arial" w:hAnsi="Arial" w:cs="Arial"/>
        </w:rPr>
        <w:t>udomitelja</w:t>
      </w:r>
      <w:r w:rsidR="00F91B79">
        <w:rPr>
          <w:rFonts w:ascii="Arial" w:hAnsi="Arial" w:cs="Arial"/>
        </w:rPr>
        <w:t xml:space="preserve"> su već zastupljene u praksi</w:t>
      </w:r>
      <w:r w:rsidR="00D302C1">
        <w:rPr>
          <w:rFonts w:ascii="Arial" w:hAnsi="Arial" w:cs="Arial"/>
        </w:rPr>
        <w:t xml:space="preserve"> i većinom se provode od strane NVO u </w:t>
      </w:r>
      <w:r w:rsidR="005F2AC0">
        <w:rPr>
          <w:rFonts w:ascii="Arial" w:hAnsi="Arial" w:cs="Arial"/>
        </w:rPr>
        <w:t>suradnj</w:t>
      </w:r>
      <w:r w:rsidR="00F91B79">
        <w:rPr>
          <w:rFonts w:ascii="Arial" w:hAnsi="Arial" w:cs="Arial"/>
        </w:rPr>
        <w:t>i sa CSR.</w:t>
      </w:r>
      <w:r w:rsidR="00D302C1">
        <w:rPr>
          <w:rFonts w:ascii="Arial" w:hAnsi="Arial" w:cs="Arial"/>
        </w:rPr>
        <w:t xml:space="preserve"> </w:t>
      </w:r>
      <w:r w:rsidR="00F91B79">
        <w:rPr>
          <w:rFonts w:ascii="Arial" w:hAnsi="Arial" w:cs="Arial"/>
        </w:rPr>
        <w:t>M</w:t>
      </w:r>
      <w:r w:rsidR="00D302C1">
        <w:rPr>
          <w:rFonts w:ascii="Arial" w:hAnsi="Arial" w:cs="Arial"/>
        </w:rPr>
        <w:t>eđutim</w:t>
      </w:r>
      <w:r w:rsidR="00F91B79">
        <w:rPr>
          <w:rFonts w:ascii="Arial" w:hAnsi="Arial" w:cs="Arial"/>
        </w:rPr>
        <w:t>,</w:t>
      </w:r>
      <w:r w:rsidR="00D302C1">
        <w:rPr>
          <w:rFonts w:ascii="Arial" w:hAnsi="Arial" w:cs="Arial"/>
        </w:rPr>
        <w:t xml:space="preserve"> iste nisu jedinstvene niti definirane od strane nadležnih kantonalnih ministarstava socijalne zašti</w:t>
      </w:r>
      <w:r w:rsidR="00F91B79">
        <w:rPr>
          <w:rFonts w:ascii="Arial" w:hAnsi="Arial" w:cs="Arial"/>
        </w:rPr>
        <w:t>te. S</w:t>
      </w:r>
      <w:r w:rsidR="00D302C1">
        <w:rPr>
          <w:rFonts w:ascii="Arial" w:hAnsi="Arial" w:cs="Arial"/>
        </w:rPr>
        <w:t xml:space="preserve">toga bi bilo neophodno da svaki kanton uspostavi procedure </w:t>
      </w:r>
      <w:r w:rsidR="002E3B02">
        <w:rPr>
          <w:rFonts w:ascii="Arial" w:hAnsi="Arial" w:cs="Arial"/>
        </w:rPr>
        <w:t>identificiranja</w:t>
      </w:r>
      <w:r w:rsidR="00D302C1">
        <w:rPr>
          <w:rFonts w:ascii="Arial" w:hAnsi="Arial" w:cs="Arial"/>
        </w:rPr>
        <w:t>, reg</w:t>
      </w:r>
      <w:r w:rsidR="00F91B79">
        <w:rPr>
          <w:rFonts w:ascii="Arial" w:hAnsi="Arial" w:cs="Arial"/>
        </w:rPr>
        <w:t>r</w:t>
      </w:r>
      <w:r w:rsidR="00D302C1">
        <w:rPr>
          <w:rFonts w:ascii="Arial" w:hAnsi="Arial" w:cs="Arial"/>
        </w:rPr>
        <w:t xml:space="preserve">utiranja i licenciranja </w:t>
      </w:r>
      <w:r w:rsidR="0059309E">
        <w:rPr>
          <w:rFonts w:ascii="Arial" w:hAnsi="Arial" w:cs="Arial"/>
        </w:rPr>
        <w:t>udomitelja</w:t>
      </w:r>
      <w:r w:rsidR="00D302C1">
        <w:rPr>
          <w:rFonts w:ascii="Arial" w:hAnsi="Arial" w:cs="Arial"/>
        </w:rPr>
        <w:t>, čime</w:t>
      </w:r>
      <w:r w:rsidR="00076166">
        <w:rPr>
          <w:rFonts w:ascii="Arial" w:hAnsi="Arial" w:cs="Arial"/>
        </w:rPr>
        <w:t xml:space="preserve"> </w:t>
      </w:r>
      <w:r w:rsidRPr="0039171A">
        <w:rPr>
          <w:rFonts w:ascii="Arial" w:hAnsi="Arial" w:cs="Arial"/>
        </w:rPr>
        <w:t xml:space="preserve">stvaraju realnije pretpostavke i mnogo izvjesnije mogućnosti kantonima za privlačenje donatora i usmjeravanje njihovih </w:t>
      </w:r>
      <w:r w:rsidRPr="0039171A">
        <w:rPr>
          <w:rFonts w:ascii="Arial" w:hAnsi="Arial" w:cs="Arial"/>
        </w:rPr>
        <w:lastRenderedPageBreak/>
        <w:t xml:space="preserve">sredstava za pružanje podrške u ovoj oblasti, te na taj način daljem i značajnijem sveukupnom razvoju </w:t>
      </w:r>
      <w:r w:rsidR="004B1CD7">
        <w:rPr>
          <w:rFonts w:ascii="Arial" w:hAnsi="Arial" w:cs="Arial"/>
        </w:rPr>
        <w:t>udomiteljstv</w:t>
      </w:r>
      <w:r w:rsidRPr="0039171A">
        <w:rPr>
          <w:rFonts w:ascii="Arial" w:hAnsi="Arial" w:cs="Arial"/>
        </w:rPr>
        <w:t>a u FBiH</w:t>
      </w:r>
      <w:r w:rsidR="00D302C1">
        <w:rPr>
          <w:rFonts w:ascii="Arial" w:hAnsi="Arial" w:cs="Arial"/>
        </w:rPr>
        <w:t xml:space="preserve">. </w:t>
      </w:r>
      <w:r w:rsidR="006B78C6">
        <w:rPr>
          <w:rFonts w:ascii="Arial" w:hAnsi="Arial" w:cs="Arial"/>
        </w:rPr>
        <w:t xml:space="preserve">Međutim, usljed gore navedenih rizika ovakvog pristupa, vrlo je izvjesno da bi mogla izostati i takva donatorska podrška. </w:t>
      </w:r>
    </w:p>
    <w:p w:rsidR="00D302C1" w:rsidRPr="0039171A" w:rsidRDefault="00D302C1" w:rsidP="00F3104F">
      <w:pPr>
        <w:pStyle w:val="ListParagraph"/>
        <w:spacing w:after="0" w:line="240" w:lineRule="auto"/>
        <w:ind w:left="0"/>
        <w:jc w:val="both"/>
        <w:rPr>
          <w:rFonts w:ascii="Arial" w:hAnsi="Arial" w:cs="Arial"/>
        </w:rPr>
      </w:pPr>
    </w:p>
    <w:p w:rsidR="00F3104F" w:rsidRDefault="00F3104F" w:rsidP="00F87633">
      <w:pPr>
        <w:pStyle w:val="ListParagraph"/>
        <w:spacing w:after="0" w:line="240" w:lineRule="auto"/>
        <w:ind w:left="0"/>
        <w:jc w:val="both"/>
        <w:rPr>
          <w:rFonts w:ascii="Arial" w:hAnsi="Arial" w:cs="Arial"/>
        </w:rPr>
      </w:pPr>
      <w:r w:rsidRPr="0085535E">
        <w:rPr>
          <w:rFonts w:ascii="Arial" w:hAnsi="Arial" w:cs="Arial"/>
          <w:i/>
          <w:u w:val="single"/>
        </w:rPr>
        <w:t>Socijalni učinci:</w:t>
      </w:r>
      <w:r w:rsidRPr="0039171A">
        <w:rPr>
          <w:rFonts w:ascii="Arial" w:hAnsi="Arial" w:cs="Arial"/>
        </w:rPr>
        <w:t xml:space="preserve"> Uspostavom sistema jedinstvenih procedura </w:t>
      </w:r>
      <w:r w:rsidR="002E3B02">
        <w:rPr>
          <w:rFonts w:ascii="Arial" w:hAnsi="Arial" w:cs="Arial"/>
        </w:rPr>
        <w:t>identificiranja</w:t>
      </w:r>
      <w:r w:rsidRPr="0039171A">
        <w:rPr>
          <w:rFonts w:ascii="Arial" w:hAnsi="Arial" w:cs="Arial"/>
        </w:rPr>
        <w:t xml:space="preserve"> i regrutiranja </w:t>
      </w:r>
      <w:r w:rsidR="0059309E">
        <w:rPr>
          <w:rFonts w:ascii="Arial" w:hAnsi="Arial" w:cs="Arial"/>
        </w:rPr>
        <w:t>udomitelja</w:t>
      </w:r>
      <w:r w:rsidRPr="0039171A">
        <w:rPr>
          <w:rFonts w:ascii="Arial" w:hAnsi="Arial" w:cs="Arial"/>
        </w:rPr>
        <w:t xml:space="preserve"> na </w:t>
      </w:r>
      <w:r w:rsidR="00A81C03">
        <w:rPr>
          <w:rFonts w:ascii="Arial" w:hAnsi="Arial" w:cs="Arial"/>
        </w:rPr>
        <w:t>razini</w:t>
      </w:r>
      <w:r w:rsidRPr="0039171A">
        <w:rPr>
          <w:rFonts w:ascii="Arial" w:hAnsi="Arial" w:cs="Arial"/>
        </w:rPr>
        <w:t xml:space="preserve"> kantona </w:t>
      </w:r>
      <w:r w:rsidR="00D302C1">
        <w:rPr>
          <w:rFonts w:ascii="Arial" w:hAnsi="Arial" w:cs="Arial"/>
        </w:rPr>
        <w:t xml:space="preserve">može se </w:t>
      </w:r>
      <w:r w:rsidR="00F91B79">
        <w:rPr>
          <w:rFonts w:ascii="Arial" w:hAnsi="Arial" w:cs="Arial"/>
        </w:rPr>
        <w:t xml:space="preserve">doprinijeti </w:t>
      </w:r>
      <w:r w:rsidR="0067610F">
        <w:rPr>
          <w:rFonts w:ascii="Arial" w:hAnsi="Arial" w:cs="Arial"/>
        </w:rPr>
        <w:t>kvaliteti</w:t>
      </w:r>
      <w:r w:rsidRPr="0039171A">
        <w:rPr>
          <w:rFonts w:ascii="Arial" w:hAnsi="Arial" w:cs="Arial"/>
        </w:rPr>
        <w:t xml:space="preserve"> usluga za različite vrste </w:t>
      </w:r>
      <w:r w:rsidR="004B1CD7">
        <w:rPr>
          <w:rFonts w:ascii="Arial" w:hAnsi="Arial" w:cs="Arial"/>
        </w:rPr>
        <w:t>udomiteljstv</w:t>
      </w:r>
      <w:r w:rsidRPr="0039171A">
        <w:rPr>
          <w:rFonts w:ascii="Arial" w:hAnsi="Arial" w:cs="Arial"/>
        </w:rPr>
        <w:t xml:space="preserve">a, od čega </w:t>
      </w:r>
      <w:r w:rsidR="00F91B79">
        <w:rPr>
          <w:rFonts w:ascii="Arial" w:hAnsi="Arial" w:cs="Arial"/>
        </w:rPr>
        <w:t xml:space="preserve">će, </w:t>
      </w:r>
      <w:r w:rsidRPr="0039171A">
        <w:rPr>
          <w:rFonts w:ascii="Arial" w:hAnsi="Arial" w:cs="Arial"/>
        </w:rPr>
        <w:t>dugoročno gledano</w:t>
      </w:r>
      <w:r w:rsidR="00F91B79">
        <w:rPr>
          <w:rFonts w:ascii="Arial" w:hAnsi="Arial" w:cs="Arial"/>
        </w:rPr>
        <w:t>,</w:t>
      </w:r>
      <w:r w:rsidRPr="0039171A">
        <w:rPr>
          <w:rFonts w:ascii="Arial" w:hAnsi="Arial" w:cs="Arial"/>
        </w:rPr>
        <w:t xml:space="preserve"> najveću korist </w:t>
      </w:r>
      <w:r w:rsidR="0040088D">
        <w:rPr>
          <w:rFonts w:ascii="Arial" w:hAnsi="Arial" w:cs="Arial"/>
        </w:rPr>
        <w:t>imati</w:t>
      </w:r>
      <w:r w:rsidR="00076166">
        <w:rPr>
          <w:rFonts w:ascii="Arial" w:hAnsi="Arial" w:cs="Arial"/>
        </w:rPr>
        <w:t xml:space="preserve"> </w:t>
      </w:r>
      <w:r w:rsidR="006B78C6">
        <w:rPr>
          <w:rFonts w:ascii="Arial" w:hAnsi="Arial" w:cs="Arial"/>
        </w:rPr>
        <w:t xml:space="preserve">korisnici </w:t>
      </w:r>
      <w:r w:rsidR="004B1CD7">
        <w:rPr>
          <w:rFonts w:ascii="Arial" w:hAnsi="Arial" w:cs="Arial"/>
        </w:rPr>
        <w:t>udomiteljstv</w:t>
      </w:r>
      <w:r w:rsidR="006B78C6">
        <w:rPr>
          <w:rFonts w:ascii="Arial" w:hAnsi="Arial" w:cs="Arial"/>
        </w:rPr>
        <w:t xml:space="preserve">a. </w:t>
      </w:r>
      <w:r w:rsidRPr="0039171A">
        <w:rPr>
          <w:rFonts w:ascii="Arial" w:hAnsi="Arial" w:cs="Arial"/>
        </w:rPr>
        <w:t>Međutim, uspostavljanje pojedinačnih procedur</w:t>
      </w:r>
      <w:r w:rsidR="00F91B79">
        <w:rPr>
          <w:rFonts w:ascii="Arial" w:hAnsi="Arial" w:cs="Arial"/>
        </w:rPr>
        <w:t>a od strane svakog kantona može</w:t>
      </w:r>
      <w:r w:rsidRPr="0039171A">
        <w:rPr>
          <w:rFonts w:ascii="Arial" w:hAnsi="Arial" w:cs="Arial"/>
        </w:rPr>
        <w:t xml:space="preserve"> ponov</w:t>
      </w:r>
      <w:r w:rsidR="00F91B79">
        <w:rPr>
          <w:rFonts w:ascii="Arial" w:hAnsi="Arial" w:cs="Arial"/>
        </w:rPr>
        <w:t>n</w:t>
      </w:r>
      <w:r w:rsidRPr="0039171A">
        <w:rPr>
          <w:rFonts w:ascii="Arial" w:hAnsi="Arial" w:cs="Arial"/>
        </w:rPr>
        <w:t xml:space="preserve">o dovesti do neujednačenosti pristupa uslugama </w:t>
      </w:r>
      <w:r w:rsidR="004B1CD7">
        <w:rPr>
          <w:rFonts w:ascii="Arial" w:hAnsi="Arial" w:cs="Arial"/>
        </w:rPr>
        <w:t>udomiteljstv</w:t>
      </w:r>
      <w:r w:rsidR="006B78C6">
        <w:rPr>
          <w:rFonts w:ascii="Arial" w:hAnsi="Arial" w:cs="Arial"/>
        </w:rPr>
        <w:t xml:space="preserve">a, što opet može imati </w:t>
      </w:r>
      <w:r w:rsidR="002D15B1">
        <w:rPr>
          <w:rFonts w:ascii="Arial" w:hAnsi="Arial" w:cs="Arial"/>
        </w:rPr>
        <w:t>utjecaj</w:t>
      </w:r>
      <w:r w:rsidR="006B78C6">
        <w:rPr>
          <w:rFonts w:ascii="Arial" w:hAnsi="Arial" w:cs="Arial"/>
        </w:rPr>
        <w:t>a</w:t>
      </w:r>
      <w:r w:rsidRPr="0039171A">
        <w:rPr>
          <w:rFonts w:ascii="Arial" w:hAnsi="Arial" w:cs="Arial"/>
        </w:rPr>
        <w:t xml:space="preserve"> na broj i vrstu prijavljenih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Pr="0039171A">
        <w:rPr>
          <w:rFonts w:ascii="Arial" w:hAnsi="Arial" w:cs="Arial"/>
        </w:rPr>
        <w:t xml:space="preserve"> kao i na </w:t>
      </w:r>
      <w:r w:rsidR="0067610F">
        <w:rPr>
          <w:rFonts w:ascii="Arial" w:hAnsi="Arial" w:cs="Arial"/>
        </w:rPr>
        <w:t>kvaliteti</w:t>
      </w:r>
      <w:r w:rsidRPr="0039171A">
        <w:rPr>
          <w:rFonts w:ascii="Arial" w:hAnsi="Arial" w:cs="Arial"/>
        </w:rPr>
        <w:t xml:space="preserve"> pružanja </w:t>
      </w:r>
      <w:r w:rsidR="004B1CD7">
        <w:rPr>
          <w:rFonts w:ascii="Arial" w:hAnsi="Arial" w:cs="Arial"/>
        </w:rPr>
        <w:t>udomiteljstv</w:t>
      </w:r>
      <w:r w:rsidR="00F91B79">
        <w:rPr>
          <w:rFonts w:ascii="Arial" w:hAnsi="Arial" w:cs="Arial"/>
        </w:rPr>
        <w:t>a.</w:t>
      </w:r>
    </w:p>
    <w:p w:rsidR="00FA3D63" w:rsidRDefault="00FA3D63" w:rsidP="00F87633">
      <w:pPr>
        <w:pStyle w:val="ListParagraph"/>
        <w:spacing w:after="0" w:line="240" w:lineRule="auto"/>
        <w:ind w:left="0"/>
        <w:jc w:val="both"/>
        <w:rPr>
          <w:rFonts w:ascii="Arial" w:hAnsi="Arial" w:cs="Arial"/>
        </w:rPr>
      </w:pPr>
    </w:p>
    <w:p w:rsidR="00FA3D63" w:rsidRDefault="00FA3D63" w:rsidP="00FA3D63">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FA3D63" w:rsidRPr="00E2657A" w:rsidTr="00FA3D63">
        <w:trPr>
          <w:trHeight w:val="397"/>
        </w:trPr>
        <w:tc>
          <w:tcPr>
            <w:tcW w:w="2235" w:type="dxa"/>
            <w:shd w:val="clear" w:color="auto" w:fill="9BBB59" w:themeFill="accent3"/>
            <w:vAlign w:val="center"/>
          </w:tcPr>
          <w:p w:rsidR="00FA3D63" w:rsidRPr="00E2657A" w:rsidRDefault="00FA3D63" w:rsidP="00FA3D63">
            <w:pPr>
              <w:spacing w:after="0" w:line="240" w:lineRule="auto"/>
              <w:jc w:val="both"/>
              <w:rPr>
                <w:rFonts w:ascii="Arial" w:hAnsi="Arial" w:cs="Arial"/>
                <w:b/>
              </w:rPr>
            </w:pPr>
            <w:r>
              <w:rPr>
                <w:rFonts w:ascii="Arial" w:hAnsi="Arial" w:cs="Arial"/>
                <w:b/>
              </w:rPr>
              <w:t>Operativni cilj 1.4</w:t>
            </w:r>
            <w:r w:rsidRPr="00E2657A">
              <w:rPr>
                <w:rFonts w:ascii="Arial" w:hAnsi="Arial" w:cs="Arial"/>
                <w:b/>
              </w:rPr>
              <w:t>.</w:t>
            </w:r>
          </w:p>
        </w:tc>
        <w:tc>
          <w:tcPr>
            <w:tcW w:w="11983" w:type="dxa"/>
            <w:shd w:val="clear" w:color="auto" w:fill="9BBB59" w:themeFill="accent3"/>
            <w:vAlign w:val="center"/>
          </w:tcPr>
          <w:p w:rsidR="00FA3D63" w:rsidRPr="0039171A" w:rsidRDefault="00FA3D63" w:rsidP="00FA3D63">
            <w:pPr>
              <w:spacing w:after="0" w:line="240" w:lineRule="auto"/>
              <w:jc w:val="both"/>
              <w:rPr>
                <w:rFonts w:ascii="Arial" w:hAnsi="Arial" w:cs="Arial"/>
                <w:b/>
                <w:lang w:val="hr-BA"/>
              </w:rPr>
            </w:pPr>
            <w:r w:rsidRPr="00F379CC">
              <w:rPr>
                <w:rFonts w:ascii="Arial" w:hAnsi="Arial" w:cs="Arial"/>
                <w:b/>
              </w:rPr>
              <w:t>Uspostaviti i održavati harmoniziranim sistem proračunskog financiranja udomiteljstva u FBiH</w:t>
            </w:r>
          </w:p>
        </w:tc>
      </w:tr>
      <w:tr w:rsidR="00FA3D63" w:rsidTr="00FA3D63">
        <w:trPr>
          <w:trHeight w:val="397"/>
        </w:trPr>
        <w:tc>
          <w:tcPr>
            <w:tcW w:w="2235" w:type="dxa"/>
            <w:vAlign w:val="center"/>
          </w:tcPr>
          <w:p w:rsidR="00FA3D63" w:rsidRPr="0067386E" w:rsidRDefault="00FA3D63" w:rsidP="00FA3D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FA3D63" w:rsidRPr="0067386E" w:rsidRDefault="00FA3D63" w:rsidP="00FA3D63">
            <w:pPr>
              <w:spacing w:after="0" w:line="240" w:lineRule="auto"/>
              <w:rPr>
                <w:rFonts w:ascii="Arial" w:hAnsi="Arial" w:cs="Arial"/>
              </w:rPr>
            </w:pPr>
            <w:r>
              <w:rPr>
                <w:rFonts w:ascii="Arial" w:hAnsi="Arial" w:cs="Arial"/>
              </w:rPr>
              <w:t>Zadržati trenutno stanje</w:t>
            </w:r>
          </w:p>
        </w:tc>
      </w:tr>
      <w:tr w:rsidR="00FA3D63" w:rsidTr="00FA3D63">
        <w:trPr>
          <w:trHeight w:val="397"/>
        </w:trPr>
        <w:tc>
          <w:tcPr>
            <w:tcW w:w="2235" w:type="dxa"/>
            <w:vAlign w:val="center"/>
          </w:tcPr>
          <w:p w:rsidR="00FA3D63" w:rsidRPr="0067386E" w:rsidRDefault="00FA3D63" w:rsidP="00FA3D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FA3D63" w:rsidRPr="0039171A" w:rsidRDefault="00FA3D63" w:rsidP="00FA3D63">
            <w:pPr>
              <w:spacing w:after="0" w:line="240" w:lineRule="auto"/>
              <w:contextualSpacing/>
              <w:jc w:val="both"/>
              <w:rPr>
                <w:rFonts w:ascii="Arial" w:eastAsia="Times New Roman" w:hAnsi="Arial" w:cs="Arial"/>
                <w:shd w:val="clear" w:color="auto" w:fill="FFFFFF"/>
              </w:rPr>
            </w:pPr>
            <w:r w:rsidRPr="0039171A">
              <w:rPr>
                <w:rFonts w:ascii="Arial" w:hAnsi="Arial" w:cs="Arial"/>
              </w:rPr>
              <w:t xml:space="preserve">Utvrditi jedinstveni minimum za </w:t>
            </w:r>
            <w:r>
              <w:rPr>
                <w:rFonts w:ascii="Arial" w:hAnsi="Arial" w:cs="Arial"/>
              </w:rPr>
              <w:t>proračunsko</w:t>
            </w:r>
            <w:r w:rsidRPr="0039171A">
              <w:rPr>
                <w:rFonts w:ascii="Arial" w:hAnsi="Arial" w:cs="Arial"/>
              </w:rPr>
              <w:t xml:space="preserve"> </w:t>
            </w:r>
            <w:r>
              <w:rPr>
                <w:rFonts w:ascii="Arial" w:hAnsi="Arial" w:cs="Arial"/>
              </w:rPr>
              <w:t>financ</w:t>
            </w:r>
            <w:r w:rsidRPr="0039171A">
              <w:rPr>
                <w:rFonts w:ascii="Arial" w:hAnsi="Arial" w:cs="Arial"/>
              </w:rPr>
              <w:t xml:space="preserve">iranje </w:t>
            </w:r>
            <w:r>
              <w:rPr>
                <w:rFonts w:ascii="Arial" w:hAnsi="Arial" w:cs="Arial"/>
              </w:rPr>
              <w:t>udomiteljstva u FBiH</w:t>
            </w:r>
          </w:p>
        </w:tc>
      </w:tr>
      <w:tr w:rsidR="00FA3D63" w:rsidTr="00FA3D63">
        <w:trPr>
          <w:trHeight w:val="397"/>
        </w:trPr>
        <w:tc>
          <w:tcPr>
            <w:tcW w:w="2235" w:type="dxa"/>
            <w:vAlign w:val="center"/>
          </w:tcPr>
          <w:p w:rsidR="00FA3D63" w:rsidRPr="0067386E" w:rsidRDefault="00FA3D63" w:rsidP="00FA3D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FA3D63" w:rsidRPr="0039171A" w:rsidRDefault="00FA3D63" w:rsidP="00FA3D63">
            <w:pPr>
              <w:spacing w:after="0" w:line="240" w:lineRule="auto"/>
              <w:contextualSpacing/>
              <w:jc w:val="both"/>
              <w:rPr>
                <w:rFonts w:ascii="Arial" w:eastAsia="Times New Roman" w:hAnsi="Arial" w:cs="Arial"/>
                <w:shd w:val="clear" w:color="auto" w:fill="FFFFFF"/>
              </w:rPr>
            </w:pPr>
            <w:r>
              <w:rPr>
                <w:rFonts w:ascii="Arial" w:hAnsi="Arial" w:cs="Arial"/>
              </w:rPr>
              <w:t>Uspostaviti jedinstven</w:t>
            </w:r>
            <w:r w:rsidRPr="0039171A">
              <w:rPr>
                <w:rFonts w:ascii="Arial" w:hAnsi="Arial" w:cs="Arial"/>
              </w:rPr>
              <w:t xml:space="preserve"> sistem </w:t>
            </w:r>
            <w:r>
              <w:rPr>
                <w:rFonts w:ascii="Arial" w:hAnsi="Arial" w:cs="Arial"/>
              </w:rPr>
              <w:t>financ</w:t>
            </w:r>
            <w:r w:rsidRPr="0039171A">
              <w:rPr>
                <w:rFonts w:ascii="Arial" w:hAnsi="Arial" w:cs="Arial"/>
              </w:rPr>
              <w:t xml:space="preserve">iranja </w:t>
            </w:r>
            <w:r>
              <w:rPr>
                <w:rFonts w:ascii="Arial" w:hAnsi="Arial" w:cs="Arial"/>
              </w:rPr>
              <w:t>udomiteljstva u FBiH s federalne razine</w:t>
            </w:r>
          </w:p>
        </w:tc>
      </w:tr>
    </w:tbl>
    <w:p w:rsidR="00FA3D63" w:rsidRDefault="00FA3D63" w:rsidP="00F87633">
      <w:pPr>
        <w:pStyle w:val="ListParagraph"/>
        <w:spacing w:after="0" w:line="240" w:lineRule="auto"/>
        <w:ind w:left="0"/>
        <w:jc w:val="both"/>
        <w:rPr>
          <w:rFonts w:ascii="Arial" w:hAnsi="Arial" w:cs="Arial"/>
        </w:rPr>
      </w:pPr>
    </w:p>
    <w:p w:rsidR="00F87633" w:rsidRPr="00F379CC" w:rsidRDefault="00F87633" w:rsidP="00F87633">
      <w:pPr>
        <w:spacing w:after="0" w:line="240" w:lineRule="auto"/>
        <w:jc w:val="both"/>
        <w:rPr>
          <w:rFonts w:ascii="Arial" w:hAnsi="Arial" w:cs="Arial"/>
          <w:b/>
        </w:rPr>
      </w:pPr>
      <w:r w:rsidRPr="00F379CC">
        <w:rPr>
          <w:rFonts w:ascii="Arial" w:hAnsi="Arial" w:cs="Arial"/>
          <w:b/>
        </w:rPr>
        <w:t>Opcija a)</w:t>
      </w:r>
      <w:r w:rsidR="00F379CC">
        <w:rPr>
          <w:rFonts w:ascii="Arial" w:hAnsi="Arial" w:cs="Arial"/>
          <w:b/>
        </w:rPr>
        <w:t>: Zadržati trenutno stanje</w:t>
      </w:r>
    </w:p>
    <w:p w:rsidR="00F87633" w:rsidRPr="0039171A" w:rsidRDefault="00F87633" w:rsidP="00F87633">
      <w:pPr>
        <w:pStyle w:val="CommentText"/>
        <w:spacing w:after="0"/>
        <w:jc w:val="both"/>
        <w:rPr>
          <w:rFonts w:ascii="Arial" w:hAnsi="Arial" w:cs="Arial"/>
          <w:sz w:val="22"/>
          <w:szCs w:val="22"/>
        </w:rPr>
      </w:pPr>
    </w:p>
    <w:p w:rsidR="00F87633" w:rsidRPr="0039171A" w:rsidRDefault="00F87633" w:rsidP="00F87633">
      <w:pPr>
        <w:pStyle w:val="CommentText"/>
        <w:spacing w:after="0"/>
        <w:jc w:val="both"/>
        <w:rPr>
          <w:rFonts w:ascii="Arial" w:hAnsi="Arial" w:cs="Arial"/>
          <w:sz w:val="22"/>
          <w:szCs w:val="22"/>
        </w:rPr>
      </w:pPr>
      <w:r w:rsidRPr="0039171A">
        <w:rPr>
          <w:rFonts w:ascii="Arial" w:hAnsi="Arial" w:cs="Arial"/>
          <w:sz w:val="22"/>
          <w:szCs w:val="22"/>
        </w:rPr>
        <w:t xml:space="preserve">Izostankom harmoniziranog sistema </w:t>
      </w:r>
      <w:r w:rsidR="0059309E">
        <w:rPr>
          <w:rFonts w:ascii="Arial" w:hAnsi="Arial" w:cs="Arial"/>
          <w:sz w:val="22"/>
          <w:szCs w:val="22"/>
        </w:rPr>
        <w:t>proračunskog</w:t>
      </w:r>
      <w:r w:rsidRPr="0039171A">
        <w:rPr>
          <w:rFonts w:ascii="Arial" w:hAnsi="Arial" w:cs="Arial"/>
          <w:sz w:val="22"/>
          <w:szCs w:val="22"/>
        </w:rPr>
        <w:t xml:space="preserve"> </w:t>
      </w:r>
      <w:r w:rsidR="00A81C03">
        <w:rPr>
          <w:rFonts w:ascii="Arial" w:hAnsi="Arial" w:cs="Arial"/>
          <w:sz w:val="22"/>
          <w:szCs w:val="22"/>
        </w:rPr>
        <w:t>financ</w:t>
      </w:r>
      <w:r w:rsidRPr="0039171A">
        <w:rPr>
          <w:rFonts w:ascii="Arial" w:hAnsi="Arial" w:cs="Arial"/>
          <w:sz w:val="22"/>
          <w:szCs w:val="22"/>
        </w:rPr>
        <w:t xml:space="preserve">iranja </w:t>
      </w:r>
      <w:r w:rsidR="004B1CD7">
        <w:rPr>
          <w:rFonts w:ascii="Arial" w:hAnsi="Arial" w:cs="Arial"/>
          <w:sz w:val="22"/>
          <w:szCs w:val="22"/>
        </w:rPr>
        <w:t>udomiteljstv</w:t>
      </w:r>
      <w:r w:rsidRPr="0039171A">
        <w:rPr>
          <w:rFonts w:ascii="Arial" w:hAnsi="Arial" w:cs="Arial"/>
          <w:sz w:val="22"/>
          <w:szCs w:val="22"/>
        </w:rPr>
        <w:t xml:space="preserve">a u FBiH, zadržat će se neujednačenost visine naknade za smještaj u drugu </w:t>
      </w:r>
      <w:r w:rsidR="005F2AC0">
        <w:rPr>
          <w:rFonts w:ascii="Arial" w:hAnsi="Arial" w:cs="Arial"/>
          <w:sz w:val="22"/>
          <w:szCs w:val="22"/>
        </w:rPr>
        <w:t>obitelj</w:t>
      </w:r>
      <w:r w:rsidRPr="0039171A">
        <w:rPr>
          <w:rFonts w:ascii="Arial" w:hAnsi="Arial" w:cs="Arial"/>
          <w:sz w:val="22"/>
          <w:szCs w:val="22"/>
        </w:rPr>
        <w:t>/</w:t>
      </w:r>
      <w:r w:rsidR="004B1CD7">
        <w:rPr>
          <w:rFonts w:ascii="Arial" w:hAnsi="Arial" w:cs="Arial"/>
          <w:sz w:val="22"/>
          <w:szCs w:val="22"/>
        </w:rPr>
        <w:t>udomiteljstv</w:t>
      </w:r>
      <w:r w:rsidRPr="0039171A">
        <w:rPr>
          <w:rFonts w:ascii="Arial" w:hAnsi="Arial" w:cs="Arial"/>
          <w:sz w:val="22"/>
          <w:szCs w:val="22"/>
        </w:rPr>
        <w:t xml:space="preserve">o po kantonima, </w:t>
      </w:r>
      <w:r w:rsidR="00F379CC">
        <w:rPr>
          <w:rFonts w:ascii="Arial" w:hAnsi="Arial" w:cs="Arial"/>
          <w:sz w:val="22"/>
          <w:szCs w:val="22"/>
        </w:rPr>
        <w:t>što</w:t>
      </w:r>
      <w:r w:rsidRPr="0039171A">
        <w:rPr>
          <w:rFonts w:ascii="Arial" w:hAnsi="Arial" w:cs="Arial"/>
          <w:sz w:val="22"/>
          <w:szCs w:val="22"/>
        </w:rPr>
        <w:t xml:space="preserve"> će negativno </w:t>
      </w:r>
      <w:r w:rsidR="00B346A2">
        <w:rPr>
          <w:rFonts w:ascii="Arial" w:hAnsi="Arial" w:cs="Arial"/>
          <w:sz w:val="22"/>
          <w:szCs w:val="22"/>
        </w:rPr>
        <w:t>utjecati</w:t>
      </w:r>
      <w:r w:rsidRPr="0039171A">
        <w:rPr>
          <w:rFonts w:ascii="Arial" w:hAnsi="Arial" w:cs="Arial"/>
          <w:sz w:val="22"/>
          <w:szCs w:val="22"/>
        </w:rPr>
        <w:t xml:space="preserve"> na razvoj </w:t>
      </w:r>
      <w:r w:rsidR="004B1CD7">
        <w:rPr>
          <w:rFonts w:ascii="Arial" w:hAnsi="Arial" w:cs="Arial"/>
          <w:sz w:val="22"/>
          <w:szCs w:val="22"/>
        </w:rPr>
        <w:t>udomiteljstv</w:t>
      </w:r>
      <w:r w:rsidRPr="0039171A">
        <w:rPr>
          <w:rFonts w:ascii="Arial" w:hAnsi="Arial" w:cs="Arial"/>
          <w:sz w:val="22"/>
          <w:szCs w:val="22"/>
        </w:rPr>
        <w:t xml:space="preserve">a na području Federacije na barem približno ujednačen i harmoniziran način. Usljed izostanka osnovice za utvrđivanje minimuma troškova korisnika i naknade </w:t>
      </w:r>
      <w:r w:rsidR="00C7612B">
        <w:rPr>
          <w:rFonts w:ascii="Arial" w:hAnsi="Arial" w:cs="Arial"/>
          <w:sz w:val="22"/>
          <w:szCs w:val="22"/>
        </w:rPr>
        <w:t>udomitelju</w:t>
      </w:r>
      <w:r w:rsidRPr="0039171A">
        <w:rPr>
          <w:rFonts w:ascii="Arial" w:hAnsi="Arial" w:cs="Arial"/>
          <w:sz w:val="22"/>
          <w:szCs w:val="22"/>
        </w:rPr>
        <w:t xml:space="preserve"> za smještaj korisnika u (</w:t>
      </w:r>
      <w:r w:rsidR="002E3B02">
        <w:rPr>
          <w:rFonts w:ascii="Arial" w:hAnsi="Arial" w:cs="Arial"/>
          <w:sz w:val="22"/>
          <w:szCs w:val="22"/>
        </w:rPr>
        <w:t>udomiteljsku</w:t>
      </w:r>
      <w:r w:rsidRPr="0039171A">
        <w:rPr>
          <w:rFonts w:ascii="Arial" w:hAnsi="Arial" w:cs="Arial"/>
          <w:sz w:val="22"/>
          <w:szCs w:val="22"/>
        </w:rPr>
        <w:t xml:space="preserve">) </w:t>
      </w:r>
      <w:r w:rsidR="005F2AC0">
        <w:rPr>
          <w:rFonts w:ascii="Arial" w:hAnsi="Arial" w:cs="Arial"/>
          <w:sz w:val="22"/>
          <w:szCs w:val="22"/>
        </w:rPr>
        <w:t>obitelj</w:t>
      </w:r>
      <w:r w:rsidRPr="0039171A">
        <w:rPr>
          <w:rFonts w:ascii="Arial" w:hAnsi="Arial" w:cs="Arial"/>
          <w:sz w:val="22"/>
          <w:szCs w:val="22"/>
        </w:rPr>
        <w:t xml:space="preserve"> na </w:t>
      </w:r>
      <w:r w:rsidR="00A81C03">
        <w:rPr>
          <w:rFonts w:ascii="Arial" w:hAnsi="Arial" w:cs="Arial"/>
          <w:sz w:val="22"/>
          <w:szCs w:val="22"/>
        </w:rPr>
        <w:t>razini</w:t>
      </w:r>
      <w:r w:rsidRPr="0039171A">
        <w:rPr>
          <w:rFonts w:ascii="Arial" w:hAnsi="Arial" w:cs="Arial"/>
          <w:sz w:val="22"/>
          <w:szCs w:val="22"/>
        </w:rPr>
        <w:t xml:space="preserve"> FBiH, sistem </w:t>
      </w:r>
      <w:r w:rsidR="0059309E">
        <w:rPr>
          <w:rFonts w:ascii="Arial" w:hAnsi="Arial" w:cs="Arial"/>
          <w:sz w:val="22"/>
          <w:szCs w:val="22"/>
        </w:rPr>
        <w:t>proračunskog</w:t>
      </w:r>
      <w:r w:rsidRPr="0039171A">
        <w:rPr>
          <w:rFonts w:ascii="Arial" w:hAnsi="Arial" w:cs="Arial"/>
          <w:sz w:val="22"/>
          <w:szCs w:val="22"/>
        </w:rPr>
        <w:t xml:space="preserve"> </w:t>
      </w:r>
      <w:r w:rsidR="00A81C03">
        <w:rPr>
          <w:rFonts w:ascii="Arial" w:hAnsi="Arial" w:cs="Arial"/>
          <w:sz w:val="22"/>
          <w:szCs w:val="22"/>
        </w:rPr>
        <w:t>financ</w:t>
      </w:r>
      <w:r w:rsidRPr="0039171A">
        <w:rPr>
          <w:rFonts w:ascii="Arial" w:hAnsi="Arial" w:cs="Arial"/>
          <w:sz w:val="22"/>
          <w:szCs w:val="22"/>
        </w:rPr>
        <w:t>iranja će i dalje biti neharmoniziran, a prava korisnika neu</w:t>
      </w:r>
      <w:r w:rsidR="00F379CC">
        <w:rPr>
          <w:rFonts w:ascii="Arial" w:hAnsi="Arial" w:cs="Arial"/>
          <w:sz w:val="22"/>
          <w:szCs w:val="22"/>
        </w:rPr>
        <w:t>jednačena čime će se nastaviti diskriminacija</w:t>
      </w:r>
      <w:r w:rsidRPr="0039171A">
        <w:rPr>
          <w:rFonts w:ascii="Arial" w:hAnsi="Arial" w:cs="Arial"/>
          <w:sz w:val="22"/>
          <w:szCs w:val="22"/>
        </w:rPr>
        <w:t xml:space="preserve"> po kantonima kada su u pitanju izdvajanja za ovu populaciju. Također, usljed neadekvatnosti procesa planiranja </w:t>
      </w:r>
      <w:r w:rsidR="0059309E">
        <w:rPr>
          <w:rFonts w:ascii="Arial" w:hAnsi="Arial" w:cs="Arial"/>
          <w:sz w:val="22"/>
          <w:szCs w:val="22"/>
        </w:rPr>
        <w:t>proračuna</w:t>
      </w:r>
      <w:r w:rsidRPr="0039171A">
        <w:rPr>
          <w:rFonts w:ascii="Arial" w:hAnsi="Arial" w:cs="Arial"/>
          <w:sz w:val="22"/>
          <w:szCs w:val="22"/>
        </w:rPr>
        <w:t>, a pos</w:t>
      </w:r>
      <w:r w:rsidR="00F379CC">
        <w:rPr>
          <w:rFonts w:ascii="Arial" w:hAnsi="Arial" w:cs="Arial"/>
          <w:sz w:val="22"/>
          <w:szCs w:val="22"/>
        </w:rPr>
        <w:t>ebno nedovoljnog prioritiziranja</w:t>
      </w:r>
      <w:r w:rsidRPr="0039171A">
        <w:rPr>
          <w:rFonts w:ascii="Arial" w:hAnsi="Arial" w:cs="Arial"/>
          <w:sz w:val="22"/>
          <w:szCs w:val="22"/>
        </w:rPr>
        <w:t xml:space="preserve"> </w:t>
      </w:r>
      <w:r w:rsidR="004B1CD7">
        <w:rPr>
          <w:rFonts w:ascii="Arial" w:hAnsi="Arial" w:cs="Arial"/>
          <w:sz w:val="22"/>
          <w:szCs w:val="22"/>
        </w:rPr>
        <w:t>udomiteljstv</w:t>
      </w:r>
      <w:r w:rsidRPr="0039171A">
        <w:rPr>
          <w:rFonts w:ascii="Arial" w:hAnsi="Arial" w:cs="Arial"/>
          <w:sz w:val="22"/>
          <w:szCs w:val="22"/>
        </w:rPr>
        <w:t xml:space="preserve">a, nastavit će se s praksom neefikasne i neučinkovite potrošnje ograničenih </w:t>
      </w:r>
      <w:r w:rsidR="00884E86">
        <w:rPr>
          <w:rFonts w:ascii="Arial" w:hAnsi="Arial" w:cs="Arial"/>
          <w:sz w:val="22"/>
          <w:szCs w:val="22"/>
        </w:rPr>
        <w:t>proračunskih</w:t>
      </w:r>
      <w:r w:rsidRPr="0039171A">
        <w:rPr>
          <w:rFonts w:ascii="Arial" w:hAnsi="Arial" w:cs="Arial"/>
          <w:sz w:val="22"/>
          <w:szCs w:val="22"/>
        </w:rPr>
        <w:t xml:space="preserve"> sredstava uz nastavak dominantnog usmjeravanja </w:t>
      </w:r>
      <w:r w:rsidR="00F379CC">
        <w:rPr>
          <w:rFonts w:ascii="Arial" w:hAnsi="Arial" w:cs="Arial"/>
          <w:sz w:val="22"/>
          <w:szCs w:val="22"/>
        </w:rPr>
        <w:t>n</w:t>
      </w:r>
      <w:r w:rsidRPr="0039171A">
        <w:rPr>
          <w:rFonts w:ascii="Arial" w:hAnsi="Arial" w:cs="Arial"/>
          <w:sz w:val="22"/>
          <w:szCs w:val="22"/>
        </w:rPr>
        <w:t xml:space="preserve">a </w:t>
      </w:r>
      <w:r w:rsidR="00A81C03">
        <w:rPr>
          <w:rFonts w:ascii="Arial" w:hAnsi="Arial" w:cs="Arial"/>
          <w:sz w:val="22"/>
          <w:szCs w:val="22"/>
        </w:rPr>
        <w:t>financ</w:t>
      </w:r>
      <w:r w:rsidRPr="0039171A">
        <w:rPr>
          <w:rFonts w:ascii="Arial" w:hAnsi="Arial" w:cs="Arial"/>
          <w:sz w:val="22"/>
          <w:szCs w:val="22"/>
        </w:rPr>
        <w:t>iranje institucionalnog smještaja, što će sveukupno imati dalj</w:t>
      </w:r>
      <w:r w:rsidR="00F379CC">
        <w:rPr>
          <w:rFonts w:ascii="Arial" w:hAnsi="Arial" w:cs="Arial"/>
          <w:sz w:val="22"/>
          <w:szCs w:val="22"/>
        </w:rPr>
        <w:t>nj</w:t>
      </w:r>
      <w:r w:rsidRPr="0039171A">
        <w:rPr>
          <w:rFonts w:ascii="Arial" w:hAnsi="Arial" w:cs="Arial"/>
          <w:sz w:val="22"/>
          <w:szCs w:val="22"/>
        </w:rPr>
        <w:t xml:space="preserve">e negativne učinke po razvoj </w:t>
      </w:r>
      <w:r w:rsidR="004B1CD7">
        <w:rPr>
          <w:rFonts w:ascii="Arial" w:hAnsi="Arial" w:cs="Arial"/>
          <w:sz w:val="22"/>
          <w:szCs w:val="22"/>
        </w:rPr>
        <w:t>udomiteljstv</w:t>
      </w:r>
      <w:r w:rsidRPr="0039171A">
        <w:rPr>
          <w:rFonts w:ascii="Arial" w:hAnsi="Arial" w:cs="Arial"/>
          <w:sz w:val="22"/>
          <w:szCs w:val="22"/>
        </w:rPr>
        <w:t>a i prava korisnika</w:t>
      </w:r>
      <w:r w:rsidR="00F379CC">
        <w:rPr>
          <w:rFonts w:ascii="Arial" w:hAnsi="Arial" w:cs="Arial"/>
          <w:sz w:val="22"/>
          <w:szCs w:val="22"/>
        </w:rPr>
        <w:t>, odnosno na</w:t>
      </w:r>
      <w:r w:rsidRPr="0039171A">
        <w:rPr>
          <w:rFonts w:ascii="Arial" w:hAnsi="Arial" w:cs="Arial"/>
          <w:sz w:val="22"/>
          <w:szCs w:val="22"/>
        </w:rPr>
        <w:t xml:space="preserve"> pravo na smještaj i život u </w:t>
      </w:r>
      <w:r w:rsidR="00A879DF">
        <w:rPr>
          <w:rFonts w:ascii="Arial" w:hAnsi="Arial" w:cs="Arial"/>
          <w:sz w:val="22"/>
          <w:szCs w:val="22"/>
        </w:rPr>
        <w:t>obiteljsko</w:t>
      </w:r>
      <w:r w:rsidRPr="0039171A">
        <w:rPr>
          <w:rFonts w:ascii="Arial" w:hAnsi="Arial" w:cs="Arial"/>
          <w:sz w:val="22"/>
          <w:szCs w:val="22"/>
        </w:rPr>
        <w:t>m okruženju.</w:t>
      </w:r>
    </w:p>
    <w:p w:rsidR="00F87633" w:rsidRPr="0039171A" w:rsidRDefault="00F87633" w:rsidP="00F87633">
      <w:pPr>
        <w:pStyle w:val="CommentText"/>
        <w:spacing w:after="0"/>
        <w:jc w:val="both"/>
        <w:rPr>
          <w:rFonts w:ascii="Arial" w:hAnsi="Arial" w:cs="Arial"/>
          <w:sz w:val="22"/>
          <w:szCs w:val="22"/>
        </w:rPr>
      </w:pPr>
    </w:p>
    <w:p w:rsidR="00F87633" w:rsidRPr="0039171A" w:rsidRDefault="00F87633" w:rsidP="00F87633">
      <w:pPr>
        <w:pStyle w:val="ListParagraph"/>
        <w:spacing w:after="0" w:line="240" w:lineRule="auto"/>
        <w:ind w:left="0"/>
        <w:jc w:val="both"/>
        <w:rPr>
          <w:rFonts w:ascii="Arial" w:hAnsi="Arial" w:cs="Arial"/>
        </w:rPr>
      </w:pPr>
      <w:r w:rsidRPr="0085535E">
        <w:rPr>
          <w:rFonts w:ascii="Arial" w:hAnsi="Arial" w:cs="Arial"/>
          <w:i/>
          <w:u w:val="single"/>
        </w:rPr>
        <w:t>Fiskalni učinci:</w:t>
      </w:r>
      <w:r w:rsidRPr="0039171A">
        <w:rPr>
          <w:rFonts w:ascii="Arial" w:hAnsi="Arial" w:cs="Arial"/>
        </w:rPr>
        <w:t xml:space="preserve"> Kantoni na različite načine definira</w:t>
      </w:r>
      <w:r w:rsidR="00F379CC">
        <w:rPr>
          <w:rFonts w:ascii="Arial" w:hAnsi="Arial" w:cs="Arial"/>
        </w:rPr>
        <w:t>ju nak</w:t>
      </w:r>
      <w:r w:rsidRPr="0039171A">
        <w:rPr>
          <w:rFonts w:ascii="Arial" w:hAnsi="Arial" w:cs="Arial"/>
        </w:rPr>
        <w:t>n</w:t>
      </w:r>
      <w:r w:rsidR="00F379CC">
        <w:rPr>
          <w:rFonts w:ascii="Arial" w:hAnsi="Arial" w:cs="Arial"/>
        </w:rPr>
        <w:t>a</w:t>
      </w:r>
      <w:r w:rsidRPr="0039171A">
        <w:rPr>
          <w:rFonts w:ascii="Arial" w:hAnsi="Arial" w:cs="Arial"/>
        </w:rPr>
        <w:t xml:space="preserve">de za smještaj u drugu </w:t>
      </w:r>
      <w:r w:rsidR="005F2AC0">
        <w:rPr>
          <w:rFonts w:ascii="Arial" w:hAnsi="Arial" w:cs="Arial"/>
        </w:rPr>
        <w:t>obitelj</w:t>
      </w:r>
      <w:r w:rsidRPr="0039171A">
        <w:rPr>
          <w:rFonts w:ascii="Arial" w:hAnsi="Arial" w:cs="Arial"/>
        </w:rPr>
        <w:t>. Neki kantoni iznos naknade za smješ</w:t>
      </w:r>
      <w:r w:rsidR="00F379CC">
        <w:rPr>
          <w:rFonts w:ascii="Arial" w:hAnsi="Arial" w:cs="Arial"/>
        </w:rPr>
        <w:t>taj vežu za iznos prosječne plać</w:t>
      </w:r>
      <w:r w:rsidRPr="0039171A">
        <w:rPr>
          <w:rFonts w:ascii="Arial" w:hAnsi="Arial" w:cs="Arial"/>
        </w:rPr>
        <w:t>e</w:t>
      </w:r>
      <w:r w:rsidR="00F379CC">
        <w:rPr>
          <w:rFonts w:ascii="Arial" w:hAnsi="Arial" w:cs="Arial"/>
        </w:rPr>
        <w:t xml:space="preserve"> (primjerice Zeničko-dobojski kanton</w:t>
      </w:r>
      <w:r w:rsidRPr="0039171A">
        <w:rPr>
          <w:rFonts w:ascii="Arial" w:hAnsi="Arial" w:cs="Arial"/>
        </w:rPr>
        <w:t xml:space="preserve"> gdje je naknada i najmanja (154,60 KM). U Tuzlanskom kantonu visina naknade smještaja vezana je za iznos prosječ</w:t>
      </w:r>
      <w:r w:rsidR="00F379CC">
        <w:rPr>
          <w:rFonts w:ascii="Arial" w:hAnsi="Arial" w:cs="Arial"/>
        </w:rPr>
        <w:t>ene plać</w:t>
      </w:r>
      <w:r w:rsidRPr="0039171A">
        <w:rPr>
          <w:rFonts w:ascii="Arial" w:hAnsi="Arial" w:cs="Arial"/>
        </w:rPr>
        <w:t>e u FBiH, a u Hercegovačko-neretvanskom kantonu Vlada d</w:t>
      </w:r>
      <w:r w:rsidR="00C50FBA">
        <w:rPr>
          <w:rFonts w:ascii="Arial" w:hAnsi="Arial" w:cs="Arial"/>
        </w:rPr>
        <w:t>onosi odluku o visini naknade i</w:t>
      </w:r>
      <w:r w:rsidRPr="0039171A">
        <w:rPr>
          <w:rFonts w:ascii="Arial" w:hAnsi="Arial" w:cs="Arial"/>
        </w:rPr>
        <w:t xml:space="preserve"> u tom kantonu prema raspoloživim podacima naknada je i najveća (500,00 KM). S obzirom na različitost definiranja visine naknada, koje su većinom uvjetovane </w:t>
      </w:r>
      <w:r w:rsidR="00A81C03">
        <w:rPr>
          <w:rFonts w:ascii="Arial" w:hAnsi="Arial" w:cs="Arial"/>
        </w:rPr>
        <w:t>financ</w:t>
      </w:r>
      <w:r w:rsidRPr="0039171A">
        <w:rPr>
          <w:rFonts w:ascii="Arial" w:hAnsi="Arial" w:cs="Arial"/>
        </w:rPr>
        <w:t xml:space="preserve">ijskom moći, ali i političkom voljom nositelja vlasti u kantonima, </w:t>
      </w:r>
      <w:r w:rsidR="00F379CC">
        <w:rPr>
          <w:rFonts w:ascii="Arial" w:hAnsi="Arial" w:cs="Arial"/>
        </w:rPr>
        <w:t>evidentna</w:t>
      </w:r>
      <w:r w:rsidRPr="0039171A">
        <w:rPr>
          <w:rFonts w:ascii="Arial" w:hAnsi="Arial" w:cs="Arial"/>
        </w:rPr>
        <w:t xml:space="preserve"> je neujednačenost naknada u FBiH</w:t>
      </w:r>
      <w:r w:rsidRPr="0039171A">
        <w:rPr>
          <w:rStyle w:val="FootnoteReference"/>
          <w:rFonts w:ascii="Arial" w:hAnsi="Arial" w:cs="Arial"/>
        </w:rPr>
        <w:footnoteReference w:id="33"/>
      </w:r>
      <w:r w:rsidRPr="0039171A">
        <w:rPr>
          <w:rFonts w:ascii="Arial" w:hAnsi="Arial" w:cs="Arial"/>
        </w:rPr>
        <w:t xml:space="preserve">. Nastavkom </w:t>
      </w:r>
      <w:r w:rsidRPr="0039171A">
        <w:rPr>
          <w:rFonts w:ascii="Arial" w:hAnsi="Arial" w:cs="Arial"/>
        </w:rPr>
        <w:lastRenderedPageBreak/>
        <w:t>ovakvog pristupa</w:t>
      </w:r>
      <w:r w:rsidR="00F379CC">
        <w:rPr>
          <w:rFonts w:ascii="Arial" w:hAnsi="Arial" w:cs="Arial"/>
        </w:rPr>
        <w:t>, svaka inicijativa usmjerena prema</w:t>
      </w:r>
      <w:r w:rsidRPr="0039171A">
        <w:rPr>
          <w:rFonts w:ascii="Arial" w:hAnsi="Arial" w:cs="Arial"/>
        </w:rPr>
        <w:t xml:space="preserve"> povećanju postojećeg broja </w:t>
      </w:r>
      <w:r w:rsidR="0034185C">
        <w:rPr>
          <w:rFonts w:ascii="Arial" w:hAnsi="Arial" w:cs="Arial"/>
        </w:rPr>
        <w:t>udomiteljskih</w:t>
      </w:r>
      <w:r w:rsidRPr="0039171A">
        <w:rPr>
          <w:rFonts w:ascii="Arial" w:hAnsi="Arial" w:cs="Arial"/>
        </w:rPr>
        <w:t xml:space="preserve"> </w:t>
      </w:r>
      <w:r w:rsidR="00A81C03">
        <w:rPr>
          <w:rFonts w:ascii="Arial" w:hAnsi="Arial" w:cs="Arial"/>
        </w:rPr>
        <w:t>obitelji</w:t>
      </w:r>
      <w:r w:rsidRPr="0039171A">
        <w:rPr>
          <w:rFonts w:ascii="Arial" w:hAnsi="Arial" w:cs="Arial"/>
        </w:rPr>
        <w:t xml:space="preserve"> i dalj</w:t>
      </w:r>
      <w:r w:rsidR="00F379CC">
        <w:rPr>
          <w:rFonts w:ascii="Arial" w:hAnsi="Arial" w:cs="Arial"/>
        </w:rPr>
        <w:t>nj</w:t>
      </w:r>
      <w:r w:rsidRPr="0039171A">
        <w:rPr>
          <w:rFonts w:ascii="Arial" w:hAnsi="Arial" w:cs="Arial"/>
        </w:rPr>
        <w:t xml:space="preserve">em razvoju </w:t>
      </w:r>
      <w:r w:rsidR="004B1CD7">
        <w:rPr>
          <w:rFonts w:ascii="Arial" w:hAnsi="Arial" w:cs="Arial"/>
        </w:rPr>
        <w:t>udomiteljstv</w:t>
      </w:r>
      <w:r w:rsidRPr="0039171A">
        <w:rPr>
          <w:rFonts w:ascii="Arial" w:hAnsi="Arial" w:cs="Arial"/>
        </w:rPr>
        <w:t xml:space="preserve">a u FBiH bila bi gotovo potpuno nemoguća. Naprotiv, nastavak ovakvog pristupa u najvećem broju kantona može djelovati krajnje destimulativno za postojeće </w:t>
      </w:r>
      <w:r w:rsidR="0059309E">
        <w:rPr>
          <w:rFonts w:ascii="Arial" w:hAnsi="Arial" w:cs="Arial"/>
        </w:rPr>
        <w:t>udomiteljske</w:t>
      </w:r>
      <w:r w:rsidRPr="0039171A">
        <w:rPr>
          <w:rFonts w:ascii="Arial" w:hAnsi="Arial" w:cs="Arial"/>
        </w:rPr>
        <w:t xml:space="preserve"> </w:t>
      </w:r>
      <w:r w:rsidR="005F2AC0">
        <w:rPr>
          <w:rFonts w:ascii="Arial" w:hAnsi="Arial" w:cs="Arial"/>
        </w:rPr>
        <w:t>obitelji</w:t>
      </w:r>
      <w:r w:rsidRPr="0039171A">
        <w:rPr>
          <w:rFonts w:ascii="Arial" w:hAnsi="Arial" w:cs="Arial"/>
        </w:rPr>
        <w:t>, te postoji visok</w:t>
      </w:r>
      <w:r w:rsidR="00120BA7">
        <w:rPr>
          <w:rFonts w:ascii="Arial" w:hAnsi="Arial" w:cs="Arial"/>
        </w:rPr>
        <w:t xml:space="preserve"> stupanj </w:t>
      </w:r>
      <w:r w:rsidRPr="0039171A">
        <w:rPr>
          <w:rFonts w:ascii="Arial" w:hAnsi="Arial" w:cs="Arial"/>
        </w:rPr>
        <w:t xml:space="preserve">mogućnosti da isti u stvari počnu odustajati od bavljenja </w:t>
      </w:r>
      <w:r w:rsidR="004B1CD7">
        <w:rPr>
          <w:rFonts w:ascii="Arial" w:hAnsi="Arial" w:cs="Arial"/>
        </w:rPr>
        <w:t>udomiteljstv</w:t>
      </w:r>
      <w:r w:rsidRPr="0039171A">
        <w:rPr>
          <w:rFonts w:ascii="Arial" w:hAnsi="Arial" w:cs="Arial"/>
        </w:rPr>
        <w:t>om.</w:t>
      </w:r>
    </w:p>
    <w:p w:rsidR="00F87633" w:rsidRPr="0039171A" w:rsidRDefault="00F87633" w:rsidP="00F87633">
      <w:pPr>
        <w:pStyle w:val="ListParagraph"/>
        <w:spacing w:after="0" w:line="240" w:lineRule="auto"/>
        <w:ind w:left="0"/>
        <w:jc w:val="both"/>
        <w:rPr>
          <w:rFonts w:ascii="Arial" w:hAnsi="Arial" w:cs="Arial"/>
          <w:b/>
        </w:rPr>
      </w:pPr>
    </w:p>
    <w:p w:rsidR="00F87633" w:rsidRPr="0039171A" w:rsidRDefault="00F87633" w:rsidP="00F87633">
      <w:pPr>
        <w:pStyle w:val="ListParagraph"/>
        <w:spacing w:after="0" w:line="240" w:lineRule="auto"/>
        <w:ind w:left="0"/>
        <w:jc w:val="both"/>
        <w:rPr>
          <w:rFonts w:ascii="Arial" w:hAnsi="Arial" w:cs="Arial"/>
        </w:rPr>
      </w:pPr>
      <w:r w:rsidRPr="0085535E">
        <w:rPr>
          <w:rFonts w:ascii="Arial" w:hAnsi="Arial" w:cs="Arial"/>
          <w:i/>
          <w:u w:val="single"/>
        </w:rPr>
        <w:t>Ekonomski učinci:</w:t>
      </w:r>
      <w:r w:rsidRPr="0039171A">
        <w:rPr>
          <w:rFonts w:ascii="Arial" w:hAnsi="Arial" w:cs="Arial"/>
        </w:rPr>
        <w:t xml:space="preserve"> Postojeće stanje koje nam pokazuju raspoloživi podaci ukazuje na neujednačenost ostvarivanja prava iz oblasti </w:t>
      </w:r>
      <w:r w:rsidR="004B1CD7">
        <w:rPr>
          <w:rFonts w:ascii="Arial" w:hAnsi="Arial" w:cs="Arial"/>
        </w:rPr>
        <w:t>udomiteljstv</w:t>
      </w:r>
      <w:r w:rsidRPr="0039171A">
        <w:rPr>
          <w:rFonts w:ascii="Arial" w:hAnsi="Arial" w:cs="Arial"/>
        </w:rPr>
        <w:t>a, naročito kada su u pitanju izdvajanja sreds</w:t>
      </w:r>
      <w:r w:rsidR="00F379CC">
        <w:rPr>
          <w:rFonts w:ascii="Arial" w:hAnsi="Arial" w:cs="Arial"/>
        </w:rPr>
        <w:t>tava za smještaj korisnika, koja</w:t>
      </w:r>
      <w:r w:rsidRPr="0039171A">
        <w:rPr>
          <w:rFonts w:ascii="Arial" w:hAnsi="Arial" w:cs="Arial"/>
        </w:rPr>
        <w:t xml:space="preserve"> nekada nisu dostatna za pokrivanje </w:t>
      </w:r>
      <w:r w:rsidR="00F379CC">
        <w:rPr>
          <w:rFonts w:ascii="Arial" w:hAnsi="Arial" w:cs="Arial"/>
        </w:rPr>
        <w:t xml:space="preserve">njihovih </w:t>
      </w:r>
      <w:r w:rsidR="00F16888">
        <w:rPr>
          <w:rFonts w:ascii="Arial" w:hAnsi="Arial" w:cs="Arial"/>
        </w:rPr>
        <w:t>temeljnih</w:t>
      </w:r>
      <w:r w:rsidR="00F379CC">
        <w:rPr>
          <w:rFonts w:ascii="Arial" w:hAnsi="Arial" w:cs="Arial"/>
        </w:rPr>
        <w:t xml:space="preserve"> potreba</w:t>
      </w:r>
      <w:r w:rsidRPr="0039171A">
        <w:rPr>
          <w:rFonts w:ascii="Arial" w:hAnsi="Arial" w:cs="Arial"/>
        </w:rPr>
        <w:t xml:space="preserve">. </w:t>
      </w:r>
      <w:r w:rsidR="007A477B">
        <w:rPr>
          <w:rFonts w:ascii="Arial" w:hAnsi="Arial" w:cs="Arial"/>
        </w:rPr>
        <w:t>Udomitelj</w:t>
      </w:r>
      <w:r w:rsidRPr="0039171A">
        <w:rPr>
          <w:rFonts w:ascii="Arial" w:hAnsi="Arial" w:cs="Arial"/>
        </w:rPr>
        <w:t xml:space="preserve">i su dovedeni u situaciju da iz vlastitih </w:t>
      </w:r>
      <w:r w:rsidR="00A81C03">
        <w:rPr>
          <w:rFonts w:ascii="Arial" w:hAnsi="Arial" w:cs="Arial"/>
        </w:rPr>
        <w:t>financ</w:t>
      </w:r>
      <w:r w:rsidRPr="0039171A">
        <w:rPr>
          <w:rFonts w:ascii="Arial" w:hAnsi="Arial" w:cs="Arial"/>
        </w:rPr>
        <w:t>ijskih sredstava pokrivaju pojedine troškove za kori</w:t>
      </w:r>
      <w:r w:rsidR="00F379CC">
        <w:rPr>
          <w:rFonts w:ascii="Arial" w:hAnsi="Arial" w:cs="Arial"/>
        </w:rPr>
        <w:t>snike, što je jedan od razloga zašto nema dovoljno interes</w:t>
      </w:r>
      <w:r w:rsidRPr="0039171A">
        <w:rPr>
          <w:rFonts w:ascii="Arial" w:hAnsi="Arial" w:cs="Arial"/>
        </w:rPr>
        <w:t xml:space="preserve">a za bavljenje </w:t>
      </w:r>
      <w:r w:rsidR="004B1CD7">
        <w:rPr>
          <w:rFonts w:ascii="Arial" w:hAnsi="Arial" w:cs="Arial"/>
        </w:rPr>
        <w:t>udomiteljstv</w:t>
      </w:r>
      <w:r w:rsidRPr="0039171A">
        <w:rPr>
          <w:rFonts w:ascii="Arial" w:hAnsi="Arial" w:cs="Arial"/>
        </w:rPr>
        <w:t xml:space="preserve">om. Zadržavanjem postojećeg stanja u dugoročnom periodu možemo očekivati nastavak negativnih ekonomskih učinaka po </w:t>
      </w:r>
      <w:r w:rsidR="005F2AC0">
        <w:rPr>
          <w:rFonts w:ascii="Arial" w:hAnsi="Arial" w:cs="Arial"/>
        </w:rPr>
        <w:t>obitelji</w:t>
      </w:r>
      <w:r w:rsidRPr="0039171A">
        <w:rPr>
          <w:rFonts w:ascii="Arial" w:hAnsi="Arial" w:cs="Arial"/>
        </w:rPr>
        <w:t xml:space="preserve"> i pojedince, obzirom da će interesa za bavljenje </w:t>
      </w:r>
      <w:r w:rsidR="004B1CD7">
        <w:rPr>
          <w:rFonts w:ascii="Arial" w:hAnsi="Arial" w:cs="Arial"/>
        </w:rPr>
        <w:t>udomiteljstv</w:t>
      </w:r>
      <w:r w:rsidR="00F379CC">
        <w:rPr>
          <w:rFonts w:ascii="Arial" w:hAnsi="Arial" w:cs="Arial"/>
        </w:rPr>
        <w:t xml:space="preserve">om biti sve manje i manje, </w:t>
      </w:r>
      <w:r w:rsidRPr="0039171A">
        <w:rPr>
          <w:rFonts w:ascii="Arial" w:hAnsi="Arial" w:cs="Arial"/>
        </w:rPr>
        <w:t xml:space="preserve">što dovodi do diskriminacije prava korisnika i uskraćivanja prava na smještaj u </w:t>
      </w:r>
      <w:r w:rsidR="00A879DF">
        <w:rPr>
          <w:rFonts w:ascii="Arial" w:hAnsi="Arial" w:cs="Arial"/>
        </w:rPr>
        <w:t>obiteljsko</w:t>
      </w:r>
      <w:r w:rsidRPr="0039171A">
        <w:rPr>
          <w:rFonts w:ascii="Arial" w:hAnsi="Arial" w:cs="Arial"/>
        </w:rPr>
        <w:t>m okruženju.</w:t>
      </w:r>
      <w:r w:rsidR="00076166">
        <w:rPr>
          <w:rFonts w:ascii="Arial" w:hAnsi="Arial" w:cs="Arial"/>
        </w:rPr>
        <w:t xml:space="preserve"> </w:t>
      </w:r>
    </w:p>
    <w:p w:rsidR="00F87633" w:rsidRPr="0039171A" w:rsidRDefault="00F87633" w:rsidP="00F87633">
      <w:pPr>
        <w:pStyle w:val="ListParagraph"/>
        <w:spacing w:after="0" w:line="240" w:lineRule="auto"/>
        <w:ind w:left="0"/>
        <w:jc w:val="both"/>
        <w:rPr>
          <w:rFonts w:ascii="Arial" w:hAnsi="Arial" w:cs="Arial"/>
        </w:rPr>
      </w:pPr>
    </w:p>
    <w:p w:rsidR="001A7BE0" w:rsidRPr="00482F07" w:rsidRDefault="00F87633" w:rsidP="001A7BE0">
      <w:pPr>
        <w:pStyle w:val="ListParagraph"/>
        <w:spacing w:after="0" w:line="240" w:lineRule="auto"/>
        <w:ind w:left="0"/>
        <w:jc w:val="both"/>
        <w:rPr>
          <w:rFonts w:ascii="Arial" w:hAnsi="Arial" w:cs="Arial"/>
        </w:rPr>
      </w:pPr>
      <w:r w:rsidRPr="0085535E">
        <w:rPr>
          <w:rFonts w:ascii="Arial" w:hAnsi="Arial" w:cs="Arial"/>
          <w:i/>
          <w:u w:val="single"/>
        </w:rPr>
        <w:t>Socijalni učinci:</w:t>
      </w:r>
      <w:r w:rsidRPr="0039171A">
        <w:rPr>
          <w:rFonts w:ascii="Arial" w:hAnsi="Arial" w:cs="Arial"/>
        </w:rPr>
        <w:t xml:space="preserve"> Zadržavanjem postojećeg stanja nastavlja se ne</w:t>
      </w:r>
      <w:r w:rsidR="00F379CC">
        <w:rPr>
          <w:rFonts w:ascii="Arial" w:hAnsi="Arial" w:cs="Arial"/>
        </w:rPr>
        <w:t xml:space="preserve">jednakost u pristupu i </w:t>
      </w:r>
      <w:r w:rsidR="0067610F">
        <w:rPr>
          <w:rFonts w:ascii="Arial" w:hAnsi="Arial" w:cs="Arial"/>
        </w:rPr>
        <w:t>kvaliteti</w:t>
      </w:r>
      <w:r w:rsidRPr="0039171A">
        <w:rPr>
          <w:rFonts w:ascii="Arial" w:hAnsi="Arial" w:cs="Arial"/>
        </w:rPr>
        <w:t xml:space="preserve"> prava po kantonima. Interes za </w:t>
      </w:r>
      <w:r w:rsidR="004B1CD7">
        <w:rPr>
          <w:rFonts w:ascii="Arial" w:hAnsi="Arial" w:cs="Arial"/>
        </w:rPr>
        <w:t>udomiteljstv</w:t>
      </w:r>
      <w:r w:rsidRPr="0039171A">
        <w:rPr>
          <w:rFonts w:ascii="Arial" w:hAnsi="Arial" w:cs="Arial"/>
        </w:rPr>
        <w:t xml:space="preserve">o se neće povećavati, odnosno </w:t>
      </w:r>
      <w:r w:rsidR="00F379CC">
        <w:rPr>
          <w:rFonts w:ascii="Arial" w:hAnsi="Arial" w:cs="Arial"/>
        </w:rPr>
        <w:t xml:space="preserve">postoji realan rizik </w:t>
      </w:r>
      <w:r w:rsidRPr="0039171A">
        <w:rPr>
          <w:rFonts w:ascii="Arial" w:hAnsi="Arial" w:cs="Arial"/>
        </w:rPr>
        <w:t xml:space="preserve">da i postojeći </w:t>
      </w:r>
      <w:r w:rsidR="007A477B">
        <w:rPr>
          <w:rFonts w:ascii="Arial" w:hAnsi="Arial" w:cs="Arial"/>
        </w:rPr>
        <w:t>udomitelj</w:t>
      </w:r>
      <w:r w:rsidRPr="0039171A">
        <w:rPr>
          <w:rFonts w:ascii="Arial" w:hAnsi="Arial" w:cs="Arial"/>
        </w:rPr>
        <w:t xml:space="preserve">i </w:t>
      </w:r>
      <w:r w:rsidR="00F379CC">
        <w:rPr>
          <w:rFonts w:ascii="Arial" w:hAnsi="Arial" w:cs="Arial"/>
        </w:rPr>
        <w:t xml:space="preserve">mogu odustati, </w:t>
      </w:r>
      <w:r w:rsidRPr="0039171A">
        <w:rPr>
          <w:rFonts w:ascii="Arial" w:hAnsi="Arial" w:cs="Arial"/>
        </w:rPr>
        <w:t xml:space="preserve">što ima </w:t>
      </w:r>
      <w:r w:rsidR="002D15B1">
        <w:rPr>
          <w:rFonts w:ascii="Arial" w:hAnsi="Arial" w:cs="Arial"/>
        </w:rPr>
        <w:t>utjecaj</w:t>
      </w:r>
      <w:r w:rsidRPr="0039171A">
        <w:rPr>
          <w:rFonts w:ascii="Arial" w:hAnsi="Arial" w:cs="Arial"/>
        </w:rPr>
        <w:t>a na korisnike u vidu traumatizacije. Zadržavanje postojećeg stanja, odrazit će se i na proces deinstitucionalizacije i transformacije velikih ustanova socijal</w:t>
      </w:r>
      <w:r w:rsidR="00F379CC">
        <w:rPr>
          <w:rFonts w:ascii="Arial" w:hAnsi="Arial" w:cs="Arial"/>
        </w:rPr>
        <w:t xml:space="preserve">ne zaštite, koji se oslanja na </w:t>
      </w:r>
      <w:r w:rsidRPr="0039171A">
        <w:rPr>
          <w:rFonts w:ascii="Arial" w:hAnsi="Arial" w:cs="Arial"/>
        </w:rPr>
        <w:t>razvijanje alternativnih oblika zbrinjavanja (</w:t>
      </w:r>
      <w:r w:rsidR="004B1CD7">
        <w:rPr>
          <w:rFonts w:ascii="Arial" w:hAnsi="Arial" w:cs="Arial"/>
        </w:rPr>
        <w:t>udomiteljstv</w:t>
      </w:r>
      <w:r w:rsidR="00F379CC">
        <w:rPr>
          <w:rFonts w:ascii="Arial" w:hAnsi="Arial" w:cs="Arial"/>
        </w:rPr>
        <w:t xml:space="preserve">o). </w:t>
      </w:r>
      <w:r w:rsidRPr="0039171A">
        <w:rPr>
          <w:rFonts w:ascii="Arial" w:hAnsi="Arial" w:cs="Arial"/>
        </w:rPr>
        <w:t xml:space="preserve">Također, s obzirom da ne postoji jedinstven sistem obračunavanja minimalnog iznosa za smještaj u drugu </w:t>
      </w:r>
      <w:r w:rsidR="005F2AC0">
        <w:rPr>
          <w:rFonts w:ascii="Arial" w:hAnsi="Arial" w:cs="Arial"/>
        </w:rPr>
        <w:t>obitelj</w:t>
      </w:r>
      <w:r w:rsidRPr="0039171A">
        <w:rPr>
          <w:rFonts w:ascii="Arial" w:hAnsi="Arial" w:cs="Arial"/>
        </w:rPr>
        <w:t xml:space="preserve">, visine naknada koje variraju od kantona do kantona, imaju </w:t>
      </w:r>
      <w:r w:rsidR="002D15B1">
        <w:rPr>
          <w:rFonts w:ascii="Arial" w:hAnsi="Arial" w:cs="Arial"/>
        </w:rPr>
        <w:t>utjecaj</w:t>
      </w:r>
      <w:r w:rsidRPr="0039171A">
        <w:rPr>
          <w:rFonts w:ascii="Arial" w:hAnsi="Arial" w:cs="Arial"/>
        </w:rPr>
        <w:t xml:space="preserve">a i na manjak interesa za razvijanje </w:t>
      </w:r>
      <w:r w:rsidR="004B1CD7">
        <w:rPr>
          <w:rFonts w:ascii="Arial" w:hAnsi="Arial" w:cs="Arial"/>
        </w:rPr>
        <w:t>udomiteljstv</w:t>
      </w:r>
      <w:r w:rsidRPr="0039171A">
        <w:rPr>
          <w:rFonts w:ascii="Arial" w:hAnsi="Arial" w:cs="Arial"/>
        </w:rPr>
        <w:t>a kao oblika zbrinjavanja djece i</w:t>
      </w:r>
      <w:r w:rsidR="0059562B">
        <w:rPr>
          <w:rFonts w:ascii="Arial" w:hAnsi="Arial" w:cs="Arial"/>
        </w:rPr>
        <w:t xml:space="preserve"> osoba </w:t>
      </w:r>
      <w:r w:rsidR="00F379CC">
        <w:rPr>
          <w:rFonts w:ascii="Arial" w:hAnsi="Arial" w:cs="Arial"/>
        </w:rPr>
        <w:t>s</w:t>
      </w:r>
      <w:r w:rsidRPr="0039171A">
        <w:rPr>
          <w:rFonts w:ascii="Arial" w:hAnsi="Arial" w:cs="Arial"/>
        </w:rPr>
        <w:t xml:space="preserve"> invaliditetom, te osoba bez </w:t>
      </w:r>
      <w:r w:rsidR="00A81C03">
        <w:rPr>
          <w:rFonts w:ascii="Arial" w:hAnsi="Arial" w:cs="Arial"/>
        </w:rPr>
        <w:t>obiteljskog</w:t>
      </w:r>
      <w:r w:rsidRPr="0039171A">
        <w:rPr>
          <w:rFonts w:ascii="Arial" w:hAnsi="Arial" w:cs="Arial"/>
        </w:rPr>
        <w:t xml:space="preserve"> staranja,</w:t>
      </w:r>
      <w:r w:rsidR="00F379CC">
        <w:rPr>
          <w:rFonts w:ascii="Arial" w:hAnsi="Arial" w:cs="Arial"/>
        </w:rPr>
        <w:t xml:space="preserve"> odnosno jedino se primjenjuje n</w:t>
      </w:r>
      <w:r w:rsidRPr="0039171A">
        <w:rPr>
          <w:rFonts w:ascii="Arial" w:hAnsi="Arial" w:cs="Arial"/>
        </w:rPr>
        <w:t xml:space="preserve">a djecu bez roditeljskog staranja. Zadržavanjem postojećeg stanja neće se stvoriti </w:t>
      </w:r>
      <w:r w:rsidR="005F2AC0">
        <w:rPr>
          <w:rFonts w:ascii="Arial" w:hAnsi="Arial" w:cs="Arial"/>
        </w:rPr>
        <w:t>uvjet</w:t>
      </w:r>
      <w:r w:rsidRPr="0039171A">
        <w:rPr>
          <w:rFonts w:ascii="Arial" w:hAnsi="Arial" w:cs="Arial"/>
        </w:rPr>
        <w:t xml:space="preserve">i za veću zastupljenost i pristup uslugama </w:t>
      </w:r>
      <w:r w:rsidR="004B1CD7">
        <w:rPr>
          <w:rFonts w:ascii="Arial" w:hAnsi="Arial" w:cs="Arial"/>
        </w:rPr>
        <w:t>udomiteljstv</w:t>
      </w:r>
      <w:r w:rsidR="00F379CC">
        <w:rPr>
          <w:rFonts w:ascii="Arial" w:hAnsi="Arial" w:cs="Arial"/>
        </w:rPr>
        <w:t>a u svim kantonima kao oblika</w:t>
      </w:r>
      <w:r w:rsidRPr="0039171A">
        <w:rPr>
          <w:rFonts w:ascii="Arial" w:hAnsi="Arial" w:cs="Arial"/>
        </w:rPr>
        <w:t xml:space="preserve"> alternativnog zbrinjavanja navedenih kategorija.</w:t>
      </w:r>
      <w:r w:rsidR="001A7BE0" w:rsidRPr="001A7BE0">
        <w:rPr>
          <w:rFonts w:ascii="Arial" w:hAnsi="Arial" w:cs="Arial"/>
          <w:color w:val="FF0000"/>
        </w:rPr>
        <w:t xml:space="preserve"> </w:t>
      </w:r>
      <w:r w:rsidR="001A7BE0" w:rsidRPr="00482F07">
        <w:rPr>
          <w:rFonts w:ascii="Arial" w:hAnsi="Arial" w:cs="Arial"/>
        </w:rPr>
        <w:t>Zadržavanje stanja neharmoniziranog pristupa kao i nedostatka sredstava za finan</w:t>
      </w:r>
      <w:r w:rsidR="00061DFF" w:rsidRPr="00482F07">
        <w:rPr>
          <w:rFonts w:ascii="Arial" w:hAnsi="Arial" w:cs="Arial"/>
        </w:rPr>
        <w:t>c</w:t>
      </w:r>
      <w:r w:rsidR="001A7BE0" w:rsidRPr="00482F07">
        <w:rPr>
          <w:rFonts w:ascii="Arial" w:hAnsi="Arial" w:cs="Arial"/>
        </w:rPr>
        <w:t xml:space="preserve">iranje naknada i troškova </w:t>
      </w:r>
      <w:r w:rsidR="00061DFF" w:rsidRPr="00482F07">
        <w:rPr>
          <w:rFonts w:ascii="Arial" w:hAnsi="Arial" w:cs="Arial"/>
        </w:rPr>
        <w:t>udomitelj</w:t>
      </w:r>
      <w:r w:rsidR="001A7BE0" w:rsidRPr="00482F07">
        <w:rPr>
          <w:rFonts w:ascii="Arial" w:hAnsi="Arial" w:cs="Arial"/>
        </w:rPr>
        <w:t>stva ima negativan utjecaj na rodnu ravnopravopravnost, kao smo to već isticali, jer nastavlja tre</w:t>
      </w:r>
      <w:r w:rsidR="00482F07" w:rsidRPr="00482F07">
        <w:rPr>
          <w:rFonts w:ascii="Arial" w:hAnsi="Arial" w:cs="Arial"/>
        </w:rPr>
        <w:t>nd podržavanja neplaćenog i neadekvatno vr</w:t>
      </w:r>
      <w:r w:rsidR="001A7BE0" w:rsidRPr="00482F07">
        <w:rPr>
          <w:rFonts w:ascii="Arial" w:hAnsi="Arial" w:cs="Arial"/>
        </w:rPr>
        <w:t xml:space="preserve">ednovanog ženskog rada, obzirom da su žene u većini slučajeva </w:t>
      </w:r>
      <w:r w:rsidR="00061DFF" w:rsidRPr="00482F07">
        <w:rPr>
          <w:rFonts w:ascii="Arial" w:hAnsi="Arial" w:cs="Arial"/>
        </w:rPr>
        <w:t>udomitelj</w:t>
      </w:r>
      <w:r w:rsidR="001A7BE0" w:rsidRPr="00482F07">
        <w:rPr>
          <w:rFonts w:ascii="Arial" w:hAnsi="Arial" w:cs="Arial"/>
        </w:rPr>
        <w:t xml:space="preserve">ske ili osobe koje skrbe za korisnike </w:t>
      </w:r>
      <w:r w:rsidR="00061DFF" w:rsidRPr="00482F07">
        <w:rPr>
          <w:rFonts w:ascii="Arial" w:hAnsi="Arial" w:cs="Arial"/>
        </w:rPr>
        <w:t>udomitelj</w:t>
      </w:r>
      <w:r w:rsidR="001A7BE0" w:rsidRPr="00482F07">
        <w:rPr>
          <w:rFonts w:ascii="Arial" w:hAnsi="Arial" w:cs="Arial"/>
        </w:rPr>
        <w:t xml:space="preserve">stva u obiteljima. </w:t>
      </w:r>
    </w:p>
    <w:p w:rsidR="00F87633" w:rsidRPr="00482F07" w:rsidRDefault="00F87633" w:rsidP="00F87633">
      <w:pPr>
        <w:pStyle w:val="ListParagraph"/>
        <w:spacing w:after="0" w:line="240" w:lineRule="auto"/>
        <w:ind w:left="0"/>
        <w:jc w:val="both"/>
        <w:rPr>
          <w:rFonts w:ascii="Arial" w:hAnsi="Arial" w:cs="Arial"/>
        </w:rPr>
      </w:pPr>
    </w:p>
    <w:p w:rsidR="00F87633" w:rsidRPr="00F379CC" w:rsidRDefault="00F87633" w:rsidP="00F87633">
      <w:pPr>
        <w:spacing w:after="0" w:line="240" w:lineRule="auto"/>
        <w:jc w:val="both"/>
        <w:rPr>
          <w:rFonts w:ascii="Arial" w:hAnsi="Arial" w:cs="Arial"/>
          <w:b/>
        </w:rPr>
      </w:pPr>
      <w:r w:rsidRPr="00F379CC">
        <w:rPr>
          <w:rFonts w:ascii="Arial" w:hAnsi="Arial" w:cs="Arial"/>
          <w:b/>
        </w:rPr>
        <w:t>Opcija b)</w:t>
      </w:r>
      <w:r w:rsidR="00F379CC">
        <w:rPr>
          <w:rFonts w:ascii="Arial" w:hAnsi="Arial" w:cs="Arial"/>
          <w:b/>
        </w:rPr>
        <w:t>:</w:t>
      </w:r>
      <w:r w:rsidRPr="00F379CC">
        <w:rPr>
          <w:rFonts w:ascii="Arial" w:hAnsi="Arial" w:cs="Arial"/>
          <w:b/>
        </w:rPr>
        <w:t xml:space="preserve"> Utvrditi jedinstveni minimum za </w:t>
      </w:r>
      <w:r w:rsidR="0059309E" w:rsidRPr="00F379CC">
        <w:rPr>
          <w:rFonts w:ascii="Arial" w:hAnsi="Arial" w:cs="Arial"/>
          <w:b/>
        </w:rPr>
        <w:t>proračunsko</w:t>
      </w:r>
      <w:r w:rsidRPr="00F379CC">
        <w:rPr>
          <w:rFonts w:ascii="Arial" w:hAnsi="Arial" w:cs="Arial"/>
          <w:b/>
        </w:rPr>
        <w:t xml:space="preserve"> </w:t>
      </w:r>
      <w:r w:rsidR="00A81C03" w:rsidRPr="00F379CC">
        <w:rPr>
          <w:rFonts w:ascii="Arial" w:hAnsi="Arial" w:cs="Arial"/>
          <w:b/>
        </w:rPr>
        <w:t>financ</w:t>
      </w:r>
      <w:r w:rsidRPr="00F379CC">
        <w:rPr>
          <w:rFonts w:ascii="Arial" w:hAnsi="Arial" w:cs="Arial"/>
          <w:b/>
        </w:rPr>
        <w:t xml:space="preserve">iranje </w:t>
      </w:r>
      <w:r w:rsidR="004B1CD7" w:rsidRPr="00F379CC">
        <w:rPr>
          <w:rFonts w:ascii="Arial" w:hAnsi="Arial" w:cs="Arial"/>
          <w:b/>
        </w:rPr>
        <w:t>udomiteljstv</w:t>
      </w:r>
      <w:r w:rsidR="00F379CC">
        <w:rPr>
          <w:rFonts w:ascii="Arial" w:hAnsi="Arial" w:cs="Arial"/>
          <w:b/>
        </w:rPr>
        <w:t>a u FBiH</w:t>
      </w:r>
    </w:p>
    <w:p w:rsidR="00F87633" w:rsidRPr="0039171A" w:rsidRDefault="00F87633" w:rsidP="00F87633">
      <w:pPr>
        <w:pStyle w:val="ListParagraph"/>
        <w:spacing w:after="0" w:line="240" w:lineRule="auto"/>
        <w:ind w:left="0"/>
        <w:jc w:val="both"/>
        <w:rPr>
          <w:rFonts w:ascii="Arial" w:hAnsi="Arial" w:cs="Arial"/>
          <w:b/>
        </w:rPr>
      </w:pPr>
    </w:p>
    <w:p w:rsidR="00F87633" w:rsidRPr="0039171A"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Ova opcija razmatra mogućnost utvrđivanja jedinstvenog minimuma kojim bi se moglo </w:t>
      </w:r>
      <w:r w:rsidR="0059309E">
        <w:rPr>
          <w:rFonts w:ascii="Arial" w:hAnsi="Arial" w:cs="Arial"/>
        </w:rPr>
        <w:t>osigurati</w:t>
      </w:r>
      <w:r w:rsidRPr="0039171A">
        <w:rPr>
          <w:rFonts w:ascii="Arial" w:hAnsi="Arial" w:cs="Arial"/>
        </w:rPr>
        <w:t xml:space="preserve"> </w:t>
      </w:r>
      <w:r w:rsidR="0059309E">
        <w:rPr>
          <w:rFonts w:ascii="Arial" w:hAnsi="Arial" w:cs="Arial"/>
        </w:rPr>
        <w:t>proračunsko</w:t>
      </w:r>
      <w:r w:rsidRPr="0039171A">
        <w:rPr>
          <w:rFonts w:ascii="Arial" w:hAnsi="Arial" w:cs="Arial"/>
        </w:rPr>
        <w:t xml:space="preserve"> </w:t>
      </w:r>
      <w:r w:rsidR="00A81C03">
        <w:rPr>
          <w:rFonts w:ascii="Arial" w:hAnsi="Arial" w:cs="Arial"/>
        </w:rPr>
        <w:t>financ</w:t>
      </w:r>
      <w:r w:rsidRPr="0039171A">
        <w:rPr>
          <w:rFonts w:ascii="Arial" w:hAnsi="Arial" w:cs="Arial"/>
        </w:rPr>
        <w:t xml:space="preserve">iranje </w:t>
      </w:r>
      <w:r w:rsidR="004B1CD7">
        <w:rPr>
          <w:rFonts w:ascii="Arial" w:hAnsi="Arial" w:cs="Arial"/>
        </w:rPr>
        <w:t>udomiteljstv</w:t>
      </w:r>
      <w:r w:rsidR="00B142A0">
        <w:rPr>
          <w:rFonts w:ascii="Arial" w:hAnsi="Arial" w:cs="Arial"/>
        </w:rPr>
        <w:t>a u FBiH, a</w:t>
      </w:r>
      <w:r w:rsidRPr="0039171A">
        <w:rPr>
          <w:rFonts w:ascii="Arial" w:hAnsi="Arial" w:cs="Arial"/>
        </w:rPr>
        <w:t xml:space="preserve"> samim tim i izjednačiti naknade za sve vrste </w:t>
      </w:r>
      <w:r w:rsidR="004B1CD7">
        <w:rPr>
          <w:rFonts w:ascii="Arial" w:hAnsi="Arial" w:cs="Arial"/>
        </w:rPr>
        <w:t>udomiteljstv</w:t>
      </w:r>
      <w:r w:rsidRPr="0039171A">
        <w:rPr>
          <w:rFonts w:ascii="Arial" w:hAnsi="Arial" w:cs="Arial"/>
        </w:rPr>
        <w:t xml:space="preserve">a na području cijele FBiH. Uvidom u trenutno stanje kada su u pitanju naknade za smještaj u drugu </w:t>
      </w:r>
      <w:r w:rsidR="005F2AC0">
        <w:rPr>
          <w:rFonts w:ascii="Arial" w:hAnsi="Arial" w:cs="Arial"/>
        </w:rPr>
        <w:t>obitelj</w:t>
      </w:r>
      <w:r w:rsidRPr="0039171A">
        <w:rPr>
          <w:rFonts w:ascii="Arial" w:hAnsi="Arial" w:cs="Arial"/>
        </w:rPr>
        <w:t xml:space="preserve"> može se zaključiti koliko su nejedna</w:t>
      </w:r>
      <w:r w:rsidR="00B142A0">
        <w:rPr>
          <w:rFonts w:ascii="Arial" w:hAnsi="Arial" w:cs="Arial"/>
        </w:rPr>
        <w:t xml:space="preserve">ke od kantona do kantona </w:t>
      </w:r>
      <w:r w:rsidRPr="0039171A">
        <w:rPr>
          <w:rFonts w:ascii="Arial" w:hAnsi="Arial" w:cs="Arial"/>
        </w:rPr>
        <w:t xml:space="preserve">na </w:t>
      </w:r>
      <w:r w:rsidR="00B142A0">
        <w:rPr>
          <w:rFonts w:ascii="Arial" w:hAnsi="Arial" w:cs="Arial"/>
        </w:rPr>
        <w:t>š</w:t>
      </w:r>
      <w:r w:rsidRPr="0039171A">
        <w:rPr>
          <w:rFonts w:ascii="Arial" w:hAnsi="Arial" w:cs="Arial"/>
        </w:rPr>
        <w:t xml:space="preserve">to </w:t>
      </w:r>
      <w:r w:rsidR="00B142A0">
        <w:rPr>
          <w:rFonts w:ascii="Arial" w:hAnsi="Arial" w:cs="Arial"/>
        </w:rPr>
        <w:t>utječe</w:t>
      </w:r>
      <w:r w:rsidRPr="0039171A">
        <w:rPr>
          <w:rFonts w:ascii="Arial" w:hAnsi="Arial" w:cs="Arial"/>
        </w:rPr>
        <w:t xml:space="preserve"> </w:t>
      </w:r>
      <w:r w:rsidR="00A81C03">
        <w:rPr>
          <w:rFonts w:ascii="Arial" w:hAnsi="Arial" w:cs="Arial"/>
        </w:rPr>
        <w:t>financ</w:t>
      </w:r>
      <w:r w:rsidRPr="0039171A">
        <w:rPr>
          <w:rFonts w:ascii="Arial" w:hAnsi="Arial" w:cs="Arial"/>
        </w:rPr>
        <w:t>ijska moć kantona ili politička volja. Analizom iznosa naknada po kantonima kao i načina propisivanja i definiranja istih, utvrđeno je da kantoni naknade uređuju na sljedeći način: po osnovu</w:t>
      </w:r>
      <w:r w:rsidR="00B142A0">
        <w:rPr>
          <w:rFonts w:ascii="Arial" w:hAnsi="Arial" w:cs="Arial"/>
        </w:rPr>
        <w:t xml:space="preserve"> prosječne plać</w:t>
      </w:r>
      <w:r w:rsidRPr="0039171A">
        <w:rPr>
          <w:rFonts w:ascii="Arial" w:hAnsi="Arial" w:cs="Arial"/>
        </w:rPr>
        <w:t>e u k</w:t>
      </w:r>
      <w:r w:rsidR="00B142A0">
        <w:rPr>
          <w:rFonts w:ascii="Arial" w:hAnsi="Arial" w:cs="Arial"/>
        </w:rPr>
        <w:t>antonu, po osnovu prosječne plać</w:t>
      </w:r>
      <w:r w:rsidRPr="0039171A">
        <w:rPr>
          <w:rFonts w:ascii="Arial" w:hAnsi="Arial" w:cs="Arial"/>
        </w:rPr>
        <w:t xml:space="preserve">e u FBiH, po osnovu cijena smještaja u ustanovama i </w:t>
      </w:r>
      <w:r w:rsidR="0034185C">
        <w:rPr>
          <w:rFonts w:ascii="Arial" w:hAnsi="Arial" w:cs="Arial"/>
        </w:rPr>
        <w:t>na temelju</w:t>
      </w:r>
      <w:r w:rsidRPr="0039171A">
        <w:rPr>
          <w:rFonts w:ascii="Arial" w:hAnsi="Arial" w:cs="Arial"/>
        </w:rPr>
        <w:t xml:space="preserve"> odluka vlada kantona</w:t>
      </w:r>
      <w:r w:rsidR="00B142A0">
        <w:rPr>
          <w:rFonts w:ascii="Arial" w:hAnsi="Arial" w:cs="Arial"/>
        </w:rPr>
        <w:t>,</w:t>
      </w:r>
      <w:r w:rsidRPr="0039171A">
        <w:rPr>
          <w:rFonts w:ascii="Arial" w:hAnsi="Arial" w:cs="Arial"/>
        </w:rPr>
        <w:t xml:space="preserve"> odnosno resornog kantonalnog ministarstva socijalne zaštite. S ciljem prevazilaženja ovakvog načina utvrđivanja visine n</w:t>
      </w:r>
      <w:r w:rsidR="00B142A0">
        <w:rPr>
          <w:rFonts w:ascii="Arial" w:hAnsi="Arial" w:cs="Arial"/>
        </w:rPr>
        <w:t>aknada i eliminir</w:t>
      </w:r>
      <w:r w:rsidRPr="0039171A">
        <w:rPr>
          <w:rFonts w:ascii="Arial" w:hAnsi="Arial" w:cs="Arial"/>
        </w:rPr>
        <w:t xml:space="preserve">anja ovog vida diskriminacije u sistemu </w:t>
      </w:r>
      <w:r w:rsidR="004B1CD7">
        <w:rPr>
          <w:rFonts w:ascii="Arial" w:hAnsi="Arial" w:cs="Arial"/>
        </w:rPr>
        <w:t>udomiteljstv</w:t>
      </w:r>
      <w:r w:rsidR="00B142A0">
        <w:rPr>
          <w:rFonts w:ascii="Arial" w:hAnsi="Arial" w:cs="Arial"/>
        </w:rPr>
        <w:t xml:space="preserve">a </w:t>
      </w:r>
      <w:r w:rsidRPr="0039171A">
        <w:rPr>
          <w:rFonts w:ascii="Arial" w:hAnsi="Arial" w:cs="Arial"/>
        </w:rPr>
        <w:t xml:space="preserve">u FBiH, bilo bi potrebno utvrditi jedinstveni minimum za </w:t>
      </w:r>
      <w:r w:rsidR="0059309E">
        <w:rPr>
          <w:rFonts w:ascii="Arial" w:hAnsi="Arial" w:cs="Arial"/>
        </w:rPr>
        <w:t>proračunsko</w:t>
      </w:r>
      <w:r w:rsidRPr="0039171A">
        <w:rPr>
          <w:rFonts w:ascii="Arial" w:hAnsi="Arial" w:cs="Arial"/>
        </w:rPr>
        <w:t xml:space="preserve"> </w:t>
      </w:r>
      <w:r w:rsidR="00A81C03">
        <w:rPr>
          <w:rFonts w:ascii="Arial" w:hAnsi="Arial" w:cs="Arial"/>
        </w:rPr>
        <w:t>financ</w:t>
      </w:r>
      <w:r w:rsidRPr="0039171A">
        <w:rPr>
          <w:rFonts w:ascii="Arial" w:hAnsi="Arial" w:cs="Arial"/>
        </w:rPr>
        <w:t>iranje, odnosno osnovn</w:t>
      </w:r>
      <w:r w:rsidR="00B142A0">
        <w:rPr>
          <w:rFonts w:ascii="Arial" w:hAnsi="Arial" w:cs="Arial"/>
        </w:rPr>
        <w:t xml:space="preserve">im propisom za </w:t>
      </w:r>
      <w:r w:rsidR="009C22D7">
        <w:rPr>
          <w:rFonts w:ascii="Arial" w:hAnsi="Arial" w:cs="Arial"/>
        </w:rPr>
        <w:t>realiziranje</w:t>
      </w:r>
      <w:r w:rsidR="00B142A0">
        <w:rPr>
          <w:rFonts w:ascii="Arial" w:hAnsi="Arial" w:cs="Arial"/>
        </w:rPr>
        <w:t xml:space="preserve"> ove J</w:t>
      </w:r>
      <w:r w:rsidRPr="0039171A">
        <w:rPr>
          <w:rFonts w:ascii="Arial" w:hAnsi="Arial" w:cs="Arial"/>
        </w:rPr>
        <w:t>avne politike, utvrditi minimalni iznos za naknade za smj</w:t>
      </w:r>
      <w:r w:rsidR="00771A6E">
        <w:rPr>
          <w:rFonts w:ascii="Arial" w:hAnsi="Arial" w:cs="Arial"/>
        </w:rPr>
        <w:t>e</w:t>
      </w:r>
      <w:r w:rsidRPr="0039171A">
        <w:rPr>
          <w:rFonts w:ascii="Arial" w:hAnsi="Arial" w:cs="Arial"/>
        </w:rPr>
        <w:t xml:space="preserve">štaj u </w:t>
      </w:r>
      <w:r w:rsidR="004B1CD7">
        <w:rPr>
          <w:rFonts w:ascii="Arial" w:hAnsi="Arial" w:cs="Arial"/>
        </w:rPr>
        <w:t>udomiteljstv</w:t>
      </w:r>
      <w:r w:rsidRPr="0039171A">
        <w:rPr>
          <w:rFonts w:ascii="Arial" w:hAnsi="Arial" w:cs="Arial"/>
        </w:rPr>
        <w:t>o, kako bi se izjednačil</w:t>
      </w:r>
      <w:r w:rsidR="00B142A0">
        <w:rPr>
          <w:rFonts w:ascii="Arial" w:hAnsi="Arial" w:cs="Arial"/>
        </w:rPr>
        <w:t xml:space="preserve">e na području cijele </w:t>
      </w:r>
      <w:r w:rsidRPr="0039171A">
        <w:rPr>
          <w:rFonts w:ascii="Arial" w:hAnsi="Arial" w:cs="Arial"/>
        </w:rPr>
        <w:t xml:space="preserve">FBiH. S </w:t>
      </w:r>
      <w:r w:rsidR="00B142A0">
        <w:rPr>
          <w:rFonts w:ascii="Arial" w:hAnsi="Arial" w:cs="Arial"/>
        </w:rPr>
        <w:t>obzirom, da se proteklih godina,</w:t>
      </w:r>
      <w:r w:rsidRPr="0039171A">
        <w:rPr>
          <w:rFonts w:ascii="Arial" w:hAnsi="Arial" w:cs="Arial"/>
        </w:rPr>
        <w:t xml:space="preserve"> kao dobar primjer prakse razvijanja </w:t>
      </w:r>
      <w:r w:rsidR="004B1CD7">
        <w:rPr>
          <w:rFonts w:ascii="Arial" w:hAnsi="Arial" w:cs="Arial"/>
        </w:rPr>
        <w:t>udomiteljstv</w:t>
      </w:r>
      <w:r w:rsidRPr="0039171A">
        <w:rPr>
          <w:rFonts w:ascii="Arial" w:hAnsi="Arial" w:cs="Arial"/>
        </w:rPr>
        <w:t>a</w:t>
      </w:r>
      <w:r w:rsidR="00B142A0">
        <w:rPr>
          <w:rFonts w:ascii="Arial" w:hAnsi="Arial" w:cs="Arial"/>
        </w:rPr>
        <w:t>,</w:t>
      </w:r>
      <w:r w:rsidRPr="0039171A">
        <w:rPr>
          <w:rFonts w:ascii="Arial" w:hAnsi="Arial" w:cs="Arial"/>
        </w:rPr>
        <w:t xml:space="preserve"> posebno iskazao </w:t>
      </w:r>
      <w:r w:rsidRPr="0039171A">
        <w:rPr>
          <w:rFonts w:ascii="Arial" w:hAnsi="Arial" w:cs="Arial"/>
        </w:rPr>
        <w:lastRenderedPageBreak/>
        <w:t xml:space="preserve">Tuzlanski kanton, u ovoj opciji će se razmatrati način utvrđivanja minimuma </w:t>
      </w:r>
      <w:r w:rsidR="0034185C">
        <w:rPr>
          <w:rFonts w:ascii="Arial" w:hAnsi="Arial" w:cs="Arial"/>
        </w:rPr>
        <w:t>na temelju</w:t>
      </w:r>
      <w:r w:rsidR="00B142A0">
        <w:rPr>
          <w:rFonts w:ascii="Arial" w:hAnsi="Arial" w:cs="Arial"/>
        </w:rPr>
        <w:t xml:space="preserve"> prosječne plać</w:t>
      </w:r>
      <w:r w:rsidRPr="0039171A">
        <w:rPr>
          <w:rFonts w:ascii="Arial" w:hAnsi="Arial" w:cs="Arial"/>
        </w:rPr>
        <w:t>e u FBiH, kao što je to praksa u Tuzlanskom kantonu.</w:t>
      </w:r>
    </w:p>
    <w:p w:rsidR="00F87633" w:rsidRPr="0039171A" w:rsidRDefault="00F87633" w:rsidP="00F87633">
      <w:pPr>
        <w:pStyle w:val="ListParagraph"/>
        <w:spacing w:after="0" w:line="240" w:lineRule="auto"/>
        <w:ind w:left="0"/>
        <w:jc w:val="both"/>
        <w:rPr>
          <w:rFonts w:ascii="Arial" w:hAnsi="Arial" w:cs="Arial"/>
        </w:rPr>
      </w:pPr>
    </w:p>
    <w:p w:rsidR="00F87633" w:rsidRPr="0039171A" w:rsidRDefault="00F87633" w:rsidP="00F87633">
      <w:pPr>
        <w:pStyle w:val="ListParagraph"/>
        <w:spacing w:after="0" w:line="240" w:lineRule="auto"/>
        <w:ind w:left="0"/>
        <w:jc w:val="both"/>
        <w:rPr>
          <w:rFonts w:ascii="Arial" w:hAnsi="Arial" w:cs="Arial"/>
        </w:rPr>
      </w:pPr>
      <w:r w:rsidRPr="0085535E">
        <w:rPr>
          <w:rFonts w:ascii="Arial" w:hAnsi="Arial" w:cs="Arial"/>
          <w:i/>
          <w:u w:val="single"/>
        </w:rPr>
        <w:t>Fiskalni</w:t>
      </w:r>
      <w:r w:rsidR="0085535E">
        <w:rPr>
          <w:rFonts w:ascii="Arial" w:hAnsi="Arial" w:cs="Arial"/>
          <w:i/>
          <w:u w:val="single"/>
        </w:rPr>
        <w:t xml:space="preserve"> učinci</w:t>
      </w:r>
      <w:r w:rsidRPr="0085535E">
        <w:rPr>
          <w:rFonts w:ascii="Arial" w:hAnsi="Arial" w:cs="Arial"/>
          <w:i/>
          <w:u w:val="single"/>
        </w:rPr>
        <w:t>:</w:t>
      </w:r>
      <w:r w:rsidRPr="0039171A">
        <w:rPr>
          <w:rFonts w:ascii="Arial" w:hAnsi="Arial" w:cs="Arial"/>
        </w:rPr>
        <w:t xml:space="preserve"> Utvrđivanje jedinstvenog minimuma neće iziskivati velike troškove za kantonalne </w:t>
      </w:r>
      <w:r w:rsidR="00B142A0">
        <w:rPr>
          <w:rFonts w:ascii="Arial" w:hAnsi="Arial" w:cs="Arial"/>
        </w:rPr>
        <w:t>proračune</w:t>
      </w:r>
      <w:r w:rsidRPr="0039171A">
        <w:rPr>
          <w:rFonts w:ascii="Arial" w:hAnsi="Arial" w:cs="Arial"/>
        </w:rPr>
        <w:t xml:space="preserve"> iz razloga što su izdvajanja za smještaj u drugu </w:t>
      </w:r>
      <w:r w:rsidR="005F2AC0">
        <w:rPr>
          <w:rFonts w:ascii="Arial" w:hAnsi="Arial" w:cs="Arial"/>
        </w:rPr>
        <w:t>obitelj</w:t>
      </w:r>
      <w:r w:rsidRPr="0039171A">
        <w:rPr>
          <w:rFonts w:ascii="Arial" w:hAnsi="Arial" w:cs="Arial"/>
        </w:rPr>
        <w:t xml:space="preserve"> već zastupljena u svakom kantonu. S tim u vezi, u onim kantonima gdje je iznos naknade za smještaj u </w:t>
      </w:r>
      <w:r w:rsidR="002E3B02">
        <w:rPr>
          <w:rFonts w:ascii="Arial" w:hAnsi="Arial" w:cs="Arial"/>
        </w:rPr>
        <w:t>udomiteljsku</w:t>
      </w:r>
      <w:r w:rsidRPr="0039171A">
        <w:rPr>
          <w:rFonts w:ascii="Arial" w:hAnsi="Arial" w:cs="Arial"/>
        </w:rPr>
        <w:t xml:space="preserve"> </w:t>
      </w:r>
      <w:r w:rsidR="005F2AC0">
        <w:rPr>
          <w:rFonts w:ascii="Arial" w:hAnsi="Arial" w:cs="Arial"/>
        </w:rPr>
        <w:t>obitelj</w:t>
      </w:r>
      <w:r w:rsidRPr="0039171A">
        <w:rPr>
          <w:rFonts w:ascii="Arial" w:hAnsi="Arial" w:cs="Arial"/>
        </w:rPr>
        <w:t xml:space="preserve"> trenutno manji u odnosu na novo</w:t>
      </w:r>
      <w:r w:rsidR="00771A6E">
        <w:rPr>
          <w:rFonts w:ascii="Arial" w:hAnsi="Arial" w:cs="Arial"/>
        </w:rPr>
        <w:t>utvrđeni</w:t>
      </w:r>
      <w:r w:rsidRPr="0039171A">
        <w:rPr>
          <w:rFonts w:ascii="Arial" w:hAnsi="Arial" w:cs="Arial"/>
        </w:rPr>
        <w:t xml:space="preserve"> jedinstveni minimum, razlika nedostajućih sredstava bi se najjednostavnije mogla nadomjestiti preraspodj</w:t>
      </w:r>
      <w:r w:rsidR="00B142A0">
        <w:rPr>
          <w:rFonts w:ascii="Arial" w:hAnsi="Arial" w:cs="Arial"/>
        </w:rPr>
        <w:t>elom s</w:t>
      </w:r>
      <w:r w:rsidRPr="0039171A">
        <w:rPr>
          <w:rFonts w:ascii="Arial" w:hAnsi="Arial" w:cs="Arial"/>
        </w:rPr>
        <w:t xml:space="preserve"> pozicije sredstava nam</w:t>
      </w:r>
      <w:r w:rsidR="00B142A0">
        <w:rPr>
          <w:rFonts w:ascii="Arial" w:hAnsi="Arial" w:cs="Arial"/>
        </w:rPr>
        <w:t>i</w:t>
      </w:r>
      <w:r w:rsidRPr="0039171A">
        <w:rPr>
          <w:rFonts w:ascii="Arial" w:hAnsi="Arial" w:cs="Arial"/>
        </w:rPr>
        <w:t xml:space="preserve">jenjenih za smještaj u ustanovu na poziciju smještaja u </w:t>
      </w:r>
      <w:r w:rsidR="002E3B02">
        <w:rPr>
          <w:rFonts w:ascii="Arial" w:hAnsi="Arial" w:cs="Arial"/>
        </w:rPr>
        <w:t>udomiteljsku</w:t>
      </w:r>
      <w:r w:rsidRPr="0039171A">
        <w:rPr>
          <w:rFonts w:ascii="Arial" w:hAnsi="Arial" w:cs="Arial"/>
        </w:rPr>
        <w:t xml:space="preserve"> </w:t>
      </w:r>
      <w:r w:rsidR="005F2AC0">
        <w:rPr>
          <w:rFonts w:ascii="Arial" w:hAnsi="Arial" w:cs="Arial"/>
        </w:rPr>
        <w:t>obitelj</w:t>
      </w:r>
      <w:r w:rsidRPr="0039171A">
        <w:rPr>
          <w:rFonts w:ascii="Arial" w:hAnsi="Arial" w:cs="Arial"/>
        </w:rPr>
        <w:t xml:space="preserve">. Ovakav pristup svoje opravdanje može pronaći u kontekstu </w:t>
      </w:r>
      <w:r w:rsidR="00296A79">
        <w:rPr>
          <w:rFonts w:ascii="Arial" w:hAnsi="Arial" w:cs="Arial"/>
        </w:rPr>
        <w:t>Prijedloga strategije</w:t>
      </w:r>
      <w:r w:rsidRPr="0039171A">
        <w:rPr>
          <w:rFonts w:ascii="Arial" w:hAnsi="Arial" w:cs="Arial"/>
        </w:rPr>
        <w:t xml:space="preserve"> deinstitucionalizacije i transformacije ustanova, te istovremeno osigurava izbjegavanje novih </w:t>
      </w:r>
      <w:r w:rsidR="00884E86">
        <w:rPr>
          <w:rFonts w:ascii="Arial" w:hAnsi="Arial" w:cs="Arial"/>
        </w:rPr>
        <w:t>proračunskih</w:t>
      </w:r>
      <w:r w:rsidRPr="0039171A">
        <w:rPr>
          <w:rFonts w:ascii="Arial" w:hAnsi="Arial" w:cs="Arial"/>
        </w:rPr>
        <w:t xml:space="preserve"> opterećenja.</w:t>
      </w:r>
    </w:p>
    <w:p w:rsidR="00F87633" w:rsidRPr="0039171A" w:rsidRDefault="00F87633" w:rsidP="00F87633">
      <w:pPr>
        <w:pStyle w:val="ListParagraph"/>
        <w:spacing w:after="0" w:line="240" w:lineRule="auto"/>
        <w:ind w:left="0"/>
        <w:jc w:val="both"/>
        <w:rPr>
          <w:rFonts w:ascii="Arial" w:hAnsi="Arial" w:cs="Arial"/>
        </w:rPr>
      </w:pPr>
    </w:p>
    <w:p w:rsidR="00B142A0"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Visina jedinstvenog minimuma za </w:t>
      </w:r>
      <w:r w:rsidR="004B1CD7">
        <w:rPr>
          <w:rFonts w:ascii="Arial" w:hAnsi="Arial" w:cs="Arial"/>
        </w:rPr>
        <w:t>udomiteljstv</w:t>
      </w:r>
      <w:r w:rsidRPr="0039171A">
        <w:rPr>
          <w:rFonts w:ascii="Arial" w:hAnsi="Arial" w:cs="Arial"/>
        </w:rPr>
        <w:t xml:space="preserve">o vezala bi se za prosječnu isplaćenu neto plaću u Federaciji BiH za prethodnu godinu koja za 2013. godinu iznosi 835,00 KM. Obzirom na ovo, jedinstveni minimum za tradicionalno </w:t>
      </w:r>
      <w:r w:rsidR="004B1CD7">
        <w:rPr>
          <w:rFonts w:ascii="Arial" w:hAnsi="Arial" w:cs="Arial"/>
        </w:rPr>
        <w:t>udomiteljstv</w:t>
      </w:r>
      <w:r w:rsidRPr="0039171A">
        <w:rPr>
          <w:rFonts w:ascii="Arial" w:hAnsi="Arial" w:cs="Arial"/>
        </w:rPr>
        <w:t xml:space="preserve">o bi iznosio 45% od prosječne plaće (376,00 KM), a za </w:t>
      </w:r>
      <w:r w:rsidR="00A879DF">
        <w:rPr>
          <w:rFonts w:ascii="Arial" w:hAnsi="Arial" w:cs="Arial"/>
        </w:rPr>
        <w:t>specijalizirano</w:t>
      </w:r>
      <w:r w:rsidRPr="0039171A">
        <w:rPr>
          <w:rFonts w:ascii="Arial" w:hAnsi="Arial" w:cs="Arial"/>
        </w:rPr>
        <w:t xml:space="preserve"> 65% (543,00 KM)</w:t>
      </w:r>
      <w:r w:rsidRPr="0039171A">
        <w:rPr>
          <w:rStyle w:val="FootnoteReference"/>
          <w:rFonts w:ascii="Arial" w:hAnsi="Arial" w:cs="Arial"/>
        </w:rPr>
        <w:footnoteReference w:id="34"/>
      </w:r>
      <w:r w:rsidRPr="0039171A">
        <w:rPr>
          <w:rFonts w:ascii="Arial" w:hAnsi="Arial" w:cs="Arial"/>
        </w:rPr>
        <w:t xml:space="preserve">. </w:t>
      </w:r>
      <w:r w:rsidR="001D6280">
        <w:rPr>
          <w:rFonts w:ascii="Arial" w:hAnsi="Arial" w:cs="Arial"/>
        </w:rPr>
        <w:t>Međutim</w:t>
      </w:r>
      <w:r w:rsidRPr="0039171A">
        <w:rPr>
          <w:rFonts w:ascii="Arial" w:hAnsi="Arial" w:cs="Arial"/>
        </w:rPr>
        <w:t xml:space="preserve">, utvrđivanje jedinstvenog minimuma može eventualno poslužiti kao </w:t>
      </w:r>
      <w:r w:rsidR="00B142A0">
        <w:rPr>
          <w:rFonts w:ascii="Arial" w:hAnsi="Arial" w:cs="Arial"/>
        </w:rPr>
        <w:t>izgovor</w:t>
      </w:r>
      <w:r w:rsidRPr="0039171A">
        <w:rPr>
          <w:rFonts w:ascii="Arial" w:hAnsi="Arial" w:cs="Arial"/>
        </w:rPr>
        <w:t xml:space="preserve"> pojedinim kantonima</w:t>
      </w:r>
      <w:r w:rsidR="00B142A0">
        <w:rPr>
          <w:rFonts w:ascii="Arial" w:hAnsi="Arial" w:cs="Arial"/>
        </w:rPr>
        <w:t>,</w:t>
      </w:r>
      <w:r w:rsidRPr="0039171A">
        <w:rPr>
          <w:rFonts w:ascii="Arial" w:hAnsi="Arial" w:cs="Arial"/>
        </w:rPr>
        <w:t xml:space="preserve"> koji trenutno za troškove smještaja korisnika izdvajaju više od jedinstvenog minimuma, da umanje svoja </w:t>
      </w:r>
      <w:r w:rsidR="001D6280">
        <w:rPr>
          <w:rFonts w:ascii="Arial" w:hAnsi="Arial" w:cs="Arial"/>
        </w:rPr>
        <w:t xml:space="preserve">trenutna </w:t>
      </w:r>
      <w:r w:rsidR="00B142A0">
        <w:rPr>
          <w:rFonts w:ascii="Arial" w:hAnsi="Arial" w:cs="Arial"/>
        </w:rPr>
        <w:t>izdvajanja usklađujući ih s</w:t>
      </w:r>
      <w:r w:rsidRPr="0039171A">
        <w:rPr>
          <w:rFonts w:ascii="Arial" w:hAnsi="Arial" w:cs="Arial"/>
        </w:rPr>
        <w:t xml:space="preserve"> jedinstvenim minimumom. </w:t>
      </w:r>
      <w:r w:rsidR="001D6280">
        <w:rPr>
          <w:rFonts w:ascii="Arial" w:hAnsi="Arial" w:cs="Arial"/>
        </w:rPr>
        <w:t>Ipak,</w:t>
      </w:r>
      <w:r w:rsidRPr="0039171A">
        <w:rPr>
          <w:rFonts w:ascii="Arial" w:hAnsi="Arial" w:cs="Arial"/>
        </w:rPr>
        <w:t xml:space="preserve"> treba imati na umu da bi ovo bio jedinstven</w:t>
      </w:r>
      <w:r w:rsidR="001D6280">
        <w:rPr>
          <w:rFonts w:ascii="Arial" w:hAnsi="Arial" w:cs="Arial"/>
        </w:rPr>
        <w:t>i minimum ispod kojeg kantoni ne mogu</w:t>
      </w:r>
      <w:r w:rsidRPr="0039171A">
        <w:rPr>
          <w:rFonts w:ascii="Arial" w:hAnsi="Arial" w:cs="Arial"/>
        </w:rPr>
        <w:t xml:space="preserve"> ići, ali da će oni kantoni koji imaju </w:t>
      </w:r>
      <w:r w:rsidR="00A81C03">
        <w:rPr>
          <w:rFonts w:ascii="Arial" w:hAnsi="Arial" w:cs="Arial"/>
        </w:rPr>
        <w:t>financ</w:t>
      </w:r>
      <w:r w:rsidRPr="0039171A">
        <w:rPr>
          <w:rFonts w:ascii="Arial" w:hAnsi="Arial" w:cs="Arial"/>
        </w:rPr>
        <w:t xml:space="preserve">ijsku mogućnost da utvrde visinu troškova iznad minimuma i time </w:t>
      </w:r>
      <w:r w:rsidR="00C70422">
        <w:rPr>
          <w:rFonts w:ascii="Arial" w:hAnsi="Arial" w:cs="Arial"/>
        </w:rPr>
        <w:t>osiguraju</w:t>
      </w:r>
      <w:r w:rsidRPr="0039171A">
        <w:rPr>
          <w:rFonts w:ascii="Arial" w:hAnsi="Arial" w:cs="Arial"/>
        </w:rPr>
        <w:t xml:space="preserve"> bolje uvjete života za korisnike </w:t>
      </w:r>
      <w:r w:rsidR="004B1CD7">
        <w:rPr>
          <w:rFonts w:ascii="Arial" w:hAnsi="Arial" w:cs="Arial"/>
        </w:rPr>
        <w:t>udomiteljstv</w:t>
      </w:r>
      <w:r w:rsidRPr="0039171A">
        <w:rPr>
          <w:rFonts w:ascii="Arial" w:hAnsi="Arial" w:cs="Arial"/>
        </w:rPr>
        <w:t xml:space="preserve">a to </w:t>
      </w:r>
      <w:r w:rsidR="001D6280">
        <w:rPr>
          <w:rFonts w:ascii="Arial" w:hAnsi="Arial" w:cs="Arial"/>
        </w:rPr>
        <w:t xml:space="preserve">u praksi </w:t>
      </w:r>
      <w:r w:rsidR="00771A6E">
        <w:rPr>
          <w:rFonts w:ascii="Arial" w:hAnsi="Arial" w:cs="Arial"/>
        </w:rPr>
        <w:t xml:space="preserve">moći </w:t>
      </w:r>
      <w:r w:rsidR="00B142A0">
        <w:rPr>
          <w:rFonts w:ascii="Arial" w:hAnsi="Arial" w:cs="Arial"/>
        </w:rPr>
        <w:t>i uraditi.</w:t>
      </w:r>
    </w:p>
    <w:p w:rsidR="00F87633" w:rsidRPr="0039171A"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 </w:t>
      </w:r>
    </w:p>
    <w:p w:rsidR="00B142A0" w:rsidRDefault="00B142A0" w:rsidP="00F87633">
      <w:pPr>
        <w:pStyle w:val="CommentText"/>
        <w:jc w:val="both"/>
        <w:rPr>
          <w:rFonts w:ascii="Arial" w:hAnsi="Arial" w:cs="Arial"/>
          <w:sz w:val="22"/>
          <w:szCs w:val="22"/>
        </w:rPr>
      </w:pPr>
      <w:r>
        <w:rPr>
          <w:rFonts w:ascii="Arial" w:hAnsi="Arial" w:cs="Arial"/>
          <w:sz w:val="22"/>
          <w:szCs w:val="22"/>
        </w:rPr>
        <w:t>U sl</w:t>
      </w:r>
      <w:r w:rsidR="00F87633" w:rsidRPr="0039171A">
        <w:rPr>
          <w:rFonts w:ascii="Arial" w:hAnsi="Arial" w:cs="Arial"/>
          <w:sz w:val="22"/>
          <w:szCs w:val="22"/>
        </w:rPr>
        <w:t xml:space="preserve">jedećoj </w:t>
      </w:r>
      <w:r w:rsidR="00CB3AC2">
        <w:rPr>
          <w:rFonts w:ascii="Arial" w:hAnsi="Arial" w:cs="Arial"/>
          <w:sz w:val="22"/>
          <w:szCs w:val="22"/>
        </w:rPr>
        <w:t>Tabel</w:t>
      </w:r>
      <w:r w:rsidR="00F87633" w:rsidRPr="0039171A">
        <w:rPr>
          <w:rFonts w:ascii="Arial" w:hAnsi="Arial" w:cs="Arial"/>
          <w:sz w:val="22"/>
          <w:szCs w:val="22"/>
        </w:rPr>
        <w:t xml:space="preserve">i prikazana je visina potrebnih </w:t>
      </w:r>
      <w:r w:rsidR="00A81C03">
        <w:rPr>
          <w:rFonts w:ascii="Arial" w:hAnsi="Arial" w:cs="Arial"/>
          <w:sz w:val="22"/>
          <w:szCs w:val="22"/>
        </w:rPr>
        <w:t>financ</w:t>
      </w:r>
      <w:r w:rsidR="00F87633" w:rsidRPr="0039171A">
        <w:rPr>
          <w:rFonts w:ascii="Arial" w:hAnsi="Arial" w:cs="Arial"/>
          <w:sz w:val="22"/>
          <w:szCs w:val="22"/>
        </w:rPr>
        <w:t>ijskih sredstava za uvođenje jedinstvenog minimuma troškova smještaja korisnika prema raspoloživim podacima o broju korisnika za 2013. godinu u Tuzlanskom kantonu.</w:t>
      </w:r>
      <w:r w:rsidR="00F04B25">
        <w:rPr>
          <w:rFonts w:ascii="Arial" w:hAnsi="Arial" w:cs="Arial"/>
          <w:sz w:val="22"/>
          <w:szCs w:val="22"/>
        </w:rPr>
        <w:t xml:space="preserve"> Ova projekcija troškova odnosila bi se i na ostale kantone (</w:t>
      </w:r>
      <w:r w:rsidR="005304D5">
        <w:rPr>
          <w:rFonts w:ascii="Arial" w:hAnsi="Arial" w:cs="Arial"/>
          <w:sz w:val="22"/>
          <w:szCs w:val="22"/>
        </w:rPr>
        <w:t>Sarajevo</w:t>
      </w:r>
      <w:r w:rsidR="00F04B25">
        <w:rPr>
          <w:rFonts w:ascii="Arial" w:hAnsi="Arial" w:cs="Arial"/>
          <w:sz w:val="22"/>
          <w:szCs w:val="22"/>
        </w:rPr>
        <w:t xml:space="preserve">, Hercegovačko-neretvanski, </w:t>
      </w:r>
      <w:r w:rsidR="004A1086">
        <w:rPr>
          <w:rFonts w:ascii="Arial" w:hAnsi="Arial" w:cs="Arial"/>
          <w:sz w:val="22"/>
          <w:szCs w:val="22"/>
        </w:rPr>
        <w:t>Srednjobosanski</w:t>
      </w:r>
      <w:r w:rsidR="00F04B25">
        <w:rPr>
          <w:rFonts w:ascii="Arial" w:hAnsi="Arial" w:cs="Arial"/>
          <w:sz w:val="22"/>
          <w:szCs w:val="22"/>
        </w:rPr>
        <w:t xml:space="preserve"> i Zeničko-dobojski kanton) za koje se pret</w:t>
      </w:r>
      <w:r w:rsidR="004A1086">
        <w:rPr>
          <w:rFonts w:ascii="Arial" w:hAnsi="Arial" w:cs="Arial"/>
          <w:sz w:val="22"/>
          <w:szCs w:val="22"/>
        </w:rPr>
        <w:t>p</w:t>
      </w:r>
      <w:r w:rsidR="00F04B25">
        <w:rPr>
          <w:rFonts w:ascii="Arial" w:hAnsi="Arial" w:cs="Arial"/>
          <w:sz w:val="22"/>
          <w:szCs w:val="22"/>
        </w:rPr>
        <w:t xml:space="preserve">ostavlja da će </w:t>
      </w:r>
      <w:r w:rsidR="004B1CD7">
        <w:rPr>
          <w:rFonts w:ascii="Arial" w:hAnsi="Arial" w:cs="Arial"/>
          <w:sz w:val="22"/>
          <w:szCs w:val="22"/>
        </w:rPr>
        <w:t>udomiteljstv</w:t>
      </w:r>
      <w:r w:rsidR="00F04B25">
        <w:rPr>
          <w:rFonts w:ascii="Arial" w:hAnsi="Arial" w:cs="Arial"/>
          <w:sz w:val="22"/>
          <w:szCs w:val="22"/>
        </w:rPr>
        <w:t xml:space="preserve">o biti razvijenije, dok </w:t>
      </w:r>
      <w:r>
        <w:rPr>
          <w:rFonts w:ascii="Arial" w:hAnsi="Arial" w:cs="Arial"/>
          <w:sz w:val="22"/>
          <w:szCs w:val="22"/>
        </w:rPr>
        <w:t xml:space="preserve">bi </w:t>
      </w:r>
      <w:r w:rsidR="00F04B25">
        <w:rPr>
          <w:rFonts w:ascii="Arial" w:hAnsi="Arial" w:cs="Arial"/>
          <w:sz w:val="22"/>
          <w:szCs w:val="22"/>
        </w:rPr>
        <w:t xml:space="preserve">u </w:t>
      </w:r>
      <w:r>
        <w:rPr>
          <w:rFonts w:ascii="Arial" w:hAnsi="Arial" w:cs="Arial"/>
          <w:sz w:val="22"/>
          <w:szCs w:val="22"/>
        </w:rPr>
        <w:t xml:space="preserve">drugim kantonima ti troškovi </w:t>
      </w:r>
      <w:r w:rsidR="00F04B25">
        <w:rPr>
          <w:rFonts w:ascii="Arial" w:hAnsi="Arial" w:cs="Arial"/>
          <w:sz w:val="22"/>
          <w:szCs w:val="22"/>
        </w:rPr>
        <w:t>bili značajno manji zbog manjih potreba</w:t>
      </w:r>
      <w:r>
        <w:rPr>
          <w:rFonts w:ascii="Arial" w:hAnsi="Arial" w:cs="Arial"/>
          <w:sz w:val="22"/>
          <w:szCs w:val="22"/>
        </w:rPr>
        <w:t>,</w:t>
      </w:r>
      <w:r w:rsidR="00F04B25">
        <w:rPr>
          <w:rFonts w:ascii="Arial" w:hAnsi="Arial" w:cs="Arial"/>
          <w:sz w:val="22"/>
          <w:szCs w:val="22"/>
        </w:rPr>
        <w:t xml:space="preserve"> odnosno manjeg broja korisnika.</w:t>
      </w:r>
    </w:p>
    <w:p w:rsidR="00F87633" w:rsidRDefault="00F87633" w:rsidP="00B142A0">
      <w:pPr>
        <w:pStyle w:val="ListParagraph"/>
        <w:spacing w:after="0" w:line="240" w:lineRule="auto"/>
        <w:ind w:left="0"/>
        <w:jc w:val="center"/>
        <w:rPr>
          <w:rFonts w:ascii="Arial" w:hAnsi="Arial" w:cs="Arial"/>
          <w:b/>
          <w:sz w:val="20"/>
          <w:szCs w:val="20"/>
        </w:rPr>
      </w:pPr>
      <w:r w:rsidRPr="00B142A0">
        <w:rPr>
          <w:rFonts w:ascii="Arial" w:hAnsi="Arial" w:cs="Arial"/>
          <w:b/>
          <w:sz w:val="20"/>
          <w:szCs w:val="20"/>
        </w:rPr>
        <w:t>Tabela 8.</w:t>
      </w:r>
    </w:p>
    <w:p w:rsidR="00FA3D63" w:rsidRDefault="00FA3D63" w:rsidP="00FA3D63">
      <w:pPr>
        <w:pStyle w:val="ListParagraph"/>
        <w:spacing w:after="0" w:line="240" w:lineRule="auto"/>
        <w:ind w:left="0"/>
        <w:jc w:val="both"/>
        <w:rPr>
          <w:rFonts w:ascii="Arial" w:hAnsi="Arial" w:cs="Arial"/>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FA3D63" w:rsidTr="00FA3D63">
        <w:trPr>
          <w:trHeight w:val="397"/>
        </w:trPr>
        <w:tc>
          <w:tcPr>
            <w:tcW w:w="2369" w:type="dxa"/>
            <w:shd w:val="clear" w:color="auto" w:fill="95B3D7" w:themeFill="accent1" w:themeFillTint="99"/>
            <w:vAlign w:val="center"/>
          </w:tcPr>
          <w:p w:rsidR="00FA3D63" w:rsidRPr="0068290A" w:rsidRDefault="00FA3D63" w:rsidP="00FA3D63">
            <w:pPr>
              <w:pStyle w:val="ListParagraph"/>
              <w:spacing w:after="0" w:line="240" w:lineRule="auto"/>
              <w:ind w:left="0"/>
              <w:jc w:val="center"/>
              <w:rPr>
                <w:rFonts w:ascii="Arial" w:hAnsi="Arial" w:cs="Arial"/>
                <w:b/>
                <w:sz w:val="16"/>
                <w:szCs w:val="16"/>
              </w:rPr>
            </w:pPr>
            <w:r w:rsidRPr="0068290A">
              <w:rPr>
                <w:rFonts w:ascii="Arial" w:hAnsi="Arial" w:cs="Arial"/>
                <w:b/>
                <w:sz w:val="16"/>
                <w:szCs w:val="16"/>
              </w:rPr>
              <w:t xml:space="preserve">Vrsta </w:t>
            </w:r>
            <w:r>
              <w:rPr>
                <w:rFonts w:ascii="Arial" w:hAnsi="Arial" w:cs="Arial"/>
                <w:b/>
                <w:sz w:val="16"/>
                <w:szCs w:val="16"/>
              </w:rPr>
              <w:t>udomiteljstv</w:t>
            </w:r>
            <w:r w:rsidRPr="0068290A">
              <w:rPr>
                <w:rFonts w:ascii="Arial" w:hAnsi="Arial" w:cs="Arial"/>
                <w:b/>
                <w:sz w:val="16"/>
                <w:szCs w:val="16"/>
              </w:rPr>
              <w:t>a</w:t>
            </w:r>
          </w:p>
        </w:tc>
        <w:tc>
          <w:tcPr>
            <w:tcW w:w="2369" w:type="dxa"/>
            <w:shd w:val="clear" w:color="auto" w:fill="95B3D7" w:themeFill="accent1" w:themeFillTint="99"/>
            <w:vAlign w:val="center"/>
          </w:tcPr>
          <w:p w:rsidR="00FA3D63" w:rsidRPr="0068290A" w:rsidRDefault="00FA3D63" w:rsidP="00FA3D63">
            <w:pPr>
              <w:pStyle w:val="ListParagraph"/>
              <w:spacing w:after="0" w:line="240" w:lineRule="auto"/>
              <w:ind w:left="0"/>
              <w:jc w:val="center"/>
              <w:rPr>
                <w:rFonts w:ascii="Arial" w:hAnsi="Arial" w:cs="Arial"/>
                <w:b/>
                <w:sz w:val="16"/>
                <w:szCs w:val="16"/>
              </w:rPr>
            </w:pPr>
            <w:r w:rsidRPr="0068290A">
              <w:rPr>
                <w:rFonts w:ascii="Arial" w:hAnsi="Arial" w:cs="Arial"/>
                <w:b/>
                <w:sz w:val="16"/>
                <w:szCs w:val="16"/>
              </w:rPr>
              <w:t xml:space="preserve">Broj korisnika u </w:t>
            </w:r>
            <w:r>
              <w:rPr>
                <w:rFonts w:ascii="Arial" w:hAnsi="Arial" w:cs="Arial"/>
                <w:b/>
                <w:sz w:val="16"/>
                <w:szCs w:val="16"/>
              </w:rPr>
              <w:t>udomiteljskim</w:t>
            </w:r>
            <w:r w:rsidRPr="0068290A">
              <w:rPr>
                <w:rFonts w:ascii="Arial" w:hAnsi="Arial" w:cs="Arial"/>
                <w:b/>
                <w:sz w:val="16"/>
                <w:szCs w:val="16"/>
              </w:rPr>
              <w:t xml:space="preserve"> </w:t>
            </w:r>
            <w:r>
              <w:rPr>
                <w:rFonts w:ascii="Arial" w:hAnsi="Arial" w:cs="Arial"/>
                <w:b/>
                <w:sz w:val="16"/>
                <w:szCs w:val="16"/>
              </w:rPr>
              <w:t>obitelji</w:t>
            </w:r>
            <w:r w:rsidRPr="0068290A">
              <w:rPr>
                <w:rFonts w:ascii="Arial" w:hAnsi="Arial" w:cs="Arial"/>
                <w:b/>
                <w:sz w:val="16"/>
                <w:szCs w:val="16"/>
              </w:rPr>
              <w:t>ma u 2013. godini u TK</w:t>
            </w:r>
          </w:p>
        </w:tc>
        <w:tc>
          <w:tcPr>
            <w:tcW w:w="2370" w:type="dxa"/>
            <w:shd w:val="clear" w:color="auto" w:fill="95B3D7" w:themeFill="accent1" w:themeFillTint="99"/>
            <w:vAlign w:val="center"/>
          </w:tcPr>
          <w:p w:rsidR="00FA3D63" w:rsidRPr="0068290A" w:rsidRDefault="00FA3D63" w:rsidP="00FA3D63">
            <w:pPr>
              <w:pStyle w:val="ListParagraph"/>
              <w:spacing w:after="0" w:line="240" w:lineRule="auto"/>
              <w:ind w:left="0"/>
              <w:jc w:val="center"/>
              <w:rPr>
                <w:rFonts w:ascii="Arial" w:hAnsi="Arial" w:cs="Arial"/>
                <w:b/>
                <w:sz w:val="16"/>
                <w:szCs w:val="16"/>
              </w:rPr>
            </w:pPr>
            <w:r w:rsidRPr="0068290A">
              <w:rPr>
                <w:rFonts w:ascii="Arial" w:hAnsi="Arial" w:cs="Arial"/>
                <w:b/>
                <w:sz w:val="16"/>
                <w:szCs w:val="16"/>
              </w:rPr>
              <w:t>Visina jedinstvenog minimuma</w:t>
            </w:r>
            <w:r>
              <w:rPr>
                <w:rFonts w:ascii="Arial" w:hAnsi="Arial" w:cs="Arial"/>
                <w:b/>
                <w:sz w:val="16"/>
                <w:szCs w:val="16"/>
              </w:rPr>
              <w:t xml:space="preserve"> u KM</w:t>
            </w:r>
          </w:p>
        </w:tc>
        <w:tc>
          <w:tcPr>
            <w:tcW w:w="2370" w:type="dxa"/>
            <w:shd w:val="clear" w:color="auto" w:fill="95B3D7" w:themeFill="accent1" w:themeFillTint="99"/>
            <w:vAlign w:val="center"/>
          </w:tcPr>
          <w:p w:rsidR="00FA3D63" w:rsidRPr="0068290A" w:rsidRDefault="00FA3D63" w:rsidP="00FA3D63">
            <w:pPr>
              <w:pStyle w:val="ListParagraph"/>
              <w:spacing w:after="0" w:line="240" w:lineRule="auto"/>
              <w:ind w:left="0"/>
              <w:jc w:val="center"/>
              <w:rPr>
                <w:rFonts w:ascii="Arial" w:hAnsi="Arial" w:cs="Arial"/>
                <w:b/>
                <w:sz w:val="16"/>
                <w:szCs w:val="16"/>
              </w:rPr>
            </w:pPr>
            <w:r w:rsidRPr="0068290A">
              <w:rPr>
                <w:rFonts w:ascii="Arial" w:hAnsi="Arial" w:cs="Arial"/>
                <w:b/>
                <w:sz w:val="16"/>
                <w:szCs w:val="16"/>
              </w:rPr>
              <w:t>I</w:t>
            </w:r>
            <w:r>
              <w:rPr>
                <w:rFonts w:ascii="Arial" w:hAnsi="Arial" w:cs="Arial"/>
                <w:b/>
                <w:sz w:val="16"/>
                <w:szCs w:val="16"/>
              </w:rPr>
              <w:t>.</w:t>
            </w:r>
            <w:r w:rsidRPr="0068290A">
              <w:rPr>
                <w:rFonts w:ascii="Arial" w:hAnsi="Arial" w:cs="Arial"/>
                <w:b/>
                <w:sz w:val="16"/>
                <w:szCs w:val="16"/>
              </w:rPr>
              <w:t xml:space="preserve"> godina </w:t>
            </w:r>
            <w:r>
              <w:rPr>
                <w:rFonts w:ascii="Arial" w:hAnsi="Arial" w:cs="Arial"/>
                <w:b/>
                <w:sz w:val="16"/>
                <w:szCs w:val="16"/>
              </w:rPr>
              <w:t>implementiranja</w:t>
            </w:r>
            <w:r w:rsidRPr="0068290A">
              <w:rPr>
                <w:rFonts w:ascii="Arial" w:hAnsi="Arial" w:cs="Arial"/>
                <w:b/>
                <w:sz w:val="16"/>
                <w:szCs w:val="16"/>
              </w:rPr>
              <w:t xml:space="preserve"> </w:t>
            </w:r>
            <w:r>
              <w:rPr>
                <w:rFonts w:ascii="Arial" w:hAnsi="Arial" w:cs="Arial"/>
                <w:b/>
                <w:sz w:val="16"/>
                <w:szCs w:val="16"/>
              </w:rPr>
              <w:t>Javne politike na godišnjoj</w:t>
            </w:r>
            <w:r w:rsidRPr="0068290A">
              <w:rPr>
                <w:rFonts w:ascii="Arial" w:hAnsi="Arial" w:cs="Arial"/>
                <w:b/>
                <w:sz w:val="16"/>
                <w:szCs w:val="16"/>
              </w:rPr>
              <w:t xml:space="preserve"> </w:t>
            </w:r>
            <w:r>
              <w:rPr>
                <w:rFonts w:ascii="Arial" w:hAnsi="Arial" w:cs="Arial"/>
                <w:b/>
                <w:sz w:val="16"/>
                <w:szCs w:val="16"/>
              </w:rPr>
              <w:t>razini u KM</w:t>
            </w:r>
          </w:p>
        </w:tc>
        <w:tc>
          <w:tcPr>
            <w:tcW w:w="2370" w:type="dxa"/>
            <w:shd w:val="clear" w:color="auto" w:fill="95B3D7" w:themeFill="accent1" w:themeFillTint="99"/>
            <w:vAlign w:val="center"/>
          </w:tcPr>
          <w:p w:rsidR="00FA3D63" w:rsidRPr="0068290A" w:rsidRDefault="00FA3D63" w:rsidP="00FA3D63">
            <w:pPr>
              <w:pStyle w:val="ListParagraph"/>
              <w:spacing w:after="0" w:line="240" w:lineRule="auto"/>
              <w:ind w:left="0"/>
              <w:jc w:val="center"/>
              <w:rPr>
                <w:rFonts w:ascii="Arial" w:hAnsi="Arial" w:cs="Arial"/>
                <w:b/>
                <w:sz w:val="16"/>
                <w:szCs w:val="16"/>
              </w:rPr>
            </w:pPr>
            <w:r w:rsidRPr="0068290A">
              <w:rPr>
                <w:rFonts w:ascii="Arial" w:hAnsi="Arial" w:cs="Arial"/>
                <w:b/>
                <w:sz w:val="16"/>
                <w:szCs w:val="16"/>
              </w:rPr>
              <w:t>II</w:t>
            </w:r>
            <w:r>
              <w:rPr>
                <w:rFonts w:ascii="Arial" w:hAnsi="Arial" w:cs="Arial"/>
                <w:b/>
                <w:sz w:val="16"/>
                <w:szCs w:val="16"/>
              </w:rPr>
              <w:t>.</w:t>
            </w:r>
            <w:r w:rsidRPr="0068290A">
              <w:rPr>
                <w:rFonts w:ascii="Arial" w:hAnsi="Arial" w:cs="Arial"/>
                <w:b/>
                <w:sz w:val="16"/>
                <w:szCs w:val="16"/>
              </w:rPr>
              <w:t xml:space="preserve"> godina nakon </w:t>
            </w:r>
            <w:r>
              <w:rPr>
                <w:rFonts w:ascii="Arial" w:hAnsi="Arial" w:cs="Arial"/>
                <w:b/>
                <w:sz w:val="16"/>
                <w:szCs w:val="16"/>
              </w:rPr>
              <w:t>implementiranja Javne politike na godišnjoj</w:t>
            </w:r>
            <w:r w:rsidRPr="0068290A">
              <w:rPr>
                <w:rFonts w:ascii="Arial" w:hAnsi="Arial" w:cs="Arial"/>
                <w:b/>
                <w:sz w:val="16"/>
                <w:szCs w:val="16"/>
              </w:rPr>
              <w:t xml:space="preserve"> </w:t>
            </w:r>
            <w:r>
              <w:rPr>
                <w:rFonts w:ascii="Arial" w:hAnsi="Arial" w:cs="Arial"/>
                <w:b/>
                <w:sz w:val="16"/>
                <w:szCs w:val="16"/>
              </w:rPr>
              <w:t>razini</w:t>
            </w:r>
            <w:r w:rsidRPr="0068290A">
              <w:rPr>
                <w:rFonts w:ascii="Arial" w:hAnsi="Arial" w:cs="Arial"/>
                <w:b/>
                <w:sz w:val="16"/>
                <w:szCs w:val="16"/>
              </w:rPr>
              <w:t xml:space="preserve"> + 5% povećanje na troškove života</w:t>
            </w:r>
            <w:r>
              <w:rPr>
                <w:rFonts w:ascii="Arial" w:hAnsi="Arial" w:cs="Arial"/>
                <w:b/>
                <w:sz w:val="16"/>
                <w:szCs w:val="16"/>
              </w:rPr>
              <w:t xml:space="preserve"> u KM</w:t>
            </w:r>
          </w:p>
        </w:tc>
        <w:tc>
          <w:tcPr>
            <w:tcW w:w="2370" w:type="dxa"/>
            <w:shd w:val="clear" w:color="auto" w:fill="95B3D7" w:themeFill="accent1" w:themeFillTint="99"/>
            <w:vAlign w:val="center"/>
          </w:tcPr>
          <w:p w:rsidR="00FA3D63" w:rsidRPr="0068290A" w:rsidRDefault="00FA3D63" w:rsidP="00FA3D63">
            <w:pPr>
              <w:pStyle w:val="ListParagraph"/>
              <w:spacing w:after="0" w:line="240" w:lineRule="auto"/>
              <w:ind w:left="0"/>
              <w:jc w:val="center"/>
              <w:rPr>
                <w:rFonts w:ascii="Arial" w:hAnsi="Arial" w:cs="Arial"/>
                <w:b/>
                <w:sz w:val="16"/>
                <w:szCs w:val="16"/>
              </w:rPr>
            </w:pPr>
            <w:r w:rsidRPr="0068290A">
              <w:rPr>
                <w:rFonts w:ascii="Arial" w:hAnsi="Arial" w:cs="Arial"/>
                <w:b/>
                <w:sz w:val="16"/>
                <w:szCs w:val="16"/>
              </w:rPr>
              <w:t>III</w:t>
            </w:r>
            <w:r>
              <w:rPr>
                <w:rFonts w:ascii="Arial" w:hAnsi="Arial" w:cs="Arial"/>
                <w:b/>
                <w:sz w:val="16"/>
                <w:szCs w:val="16"/>
              </w:rPr>
              <w:t>.</w:t>
            </w:r>
            <w:r w:rsidRPr="0068290A">
              <w:rPr>
                <w:rFonts w:ascii="Arial" w:hAnsi="Arial" w:cs="Arial"/>
                <w:b/>
                <w:sz w:val="16"/>
                <w:szCs w:val="16"/>
              </w:rPr>
              <w:t xml:space="preserve"> godina nakon </w:t>
            </w:r>
            <w:r>
              <w:rPr>
                <w:rFonts w:ascii="Arial" w:hAnsi="Arial" w:cs="Arial"/>
                <w:b/>
                <w:sz w:val="16"/>
                <w:szCs w:val="16"/>
              </w:rPr>
              <w:t>implementiranja J</w:t>
            </w:r>
            <w:r w:rsidRPr="0068290A">
              <w:rPr>
                <w:rFonts w:ascii="Arial" w:hAnsi="Arial" w:cs="Arial"/>
                <w:b/>
                <w:sz w:val="16"/>
                <w:szCs w:val="16"/>
              </w:rPr>
              <w:t>avne politike n</w:t>
            </w:r>
            <w:r>
              <w:rPr>
                <w:rFonts w:ascii="Arial" w:hAnsi="Arial" w:cs="Arial"/>
                <w:b/>
                <w:sz w:val="16"/>
                <w:szCs w:val="16"/>
              </w:rPr>
              <w:t>a godišnjoj</w:t>
            </w:r>
            <w:r w:rsidRPr="0068290A">
              <w:rPr>
                <w:rFonts w:ascii="Arial" w:hAnsi="Arial" w:cs="Arial"/>
                <w:b/>
                <w:sz w:val="16"/>
                <w:szCs w:val="16"/>
              </w:rPr>
              <w:t xml:space="preserve"> </w:t>
            </w:r>
            <w:r>
              <w:rPr>
                <w:rFonts w:ascii="Arial" w:hAnsi="Arial" w:cs="Arial"/>
                <w:b/>
                <w:sz w:val="16"/>
                <w:szCs w:val="16"/>
              </w:rPr>
              <w:t>razini</w:t>
            </w:r>
            <w:r w:rsidRPr="0068290A">
              <w:rPr>
                <w:rFonts w:ascii="Arial" w:hAnsi="Arial" w:cs="Arial"/>
                <w:b/>
                <w:sz w:val="16"/>
                <w:szCs w:val="16"/>
              </w:rPr>
              <w:t xml:space="preserve"> + 5% povećanje na troškove života</w:t>
            </w:r>
            <w:r>
              <w:rPr>
                <w:rFonts w:ascii="Arial" w:hAnsi="Arial" w:cs="Arial"/>
                <w:b/>
                <w:sz w:val="16"/>
                <w:szCs w:val="16"/>
              </w:rPr>
              <w:t xml:space="preserve"> u KM</w:t>
            </w:r>
          </w:p>
        </w:tc>
      </w:tr>
      <w:tr w:rsidR="00FA3D63" w:rsidTr="00FA3D63">
        <w:trPr>
          <w:trHeight w:val="397"/>
        </w:trPr>
        <w:tc>
          <w:tcPr>
            <w:tcW w:w="2369" w:type="dxa"/>
            <w:vAlign w:val="center"/>
          </w:tcPr>
          <w:p w:rsidR="00FA3D63" w:rsidRDefault="00FA3D63" w:rsidP="00FA3D63">
            <w:pPr>
              <w:pStyle w:val="ListParagraph"/>
              <w:spacing w:after="0" w:line="240" w:lineRule="auto"/>
              <w:ind w:left="0"/>
              <w:jc w:val="center"/>
              <w:rPr>
                <w:rFonts w:ascii="Arial" w:hAnsi="Arial" w:cs="Arial"/>
                <w:sz w:val="16"/>
                <w:szCs w:val="16"/>
              </w:rPr>
            </w:pPr>
          </w:p>
          <w:p w:rsidR="00FA3D63" w:rsidRPr="0068290A" w:rsidRDefault="00FA3D63" w:rsidP="00FA3D63">
            <w:pPr>
              <w:pStyle w:val="ListParagraph"/>
              <w:spacing w:after="0" w:line="240" w:lineRule="auto"/>
              <w:ind w:left="0"/>
              <w:jc w:val="center"/>
              <w:rPr>
                <w:rFonts w:ascii="Arial" w:hAnsi="Arial" w:cs="Arial"/>
                <w:sz w:val="16"/>
                <w:szCs w:val="16"/>
              </w:rPr>
            </w:pPr>
            <w:r w:rsidRPr="0068290A">
              <w:rPr>
                <w:rFonts w:ascii="Arial" w:hAnsi="Arial" w:cs="Arial"/>
                <w:sz w:val="16"/>
                <w:szCs w:val="16"/>
              </w:rPr>
              <w:t xml:space="preserve">Tradicionalno </w:t>
            </w:r>
            <w:r>
              <w:rPr>
                <w:rFonts w:ascii="Arial" w:hAnsi="Arial" w:cs="Arial"/>
                <w:sz w:val="16"/>
                <w:szCs w:val="16"/>
              </w:rPr>
              <w:t>udomiteljstv</w:t>
            </w:r>
            <w:r w:rsidRPr="0068290A">
              <w:rPr>
                <w:rFonts w:ascii="Arial" w:hAnsi="Arial" w:cs="Arial"/>
                <w:sz w:val="16"/>
                <w:szCs w:val="16"/>
              </w:rPr>
              <w:t>o</w:t>
            </w:r>
          </w:p>
          <w:p w:rsidR="00FA3D63" w:rsidRPr="0068290A" w:rsidRDefault="00FA3D63" w:rsidP="00FA3D63">
            <w:pPr>
              <w:pStyle w:val="ListParagraph"/>
              <w:spacing w:after="0" w:line="240" w:lineRule="auto"/>
              <w:ind w:left="0"/>
              <w:jc w:val="center"/>
              <w:rPr>
                <w:rFonts w:ascii="Arial" w:hAnsi="Arial" w:cs="Arial"/>
                <w:sz w:val="16"/>
                <w:szCs w:val="16"/>
              </w:rPr>
            </w:pPr>
          </w:p>
        </w:tc>
        <w:tc>
          <w:tcPr>
            <w:tcW w:w="2369"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 xml:space="preserve">170 </w:t>
            </w:r>
            <w:r w:rsidRPr="0068290A">
              <w:rPr>
                <w:rFonts w:ascii="Arial" w:hAnsi="Arial" w:cs="Arial"/>
                <w:sz w:val="16"/>
                <w:szCs w:val="16"/>
              </w:rPr>
              <w:t>(djeca bez roditeljskog staranja</w:t>
            </w:r>
            <w:r>
              <w:rPr>
                <w:rFonts w:ascii="Arial" w:hAnsi="Arial" w:cs="Arial"/>
                <w:sz w:val="16"/>
                <w:szCs w:val="16"/>
              </w:rPr>
              <w:t>)</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376,00</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767.040,00</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805.392,00</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845.661,00</w:t>
            </w:r>
          </w:p>
        </w:tc>
      </w:tr>
      <w:tr w:rsidR="00FA3D63" w:rsidTr="00FA3D63">
        <w:trPr>
          <w:trHeight w:val="397"/>
        </w:trPr>
        <w:tc>
          <w:tcPr>
            <w:tcW w:w="2369"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sidRPr="0068290A">
              <w:rPr>
                <w:rFonts w:ascii="Arial" w:hAnsi="Arial" w:cs="Arial"/>
                <w:sz w:val="16"/>
                <w:szCs w:val="16"/>
              </w:rPr>
              <w:t>Specijal</w:t>
            </w:r>
            <w:r>
              <w:rPr>
                <w:rFonts w:ascii="Arial" w:hAnsi="Arial" w:cs="Arial"/>
                <w:sz w:val="16"/>
                <w:szCs w:val="16"/>
              </w:rPr>
              <w:t>i</w:t>
            </w:r>
            <w:r w:rsidRPr="0068290A">
              <w:rPr>
                <w:rFonts w:ascii="Arial" w:hAnsi="Arial" w:cs="Arial"/>
                <w:sz w:val="16"/>
                <w:szCs w:val="16"/>
              </w:rPr>
              <w:t xml:space="preserve">zirano </w:t>
            </w:r>
            <w:r>
              <w:rPr>
                <w:rFonts w:ascii="Arial" w:hAnsi="Arial" w:cs="Arial"/>
                <w:sz w:val="16"/>
                <w:szCs w:val="16"/>
              </w:rPr>
              <w:t>udomiteljstv</w:t>
            </w:r>
            <w:r w:rsidRPr="0068290A">
              <w:rPr>
                <w:rFonts w:ascii="Arial" w:hAnsi="Arial" w:cs="Arial"/>
                <w:sz w:val="16"/>
                <w:szCs w:val="16"/>
              </w:rPr>
              <w:t>o</w:t>
            </w:r>
          </w:p>
        </w:tc>
        <w:tc>
          <w:tcPr>
            <w:tcW w:w="2369"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56 (djeca i odrasle osobe s</w:t>
            </w:r>
            <w:r w:rsidRPr="0068290A">
              <w:rPr>
                <w:rFonts w:ascii="Arial" w:hAnsi="Arial" w:cs="Arial"/>
                <w:sz w:val="16"/>
                <w:szCs w:val="16"/>
              </w:rPr>
              <w:t xml:space="preserve"> invaliditetom i stare i nemoćne osobe)</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543,00</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364.896,00</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383.140,00</w:t>
            </w:r>
          </w:p>
        </w:tc>
        <w:tc>
          <w:tcPr>
            <w:tcW w:w="2370" w:type="dxa"/>
            <w:vAlign w:val="center"/>
          </w:tcPr>
          <w:p w:rsidR="00FA3D63" w:rsidRPr="0068290A" w:rsidRDefault="00FA3D63" w:rsidP="00FA3D63">
            <w:pPr>
              <w:pStyle w:val="ListParagraph"/>
              <w:spacing w:after="0" w:line="240" w:lineRule="auto"/>
              <w:ind w:left="0"/>
              <w:jc w:val="center"/>
              <w:rPr>
                <w:rFonts w:ascii="Arial" w:hAnsi="Arial" w:cs="Arial"/>
                <w:sz w:val="16"/>
                <w:szCs w:val="16"/>
              </w:rPr>
            </w:pPr>
            <w:r>
              <w:rPr>
                <w:rFonts w:ascii="Arial" w:hAnsi="Arial" w:cs="Arial"/>
                <w:sz w:val="16"/>
                <w:szCs w:val="16"/>
              </w:rPr>
              <w:t>402.297,00</w:t>
            </w:r>
          </w:p>
        </w:tc>
      </w:tr>
      <w:tr w:rsidR="00FA3D63" w:rsidRPr="00FA3D63" w:rsidTr="006538C3">
        <w:trPr>
          <w:trHeight w:val="397"/>
        </w:trPr>
        <w:tc>
          <w:tcPr>
            <w:tcW w:w="7108" w:type="dxa"/>
            <w:gridSpan w:val="3"/>
            <w:shd w:val="clear" w:color="auto" w:fill="95B3D7" w:themeFill="accent1" w:themeFillTint="99"/>
            <w:vAlign w:val="center"/>
          </w:tcPr>
          <w:p w:rsidR="00FA3D63" w:rsidRPr="00FA3D63" w:rsidRDefault="00FA3D63" w:rsidP="00FA3D63">
            <w:pPr>
              <w:pStyle w:val="ListParagraph"/>
              <w:spacing w:after="0" w:line="240" w:lineRule="auto"/>
              <w:ind w:left="0"/>
              <w:jc w:val="both"/>
              <w:rPr>
                <w:rFonts w:ascii="Arial" w:hAnsi="Arial" w:cs="Arial"/>
                <w:b/>
                <w:sz w:val="20"/>
                <w:szCs w:val="20"/>
              </w:rPr>
            </w:pPr>
            <w:r w:rsidRPr="00FA3D63">
              <w:rPr>
                <w:rFonts w:ascii="Arial" w:hAnsi="Arial" w:cs="Arial"/>
                <w:b/>
                <w:sz w:val="16"/>
                <w:szCs w:val="16"/>
              </w:rPr>
              <w:lastRenderedPageBreak/>
              <w:t>Ukupno</w:t>
            </w:r>
          </w:p>
        </w:tc>
        <w:tc>
          <w:tcPr>
            <w:tcW w:w="2370" w:type="dxa"/>
            <w:shd w:val="clear" w:color="auto" w:fill="95B3D7" w:themeFill="accent1" w:themeFillTint="99"/>
            <w:vAlign w:val="center"/>
          </w:tcPr>
          <w:p w:rsidR="00FA3D63" w:rsidRPr="00FA3D63" w:rsidRDefault="00FA3D63" w:rsidP="00FA3D63">
            <w:pPr>
              <w:pStyle w:val="ListParagraph"/>
              <w:spacing w:after="0" w:line="240" w:lineRule="auto"/>
              <w:ind w:left="0"/>
              <w:jc w:val="center"/>
              <w:rPr>
                <w:rFonts w:ascii="Arial" w:hAnsi="Arial" w:cs="Arial"/>
                <w:b/>
                <w:sz w:val="16"/>
                <w:szCs w:val="16"/>
              </w:rPr>
            </w:pPr>
            <w:r w:rsidRPr="00FA3D63">
              <w:rPr>
                <w:rFonts w:ascii="Arial" w:hAnsi="Arial" w:cs="Arial"/>
                <w:b/>
                <w:sz w:val="16"/>
                <w:szCs w:val="16"/>
              </w:rPr>
              <w:t>1.131.936,00</w:t>
            </w:r>
          </w:p>
        </w:tc>
        <w:tc>
          <w:tcPr>
            <w:tcW w:w="2370" w:type="dxa"/>
            <w:shd w:val="clear" w:color="auto" w:fill="95B3D7" w:themeFill="accent1" w:themeFillTint="99"/>
            <w:vAlign w:val="center"/>
          </w:tcPr>
          <w:p w:rsidR="00FA3D63" w:rsidRPr="00FA3D63" w:rsidRDefault="00FA3D63" w:rsidP="00FA3D63">
            <w:pPr>
              <w:pStyle w:val="ListParagraph"/>
              <w:spacing w:after="0" w:line="240" w:lineRule="auto"/>
              <w:ind w:left="0"/>
              <w:jc w:val="center"/>
              <w:rPr>
                <w:rFonts w:ascii="Arial" w:hAnsi="Arial" w:cs="Arial"/>
                <w:b/>
                <w:sz w:val="16"/>
                <w:szCs w:val="16"/>
              </w:rPr>
            </w:pPr>
            <w:r w:rsidRPr="00FA3D63">
              <w:rPr>
                <w:rFonts w:ascii="Arial" w:hAnsi="Arial" w:cs="Arial"/>
                <w:b/>
                <w:sz w:val="16"/>
                <w:szCs w:val="16"/>
              </w:rPr>
              <w:t>1.188.532,00</w:t>
            </w:r>
          </w:p>
        </w:tc>
        <w:tc>
          <w:tcPr>
            <w:tcW w:w="2370" w:type="dxa"/>
            <w:shd w:val="clear" w:color="auto" w:fill="95B3D7" w:themeFill="accent1" w:themeFillTint="99"/>
            <w:vAlign w:val="center"/>
          </w:tcPr>
          <w:p w:rsidR="00FA3D63" w:rsidRPr="00FA3D63" w:rsidRDefault="00FA3D63" w:rsidP="00FA3D63">
            <w:pPr>
              <w:pStyle w:val="ListParagraph"/>
              <w:spacing w:after="0" w:line="240" w:lineRule="auto"/>
              <w:ind w:left="0"/>
              <w:jc w:val="center"/>
              <w:rPr>
                <w:rFonts w:ascii="Arial" w:hAnsi="Arial" w:cs="Arial"/>
                <w:b/>
                <w:sz w:val="16"/>
                <w:szCs w:val="16"/>
              </w:rPr>
            </w:pPr>
            <w:r w:rsidRPr="00FA3D63">
              <w:rPr>
                <w:rFonts w:ascii="Arial" w:hAnsi="Arial" w:cs="Arial"/>
                <w:b/>
                <w:sz w:val="16"/>
                <w:szCs w:val="16"/>
              </w:rPr>
              <w:t>1.247.958,00</w:t>
            </w:r>
          </w:p>
        </w:tc>
      </w:tr>
    </w:tbl>
    <w:p w:rsidR="00FA3D63" w:rsidRDefault="00FA3D63" w:rsidP="00FA3D63">
      <w:pPr>
        <w:pStyle w:val="ListParagraph"/>
        <w:spacing w:after="0" w:line="240" w:lineRule="auto"/>
        <w:ind w:left="0"/>
        <w:jc w:val="both"/>
        <w:rPr>
          <w:rFonts w:ascii="Arial" w:hAnsi="Arial" w:cs="Arial"/>
          <w:sz w:val="20"/>
          <w:szCs w:val="20"/>
        </w:rPr>
      </w:pPr>
    </w:p>
    <w:p w:rsidR="00F87633" w:rsidRPr="0039171A" w:rsidRDefault="00F87633" w:rsidP="00F87633">
      <w:pPr>
        <w:pStyle w:val="ListParagraph"/>
        <w:spacing w:after="0" w:line="240" w:lineRule="auto"/>
        <w:ind w:left="0"/>
        <w:jc w:val="both"/>
        <w:rPr>
          <w:rFonts w:ascii="Arial" w:hAnsi="Arial" w:cs="Arial"/>
        </w:rPr>
      </w:pPr>
      <w:r w:rsidRPr="0039171A">
        <w:rPr>
          <w:rFonts w:ascii="Arial" w:hAnsi="Arial" w:cs="Arial"/>
        </w:rPr>
        <w:t>Nadalje, radi u</w:t>
      </w:r>
      <w:r w:rsidR="002E34E0">
        <w:rPr>
          <w:rFonts w:ascii="Arial" w:hAnsi="Arial" w:cs="Arial"/>
        </w:rPr>
        <w:t>s</w:t>
      </w:r>
      <w:r w:rsidRPr="0039171A">
        <w:rPr>
          <w:rFonts w:ascii="Arial" w:hAnsi="Arial" w:cs="Arial"/>
        </w:rPr>
        <w:t xml:space="preserve">poredbe troškova smještaja u ustanove u odnosu </w:t>
      </w:r>
      <w:r w:rsidR="002E34E0">
        <w:rPr>
          <w:rFonts w:ascii="Arial" w:hAnsi="Arial" w:cs="Arial"/>
        </w:rPr>
        <w:t>na troškove</w:t>
      </w:r>
      <w:r w:rsidRPr="0039171A">
        <w:rPr>
          <w:rFonts w:ascii="Arial" w:hAnsi="Arial" w:cs="Arial"/>
        </w:rPr>
        <w:t xml:space="preserve"> smještaja u </w:t>
      </w:r>
      <w:r w:rsidR="005F2AC0">
        <w:rPr>
          <w:rFonts w:ascii="Arial" w:hAnsi="Arial" w:cs="Arial"/>
        </w:rPr>
        <w:t>obitelji</w:t>
      </w:r>
      <w:r w:rsidRPr="0039171A">
        <w:rPr>
          <w:rFonts w:ascii="Arial" w:hAnsi="Arial" w:cs="Arial"/>
        </w:rPr>
        <w:t xml:space="preserve">, ako uzmemo za primjer JU Dom za djecu bez roditeljskog staranja Sarajevo za koji je u </w:t>
      </w:r>
      <w:r w:rsidR="0056175E">
        <w:rPr>
          <w:rFonts w:ascii="Arial" w:hAnsi="Arial" w:cs="Arial"/>
        </w:rPr>
        <w:t>Proračunu</w:t>
      </w:r>
      <w:r w:rsidRPr="0039171A">
        <w:rPr>
          <w:rFonts w:ascii="Arial" w:hAnsi="Arial" w:cs="Arial"/>
        </w:rPr>
        <w:t xml:space="preserve"> Kantona Sarajevo u 2013. godini izdvojeno 1.184.000,00 KM (bruto plaće i naknade troškova </w:t>
      </w:r>
      <w:r w:rsidR="003A45F0">
        <w:rPr>
          <w:rFonts w:ascii="Arial" w:hAnsi="Arial" w:cs="Arial"/>
        </w:rPr>
        <w:t>uposlenih</w:t>
      </w:r>
      <w:r w:rsidRPr="0039171A">
        <w:rPr>
          <w:rFonts w:ascii="Arial" w:hAnsi="Arial" w:cs="Arial"/>
        </w:rPr>
        <w:t xml:space="preserve">, doprinosi poslodavcu, izdaci za materijalne troškove i usluge i nabavka stalnih sredstava) plus godišnja izdvajanja </w:t>
      </w:r>
      <w:r w:rsidR="00F52AD2">
        <w:rPr>
          <w:rFonts w:ascii="Arial" w:hAnsi="Arial" w:cs="Arial"/>
        </w:rPr>
        <w:t>CSR</w:t>
      </w:r>
      <w:r w:rsidRPr="0039171A">
        <w:rPr>
          <w:rFonts w:ascii="Arial" w:hAnsi="Arial" w:cs="Arial"/>
        </w:rPr>
        <w:t xml:space="preserve"> za smještaj korisnika u ukupnom iznosu od 391.200,00 </w:t>
      </w:r>
      <w:r w:rsidR="002E34E0">
        <w:rPr>
          <w:rFonts w:ascii="Arial" w:hAnsi="Arial" w:cs="Arial"/>
        </w:rPr>
        <w:t xml:space="preserve">KM </w:t>
      </w:r>
      <w:r w:rsidRPr="0039171A">
        <w:rPr>
          <w:rFonts w:ascii="Arial" w:hAnsi="Arial" w:cs="Arial"/>
        </w:rPr>
        <w:t xml:space="preserve">(100 korisnika </w:t>
      </w:r>
      <w:r w:rsidR="002E34E0">
        <w:rPr>
          <w:rFonts w:ascii="Arial" w:hAnsi="Arial" w:cs="Arial"/>
        </w:rPr>
        <w:t>x 326,00 KM x 12 mjeseci) proiz</w:t>
      </w:r>
      <w:r w:rsidRPr="0039171A">
        <w:rPr>
          <w:rFonts w:ascii="Arial" w:hAnsi="Arial" w:cs="Arial"/>
        </w:rPr>
        <w:t xml:space="preserve">lazi da su mjesečni troškovi po jednom korisniku cca. 1.800,00 KM. S druge strane, smještaj u </w:t>
      </w:r>
      <w:r w:rsidR="002E3B02">
        <w:rPr>
          <w:rFonts w:ascii="Arial" w:hAnsi="Arial" w:cs="Arial"/>
        </w:rPr>
        <w:t>udomiteljsku</w:t>
      </w:r>
      <w:r w:rsidRPr="0039171A">
        <w:rPr>
          <w:rFonts w:ascii="Arial" w:hAnsi="Arial" w:cs="Arial"/>
        </w:rPr>
        <w:t xml:space="preserve"> </w:t>
      </w:r>
      <w:r w:rsidR="005F2AC0">
        <w:rPr>
          <w:rFonts w:ascii="Arial" w:hAnsi="Arial" w:cs="Arial"/>
        </w:rPr>
        <w:t>obitelj</w:t>
      </w:r>
      <w:r w:rsidRPr="0039171A">
        <w:rPr>
          <w:rFonts w:ascii="Arial" w:hAnsi="Arial" w:cs="Arial"/>
        </w:rPr>
        <w:t xml:space="preserve"> primjenom gore navedenog prijedloga naknade za </w:t>
      </w:r>
      <w:r w:rsidR="0059309E">
        <w:rPr>
          <w:rFonts w:ascii="Arial" w:hAnsi="Arial" w:cs="Arial"/>
        </w:rPr>
        <w:t>udomitelja</w:t>
      </w:r>
      <w:r w:rsidRPr="0039171A">
        <w:rPr>
          <w:rFonts w:ascii="Arial" w:hAnsi="Arial" w:cs="Arial"/>
        </w:rPr>
        <w:t xml:space="preserve"> i cijene troškova smještaja za tradicionalno </w:t>
      </w:r>
      <w:r w:rsidR="004B1CD7">
        <w:rPr>
          <w:rFonts w:ascii="Arial" w:hAnsi="Arial" w:cs="Arial"/>
        </w:rPr>
        <w:t>udomiteljstv</w:t>
      </w:r>
      <w:r w:rsidRPr="0039171A">
        <w:rPr>
          <w:rFonts w:ascii="Arial" w:hAnsi="Arial" w:cs="Arial"/>
        </w:rPr>
        <w:t xml:space="preserve">o djece bez roditeljskog staranja iznosio bi 585,00 KM mjesečno, dok bi za specijalizirano </w:t>
      </w:r>
      <w:r w:rsidR="004B1CD7">
        <w:rPr>
          <w:rFonts w:ascii="Arial" w:hAnsi="Arial" w:cs="Arial"/>
        </w:rPr>
        <w:t>udomiteljstv</w:t>
      </w:r>
      <w:r w:rsidRPr="0039171A">
        <w:rPr>
          <w:rFonts w:ascii="Arial" w:hAnsi="Arial" w:cs="Arial"/>
        </w:rPr>
        <w:t xml:space="preserve">o iznosio 877,00 KM mjesečno. Obzirom na navedeno, jasno se može zaključiti da je smještaj u </w:t>
      </w:r>
      <w:r w:rsidR="002E3B02">
        <w:rPr>
          <w:rFonts w:ascii="Arial" w:hAnsi="Arial" w:cs="Arial"/>
        </w:rPr>
        <w:t>udomiteljsku</w:t>
      </w:r>
      <w:r w:rsidRPr="0039171A">
        <w:rPr>
          <w:rFonts w:ascii="Arial" w:hAnsi="Arial" w:cs="Arial"/>
        </w:rPr>
        <w:t xml:space="preserve"> </w:t>
      </w:r>
      <w:r w:rsidR="005F2AC0">
        <w:rPr>
          <w:rFonts w:ascii="Arial" w:hAnsi="Arial" w:cs="Arial"/>
        </w:rPr>
        <w:t>obitelj</w:t>
      </w:r>
      <w:r w:rsidRPr="0039171A">
        <w:rPr>
          <w:rFonts w:ascii="Arial" w:hAnsi="Arial" w:cs="Arial"/>
        </w:rPr>
        <w:t xml:space="preserve"> fiskalno gledano isplativiji. Pored toga, višestruke ekonomske i socijalne koristi navedene u nastavku značajno bi nadmašile ova </w:t>
      </w:r>
      <w:r w:rsidR="008D6A50">
        <w:rPr>
          <w:rFonts w:ascii="Arial" w:hAnsi="Arial" w:cs="Arial"/>
        </w:rPr>
        <w:t>proračunska</w:t>
      </w:r>
      <w:r w:rsidRPr="0039171A">
        <w:rPr>
          <w:rFonts w:ascii="Arial" w:hAnsi="Arial" w:cs="Arial"/>
        </w:rPr>
        <w:t xml:space="preserve"> izdvajanja.</w:t>
      </w:r>
    </w:p>
    <w:p w:rsidR="00F87633" w:rsidRPr="0039171A" w:rsidRDefault="00F87633" w:rsidP="00F87633">
      <w:pPr>
        <w:pStyle w:val="ListParagraph"/>
        <w:spacing w:after="0" w:line="240" w:lineRule="auto"/>
        <w:ind w:left="0"/>
        <w:jc w:val="both"/>
        <w:rPr>
          <w:rFonts w:ascii="Arial" w:hAnsi="Arial" w:cs="Arial"/>
        </w:rPr>
      </w:pPr>
    </w:p>
    <w:p w:rsidR="0039171A" w:rsidRDefault="00F87633" w:rsidP="00771A6E">
      <w:pPr>
        <w:spacing w:after="0" w:line="240" w:lineRule="auto"/>
        <w:jc w:val="both"/>
        <w:rPr>
          <w:rFonts w:ascii="Arial" w:hAnsi="Arial" w:cs="Arial"/>
        </w:rPr>
      </w:pPr>
      <w:r w:rsidRPr="0039171A">
        <w:rPr>
          <w:rFonts w:ascii="Arial" w:hAnsi="Arial" w:cs="Arial"/>
        </w:rPr>
        <w:t xml:space="preserve">Nadalje, </w:t>
      </w:r>
      <w:r w:rsidR="00771A6E" w:rsidRPr="0039171A">
        <w:rPr>
          <w:rFonts w:ascii="Arial" w:hAnsi="Arial" w:cs="Arial"/>
        </w:rPr>
        <w:t>s obzirom na sličnu pravnu tradiciju</w:t>
      </w:r>
      <w:r w:rsidR="00771A6E">
        <w:rPr>
          <w:rFonts w:ascii="Arial" w:hAnsi="Arial" w:cs="Arial"/>
        </w:rPr>
        <w:t xml:space="preserve"> i trenutno ekonomsko stanje</w:t>
      </w:r>
      <w:r w:rsidR="00771A6E" w:rsidRPr="0039171A">
        <w:rPr>
          <w:rFonts w:ascii="Arial" w:hAnsi="Arial" w:cs="Arial"/>
        </w:rPr>
        <w:t xml:space="preserve"> </w:t>
      </w:r>
      <w:r w:rsidR="00771A6E">
        <w:rPr>
          <w:rFonts w:ascii="Arial" w:hAnsi="Arial" w:cs="Arial"/>
        </w:rPr>
        <w:t>izvršena je komparativna analiza</w:t>
      </w:r>
      <w:r w:rsidRPr="0039171A">
        <w:rPr>
          <w:rFonts w:ascii="Arial" w:hAnsi="Arial" w:cs="Arial"/>
        </w:rPr>
        <w:t xml:space="preserve"> visina naknada za </w:t>
      </w:r>
      <w:r w:rsidR="007A477B">
        <w:rPr>
          <w:rFonts w:ascii="Arial" w:hAnsi="Arial" w:cs="Arial"/>
        </w:rPr>
        <w:t>udomitelj</w:t>
      </w:r>
      <w:r w:rsidRPr="0039171A">
        <w:rPr>
          <w:rFonts w:ascii="Arial" w:hAnsi="Arial" w:cs="Arial"/>
        </w:rPr>
        <w:t>e i iznosi troškova za smještaj u susjednim zamljama (Hrvatska i Srbija),</w:t>
      </w:r>
      <w:r w:rsidR="00771A6E">
        <w:rPr>
          <w:rFonts w:ascii="Arial" w:hAnsi="Arial" w:cs="Arial"/>
        </w:rPr>
        <w:t xml:space="preserve"> koji su</w:t>
      </w:r>
      <w:r w:rsidRPr="0039171A">
        <w:rPr>
          <w:rFonts w:ascii="Arial" w:hAnsi="Arial" w:cs="Arial"/>
        </w:rPr>
        <w:t xml:space="preserve"> poslužili kao polazište pri definiranju naknada u Federaci</w:t>
      </w:r>
      <w:r w:rsidR="00771A6E">
        <w:rPr>
          <w:rFonts w:ascii="Arial" w:hAnsi="Arial" w:cs="Arial"/>
        </w:rPr>
        <w:t>ji BiH.</w:t>
      </w:r>
    </w:p>
    <w:p w:rsidR="00771A6E" w:rsidRDefault="00771A6E" w:rsidP="00771A6E">
      <w:pPr>
        <w:spacing w:after="0" w:line="240" w:lineRule="auto"/>
        <w:jc w:val="both"/>
        <w:rPr>
          <w:rFonts w:ascii="Arial" w:hAnsi="Arial" w:cs="Arial"/>
          <w:b/>
          <w:u w:val="single"/>
        </w:rPr>
      </w:pPr>
    </w:p>
    <w:p w:rsidR="00F87633" w:rsidRDefault="002E34E0" w:rsidP="002E34E0">
      <w:pPr>
        <w:spacing w:after="0" w:line="240" w:lineRule="auto"/>
        <w:jc w:val="both"/>
        <w:rPr>
          <w:rFonts w:ascii="Arial" w:hAnsi="Arial" w:cs="Arial"/>
          <w:b/>
          <w:u w:val="single"/>
        </w:rPr>
      </w:pPr>
      <w:r>
        <w:rPr>
          <w:rFonts w:ascii="Arial" w:hAnsi="Arial" w:cs="Arial"/>
          <w:b/>
          <w:u w:val="single"/>
        </w:rPr>
        <w:t>Hrvatska</w:t>
      </w:r>
    </w:p>
    <w:p w:rsidR="002E34E0" w:rsidRPr="0039171A" w:rsidRDefault="002E34E0" w:rsidP="002E34E0">
      <w:pPr>
        <w:spacing w:after="0" w:line="240" w:lineRule="auto"/>
        <w:jc w:val="both"/>
        <w:rPr>
          <w:rFonts w:ascii="Arial" w:hAnsi="Arial" w:cs="Arial"/>
          <w:b/>
          <w:u w:val="single"/>
        </w:rPr>
      </w:pPr>
    </w:p>
    <w:p w:rsidR="00F87633" w:rsidRDefault="00F87633" w:rsidP="002E34E0">
      <w:pPr>
        <w:spacing w:after="0" w:line="240" w:lineRule="auto"/>
        <w:jc w:val="both"/>
        <w:rPr>
          <w:rFonts w:ascii="Arial" w:hAnsi="Arial" w:cs="Arial"/>
        </w:rPr>
      </w:pPr>
      <w:r w:rsidRPr="0039171A">
        <w:rPr>
          <w:rFonts w:ascii="Arial" w:hAnsi="Arial" w:cs="Arial"/>
        </w:rPr>
        <w:t xml:space="preserve">U Hrvatskoj </w:t>
      </w:r>
      <w:r w:rsidR="007A477B">
        <w:rPr>
          <w:rFonts w:ascii="Arial" w:hAnsi="Arial" w:cs="Arial"/>
        </w:rPr>
        <w:t>udomitelj</w:t>
      </w:r>
      <w:r w:rsidRPr="0039171A">
        <w:rPr>
          <w:rFonts w:ascii="Arial" w:hAnsi="Arial" w:cs="Arial"/>
        </w:rPr>
        <w:t xml:space="preserve">i mjesečno dobivaju naknadu za troškove smještaja djeteta, te </w:t>
      </w:r>
      <w:r w:rsidR="002E34E0">
        <w:rPr>
          <w:rFonts w:ascii="Arial" w:hAnsi="Arial" w:cs="Arial"/>
        </w:rPr>
        <w:t>osob</w:t>
      </w:r>
      <w:r w:rsidRPr="0039171A">
        <w:rPr>
          <w:rFonts w:ascii="Arial" w:hAnsi="Arial" w:cs="Arial"/>
        </w:rPr>
        <w:t xml:space="preserve">nu naknadu </w:t>
      </w:r>
      <w:r w:rsidR="0059309E">
        <w:rPr>
          <w:rFonts w:ascii="Arial" w:hAnsi="Arial" w:cs="Arial"/>
        </w:rPr>
        <w:t>udomitelja</w:t>
      </w:r>
      <w:r w:rsidRPr="0039171A">
        <w:rPr>
          <w:rFonts w:ascii="Arial" w:hAnsi="Arial" w:cs="Arial"/>
        </w:rPr>
        <w:t xml:space="preserve"> kao simboličnu naknadu za njegov trud i brigu za dijete.</w:t>
      </w:r>
    </w:p>
    <w:p w:rsidR="002E34E0" w:rsidRPr="0039171A" w:rsidRDefault="002E34E0" w:rsidP="002E34E0">
      <w:pPr>
        <w:spacing w:after="0" w:line="240" w:lineRule="auto"/>
        <w:jc w:val="both"/>
        <w:rPr>
          <w:rFonts w:ascii="Arial" w:hAnsi="Arial" w:cs="Arial"/>
        </w:rPr>
      </w:pPr>
    </w:p>
    <w:p w:rsidR="002E34E0" w:rsidRDefault="00F87633" w:rsidP="002E34E0">
      <w:pPr>
        <w:spacing w:after="0" w:line="240" w:lineRule="auto"/>
        <w:jc w:val="both"/>
        <w:rPr>
          <w:rFonts w:ascii="Arial" w:hAnsi="Arial" w:cs="Arial"/>
        </w:rPr>
      </w:pPr>
      <w:r w:rsidRPr="0039171A">
        <w:rPr>
          <w:rFonts w:ascii="Arial" w:hAnsi="Arial" w:cs="Arial"/>
        </w:rPr>
        <w:t xml:space="preserve">Visina </w:t>
      </w:r>
      <w:r w:rsidR="002E34E0">
        <w:rPr>
          <w:rFonts w:ascii="Arial" w:hAnsi="Arial" w:cs="Arial"/>
        </w:rPr>
        <w:t>osob</w:t>
      </w:r>
      <w:r w:rsidRPr="0039171A">
        <w:rPr>
          <w:rFonts w:ascii="Arial" w:hAnsi="Arial" w:cs="Arial"/>
        </w:rPr>
        <w:t xml:space="preserve">ne naknade </w:t>
      </w:r>
      <w:r w:rsidR="00C7612B">
        <w:rPr>
          <w:rFonts w:ascii="Arial" w:hAnsi="Arial" w:cs="Arial"/>
        </w:rPr>
        <w:t>udomitelju</w:t>
      </w:r>
      <w:r w:rsidRPr="0039171A">
        <w:rPr>
          <w:rFonts w:ascii="Arial" w:hAnsi="Arial" w:cs="Arial"/>
        </w:rPr>
        <w:t xml:space="preserve"> koji nije zakonski </w:t>
      </w:r>
      <w:r w:rsidR="005F2AC0">
        <w:rPr>
          <w:rFonts w:ascii="Arial" w:hAnsi="Arial" w:cs="Arial"/>
        </w:rPr>
        <w:t>obvez</w:t>
      </w:r>
      <w:r w:rsidRPr="0039171A">
        <w:rPr>
          <w:rFonts w:ascii="Arial" w:hAnsi="Arial" w:cs="Arial"/>
        </w:rPr>
        <w:t>nik izdržavanja djeteta iznosi:</w:t>
      </w:r>
    </w:p>
    <w:p w:rsidR="002E34E0" w:rsidRDefault="002E34E0" w:rsidP="002E34E0">
      <w:pPr>
        <w:spacing w:after="0" w:line="240" w:lineRule="auto"/>
        <w:jc w:val="both"/>
        <w:rPr>
          <w:rFonts w:ascii="Arial" w:hAnsi="Arial" w:cs="Arial"/>
        </w:rPr>
      </w:pPr>
    </w:p>
    <w:p w:rsidR="002E34E0" w:rsidRDefault="00F87633" w:rsidP="002E34E0">
      <w:pPr>
        <w:numPr>
          <w:ilvl w:val="0"/>
          <w:numId w:val="8"/>
        </w:numPr>
        <w:spacing w:after="0" w:line="240" w:lineRule="auto"/>
        <w:ind w:left="284" w:hanging="284"/>
        <w:jc w:val="both"/>
        <w:rPr>
          <w:rFonts w:ascii="Arial" w:hAnsi="Arial" w:cs="Arial"/>
        </w:rPr>
      </w:pPr>
      <w:r w:rsidRPr="002E34E0">
        <w:rPr>
          <w:rFonts w:ascii="Arial" w:hAnsi="Arial" w:cs="Arial"/>
          <w:lang w:eastAsia="bs-Latn-BA"/>
        </w:rPr>
        <w:t>1 dijete ili mlađa punoljetna osoba – 500,00 kn (cca. 140,00 KM),</w:t>
      </w:r>
    </w:p>
    <w:p w:rsidR="00F87633" w:rsidRPr="002E34E0" w:rsidRDefault="00F87633" w:rsidP="002E34E0">
      <w:pPr>
        <w:numPr>
          <w:ilvl w:val="0"/>
          <w:numId w:val="8"/>
        </w:numPr>
        <w:spacing w:after="0" w:line="240" w:lineRule="auto"/>
        <w:ind w:left="284" w:hanging="284"/>
        <w:jc w:val="both"/>
        <w:rPr>
          <w:rFonts w:ascii="Arial" w:hAnsi="Arial" w:cs="Arial"/>
        </w:rPr>
      </w:pPr>
      <w:r w:rsidRPr="002E34E0">
        <w:rPr>
          <w:rFonts w:ascii="Arial" w:hAnsi="Arial" w:cs="Arial"/>
          <w:lang w:eastAsia="bs-Latn-BA"/>
        </w:rPr>
        <w:t>2 djece ili mlađe punoljetne osobe – 900,00 kn (cca. 250,00 KM),</w:t>
      </w:r>
    </w:p>
    <w:p w:rsidR="00F87633" w:rsidRPr="0039171A" w:rsidRDefault="00F87633" w:rsidP="002E34E0">
      <w:pPr>
        <w:pStyle w:val="ListParagraph"/>
        <w:numPr>
          <w:ilvl w:val="0"/>
          <w:numId w:val="8"/>
        </w:numPr>
        <w:spacing w:after="0" w:line="240" w:lineRule="auto"/>
        <w:ind w:left="284" w:hanging="284"/>
        <w:jc w:val="both"/>
        <w:rPr>
          <w:rFonts w:ascii="Arial" w:eastAsia="Calibri" w:hAnsi="Arial" w:cs="Arial"/>
        </w:rPr>
      </w:pPr>
      <w:r w:rsidRPr="0039171A">
        <w:rPr>
          <w:rFonts w:ascii="Arial" w:hAnsi="Arial" w:cs="Arial"/>
          <w:lang w:eastAsia="bs-Latn-BA"/>
        </w:rPr>
        <w:t>3 djece ili mlađih punoljetnih osoba – 1.200,00 kn (cca. 335,00 KM).</w:t>
      </w:r>
    </w:p>
    <w:p w:rsidR="002E34E0" w:rsidRDefault="002E34E0" w:rsidP="002E34E0">
      <w:pPr>
        <w:spacing w:after="0" w:line="240" w:lineRule="auto"/>
        <w:jc w:val="both"/>
        <w:rPr>
          <w:rFonts w:ascii="Arial" w:hAnsi="Arial" w:cs="Arial"/>
        </w:rPr>
      </w:pPr>
    </w:p>
    <w:p w:rsidR="002E34E0" w:rsidRDefault="00F87633" w:rsidP="002E34E0">
      <w:pPr>
        <w:spacing w:after="0" w:line="240" w:lineRule="auto"/>
        <w:jc w:val="both"/>
        <w:rPr>
          <w:rFonts w:ascii="Arial" w:hAnsi="Arial" w:cs="Arial"/>
        </w:rPr>
      </w:pPr>
      <w:r w:rsidRPr="0039171A">
        <w:rPr>
          <w:rFonts w:ascii="Arial" w:hAnsi="Arial" w:cs="Arial"/>
        </w:rPr>
        <w:t xml:space="preserve">Za </w:t>
      </w:r>
      <w:r w:rsidR="0059309E">
        <w:rPr>
          <w:rFonts w:ascii="Arial" w:hAnsi="Arial" w:cs="Arial"/>
        </w:rPr>
        <w:t>udomitelja</w:t>
      </w:r>
      <w:r w:rsidRPr="0039171A">
        <w:rPr>
          <w:rFonts w:ascii="Arial" w:hAnsi="Arial" w:cs="Arial"/>
        </w:rPr>
        <w:t xml:space="preserve"> koji je zakonski </w:t>
      </w:r>
      <w:r w:rsidR="005F2AC0">
        <w:rPr>
          <w:rFonts w:ascii="Arial" w:hAnsi="Arial" w:cs="Arial"/>
        </w:rPr>
        <w:t>obvez</w:t>
      </w:r>
      <w:r w:rsidRPr="0039171A">
        <w:rPr>
          <w:rFonts w:ascii="Arial" w:hAnsi="Arial" w:cs="Arial"/>
        </w:rPr>
        <w:t>an izdržavati dijete:</w:t>
      </w:r>
    </w:p>
    <w:p w:rsidR="00F87633" w:rsidRPr="0039171A" w:rsidRDefault="00F87633" w:rsidP="002E34E0">
      <w:pPr>
        <w:spacing w:after="0" w:line="240" w:lineRule="auto"/>
        <w:jc w:val="both"/>
        <w:rPr>
          <w:rFonts w:ascii="Arial" w:hAnsi="Arial" w:cs="Arial"/>
        </w:rPr>
      </w:pPr>
      <w:r w:rsidRPr="0039171A">
        <w:rPr>
          <w:rFonts w:ascii="Arial" w:hAnsi="Arial" w:cs="Arial"/>
        </w:rPr>
        <w:t xml:space="preserve"> </w:t>
      </w:r>
    </w:p>
    <w:p w:rsidR="00F87633" w:rsidRPr="0039171A" w:rsidRDefault="00F87633" w:rsidP="002E34E0">
      <w:pPr>
        <w:pStyle w:val="ListParagraph"/>
        <w:numPr>
          <w:ilvl w:val="0"/>
          <w:numId w:val="8"/>
        </w:numPr>
        <w:spacing w:after="0" w:line="240" w:lineRule="auto"/>
        <w:ind w:left="284" w:hanging="284"/>
        <w:jc w:val="both"/>
        <w:rPr>
          <w:rFonts w:ascii="Arial" w:eastAsia="Calibri" w:hAnsi="Arial" w:cs="Arial"/>
        </w:rPr>
      </w:pPr>
      <w:r w:rsidRPr="0039171A">
        <w:rPr>
          <w:rFonts w:ascii="Arial" w:hAnsi="Arial" w:cs="Arial"/>
          <w:lang w:eastAsia="bs-Latn-BA"/>
        </w:rPr>
        <w:t>1 dijete ili mlađa punoljetna osoba – 400,00 kn (cca. 110,00 KM),</w:t>
      </w:r>
    </w:p>
    <w:p w:rsidR="00F87633" w:rsidRPr="0039171A" w:rsidRDefault="00F87633" w:rsidP="002E34E0">
      <w:pPr>
        <w:pStyle w:val="ListParagraph"/>
        <w:numPr>
          <w:ilvl w:val="0"/>
          <w:numId w:val="8"/>
        </w:numPr>
        <w:spacing w:after="0" w:line="240" w:lineRule="auto"/>
        <w:ind w:left="284" w:hanging="284"/>
        <w:jc w:val="both"/>
        <w:rPr>
          <w:rFonts w:ascii="Arial" w:eastAsia="Calibri" w:hAnsi="Arial" w:cs="Arial"/>
        </w:rPr>
      </w:pPr>
      <w:r w:rsidRPr="0039171A">
        <w:rPr>
          <w:rFonts w:ascii="Arial" w:hAnsi="Arial" w:cs="Arial"/>
          <w:lang w:eastAsia="bs-Latn-BA"/>
        </w:rPr>
        <w:t>2 djece ili mlađe punoljetne osobe – 700,00 kn (cca. 195,00 KM),</w:t>
      </w:r>
    </w:p>
    <w:p w:rsidR="00F87633" w:rsidRPr="0039171A" w:rsidRDefault="00F87633" w:rsidP="002E34E0">
      <w:pPr>
        <w:pStyle w:val="ListParagraph"/>
        <w:numPr>
          <w:ilvl w:val="0"/>
          <w:numId w:val="8"/>
        </w:numPr>
        <w:spacing w:after="0" w:line="240" w:lineRule="auto"/>
        <w:ind w:left="284" w:hanging="284"/>
        <w:jc w:val="both"/>
        <w:rPr>
          <w:rFonts w:ascii="Arial" w:eastAsia="Calibri" w:hAnsi="Arial" w:cs="Arial"/>
        </w:rPr>
      </w:pPr>
      <w:r w:rsidRPr="0039171A">
        <w:rPr>
          <w:rFonts w:ascii="Arial" w:hAnsi="Arial" w:cs="Arial"/>
          <w:lang w:eastAsia="bs-Latn-BA"/>
        </w:rPr>
        <w:t>3 djece ili mlađih punoljetnih osoba – 900,00 kn (cca. 250,00 KM).</w:t>
      </w:r>
    </w:p>
    <w:p w:rsidR="002E34E0" w:rsidRDefault="002E34E0" w:rsidP="002E34E0">
      <w:pPr>
        <w:spacing w:after="0" w:line="240" w:lineRule="auto"/>
        <w:jc w:val="both"/>
        <w:rPr>
          <w:rFonts w:ascii="Arial" w:eastAsia="Times New Roman" w:hAnsi="Arial" w:cs="Arial"/>
          <w:iCs/>
          <w:lang w:eastAsia="bs-Latn-BA"/>
        </w:rPr>
      </w:pPr>
    </w:p>
    <w:p w:rsidR="00F87633" w:rsidRDefault="00F87633" w:rsidP="002E34E0">
      <w:pPr>
        <w:spacing w:after="0" w:line="240" w:lineRule="auto"/>
        <w:jc w:val="both"/>
        <w:rPr>
          <w:rFonts w:ascii="Arial" w:eastAsia="Times New Roman" w:hAnsi="Arial" w:cs="Arial"/>
          <w:iCs/>
          <w:lang w:eastAsia="bs-Latn-BA"/>
        </w:rPr>
      </w:pPr>
      <w:r w:rsidRPr="0039171A">
        <w:rPr>
          <w:rFonts w:ascii="Arial" w:eastAsia="Times New Roman" w:hAnsi="Arial" w:cs="Arial"/>
          <w:iCs/>
          <w:lang w:eastAsia="bs-Latn-BA"/>
        </w:rPr>
        <w:lastRenderedPageBreak/>
        <w:t>Za dijete ili mlađu punoljetnu osobu s tjelesnim ili mentalnim oštećenjem, trajnim promjen</w:t>
      </w:r>
      <w:r w:rsidR="002E34E0">
        <w:rPr>
          <w:rFonts w:ascii="Arial" w:eastAsia="Times New Roman" w:hAnsi="Arial" w:cs="Arial"/>
          <w:iCs/>
          <w:lang w:eastAsia="bs-Latn-BA"/>
        </w:rPr>
        <w:t>ama u zdravstvenom stanju, osobu</w:t>
      </w:r>
      <w:r w:rsidRPr="0039171A">
        <w:rPr>
          <w:rFonts w:ascii="Arial" w:eastAsia="Times New Roman" w:hAnsi="Arial" w:cs="Arial"/>
          <w:iCs/>
          <w:lang w:eastAsia="bs-Latn-BA"/>
        </w:rPr>
        <w:t xml:space="preserve"> s poremećajima u ponašanju ili psihički</w:t>
      </w:r>
      <w:r w:rsidRPr="0039171A">
        <w:rPr>
          <w:rFonts w:ascii="Arial" w:eastAsia="Times New Roman" w:hAnsi="Arial" w:cs="Arial"/>
          <w:i/>
          <w:iCs/>
          <w:lang w:eastAsia="bs-Latn-BA"/>
        </w:rPr>
        <w:t xml:space="preserve"> </w:t>
      </w:r>
      <w:r w:rsidRPr="0039171A">
        <w:rPr>
          <w:rFonts w:ascii="Arial" w:eastAsia="Times New Roman" w:hAnsi="Arial" w:cs="Arial"/>
          <w:iCs/>
          <w:lang w:eastAsia="bs-Latn-BA"/>
        </w:rPr>
        <w:t>bolesnu osobu naknada se uvećava za 25% osnovice</w:t>
      </w:r>
      <w:r w:rsidR="002E34E0">
        <w:rPr>
          <w:rFonts w:ascii="Arial" w:eastAsia="Times New Roman" w:hAnsi="Arial" w:cs="Arial"/>
          <w:iCs/>
          <w:lang w:eastAsia="bs-Latn-BA"/>
        </w:rPr>
        <w:t>,</w:t>
      </w:r>
      <w:r w:rsidRPr="0039171A">
        <w:rPr>
          <w:rFonts w:ascii="Arial" w:eastAsia="Times New Roman" w:hAnsi="Arial" w:cs="Arial"/>
          <w:iCs/>
          <w:lang w:eastAsia="bs-Latn-BA"/>
        </w:rPr>
        <w:t xml:space="preserve"> odnosno za 125,00 kn (cca. 35,00 KM) neovisno o tome je li </w:t>
      </w:r>
      <w:r w:rsidR="007A477B">
        <w:rPr>
          <w:rFonts w:ascii="Arial" w:eastAsia="Times New Roman" w:hAnsi="Arial" w:cs="Arial"/>
          <w:iCs/>
          <w:lang w:eastAsia="bs-Latn-BA"/>
        </w:rPr>
        <w:t>udomitelj</w:t>
      </w:r>
      <w:r w:rsidRPr="0039171A">
        <w:rPr>
          <w:rFonts w:ascii="Arial" w:eastAsia="Times New Roman" w:hAnsi="Arial" w:cs="Arial"/>
          <w:iCs/>
          <w:lang w:eastAsia="bs-Latn-BA"/>
        </w:rPr>
        <w:t xml:space="preserve"> i njihov zakonski </w:t>
      </w:r>
      <w:r w:rsidR="005F2AC0">
        <w:rPr>
          <w:rFonts w:ascii="Arial" w:eastAsia="Times New Roman" w:hAnsi="Arial" w:cs="Arial"/>
          <w:iCs/>
          <w:lang w:eastAsia="bs-Latn-BA"/>
        </w:rPr>
        <w:t>obvez</w:t>
      </w:r>
      <w:r w:rsidRPr="0039171A">
        <w:rPr>
          <w:rFonts w:ascii="Arial" w:eastAsia="Times New Roman" w:hAnsi="Arial" w:cs="Arial"/>
          <w:iCs/>
          <w:lang w:eastAsia="bs-Latn-BA"/>
        </w:rPr>
        <w:t>nik izdržavanja.</w:t>
      </w:r>
    </w:p>
    <w:p w:rsidR="002E34E0" w:rsidRPr="0039171A" w:rsidRDefault="002E34E0" w:rsidP="002E34E0">
      <w:pPr>
        <w:spacing w:after="0" w:line="240" w:lineRule="auto"/>
        <w:jc w:val="both"/>
        <w:rPr>
          <w:rFonts w:ascii="Arial" w:eastAsia="Times New Roman" w:hAnsi="Arial" w:cs="Arial"/>
          <w:iCs/>
          <w:lang w:eastAsia="bs-Latn-BA"/>
        </w:rPr>
      </w:pPr>
    </w:p>
    <w:p w:rsidR="00F87633" w:rsidRDefault="00F87633" w:rsidP="002E34E0">
      <w:pPr>
        <w:spacing w:after="0" w:line="240" w:lineRule="auto"/>
        <w:jc w:val="both"/>
        <w:rPr>
          <w:rFonts w:ascii="Arial" w:eastAsia="Times New Roman" w:hAnsi="Arial" w:cs="Arial"/>
          <w:iCs/>
          <w:lang w:eastAsia="bs-Latn-BA"/>
        </w:rPr>
      </w:pPr>
      <w:r w:rsidRPr="0039171A">
        <w:rPr>
          <w:rFonts w:ascii="Arial" w:eastAsia="Times New Roman" w:hAnsi="Arial" w:cs="Arial"/>
          <w:iCs/>
          <w:lang w:eastAsia="bs-Latn-BA"/>
        </w:rPr>
        <w:t xml:space="preserve">Naknada </w:t>
      </w:r>
      <w:r w:rsidR="00C7612B">
        <w:rPr>
          <w:rFonts w:ascii="Arial" w:eastAsia="Times New Roman" w:hAnsi="Arial" w:cs="Arial"/>
          <w:iCs/>
          <w:lang w:eastAsia="bs-Latn-BA"/>
        </w:rPr>
        <w:t>udomitelju</w:t>
      </w:r>
      <w:r w:rsidRPr="0039171A">
        <w:rPr>
          <w:rFonts w:ascii="Arial" w:eastAsia="Times New Roman" w:hAnsi="Arial" w:cs="Arial"/>
          <w:iCs/>
          <w:lang w:eastAsia="bs-Latn-BA"/>
        </w:rPr>
        <w:t xml:space="preserve"> uvećava se za 50% osnovice</w:t>
      </w:r>
      <w:r w:rsidR="002E34E0">
        <w:rPr>
          <w:rFonts w:ascii="Arial" w:eastAsia="Times New Roman" w:hAnsi="Arial" w:cs="Arial"/>
          <w:iCs/>
          <w:lang w:eastAsia="bs-Latn-BA"/>
        </w:rPr>
        <w:t>,</w:t>
      </w:r>
      <w:r w:rsidRPr="0039171A">
        <w:rPr>
          <w:rFonts w:ascii="Arial" w:eastAsia="Times New Roman" w:hAnsi="Arial" w:cs="Arial"/>
          <w:iCs/>
          <w:lang w:eastAsia="bs-Latn-BA"/>
        </w:rPr>
        <w:t xml:space="preserve"> odnosno za 250,00 kn (cca. 70,00 KM) za svakog smještenog korisnika za dijete ili mlađu punoljetnu HIV pozitivnu osobu.</w:t>
      </w:r>
    </w:p>
    <w:p w:rsidR="002E34E0" w:rsidRPr="0039171A" w:rsidRDefault="002E34E0" w:rsidP="002E34E0">
      <w:pPr>
        <w:spacing w:after="0" w:line="240" w:lineRule="auto"/>
        <w:jc w:val="both"/>
        <w:rPr>
          <w:rFonts w:ascii="Arial" w:eastAsia="Times New Roman" w:hAnsi="Arial" w:cs="Arial"/>
          <w:iCs/>
          <w:lang w:eastAsia="bs-Latn-BA"/>
        </w:rPr>
      </w:pPr>
    </w:p>
    <w:p w:rsidR="00F87633" w:rsidRDefault="00F87633" w:rsidP="002E34E0">
      <w:pPr>
        <w:spacing w:after="0" w:line="240" w:lineRule="auto"/>
        <w:jc w:val="both"/>
        <w:rPr>
          <w:rFonts w:ascii="Arial" w:eastAsia="Times New Roman" w:hAnsi="Arial" w:cs="Arial"/>
          <w:iCs/>
          <w:lang w:eastAsia="bs-Latn-BA"/>
        </w:rPr>
      </w:pPr>
      <w:r w:rsidRPr="0039171A">
        <w:rPr>
          <w:rFonts w:ascii="Arial" w:eastAsia="Times New Roman" w:hAnsi="Arial" w:cs="Arial"/>
          <w:iCs/>
          <w:lang w:eastAsia="bs-Latn-BA"/>
        </w:rPr>
        <w:t>Visina mjesečne naknade za tro</w:t>
      </w:r>
      <w:r w:rsidR="002E34E0">
        <w:rPr>
          <w:rFonts w:ascii="Arial" w:eastAsia="Times New Roman" w:hAnsi="Arial" w:cs="Arial"/>
          <w:iCs/>
          <w:lang w:eastAsia="bs-Latn-BA"/>
        </w:rPr>
        <w:t>škove smještaja djeteta iznosi:</w:t>
      </w:r>
    </w:p>
    <w:p w:rsidR="002E34E0" w:rsidRPr="0039171A" w:rsidRDefault="002E34E0" w:rsidP="002E34E0">
      <w:pPr>
        <w:spacing w:after="0" w:line="240" w:lineRule="auto"/>
        <w:jc w:val="both"/>
        <w:rPr>
          <w:rFonts w:ascii="Arial" w:eastAsia="Times New Roman" w:hAnsi="Arial" w:cs="Arial"/>
          <w:iCs/>
          <w:lang w:eastAsia="bs-Latn-BA"/>
        </w:rPr>
      </w:pPr>
    </w:p>
    <w:p w:rsidR="00F87633" w:rsidRPr="0039171A" w:rsidRDefault="00F87633" w:rsidP="002E34E0">
      <w:pPr>
        <w:pStyle w:val="ListParagraph"/>
        <w:numPr>
          <w:ilvl w:val="0"/>
          <w:numId w:val="9"/>
        </w:numPr>
        <w:spacing w:after="0" w:line="240" w:lineRule="auto"/>
        <w:ind w:left="284" w:hanging="284"/>
        <w:jc w:val="both"/>
        <w:rPr>
          <w:rFonts w:ascii="Arial" w:hAnsi="Arial" w:cs="Arial"/>
          <w:lang w:eastAsia="bs-Latn-BA"/>
        </w:rPr>
      </w:pPr>
      <w:r w:rsidRPr="0039171A">
        <w:rPr>
          <w:rFonts w:ascii="Arial" w:hAnsi="Arial" w:cs="Arial"/>
          <w:lang w:eastAsia="bs-Latn-BA"/>
        </w:rPr>
        <w:t>dijete predškolskog uzrasta – 1.800,00 kn (cca. 500,00 KM),</w:t>
      </w:r>
    </w:p>
    <w:p w:rsidR="00F87633" w:rsidRPr="0039171A" w:rsidRDefault="00F87633" w:rsidP="002E34E0">
      <w:pPr>
        <w:pStyle w:val="ListParagraph"/>
        <w:numPr>
          <w:ilvl w:val="0"/>
          <w:numId w:val="9"/>
        </w:numPr>
        <w:spacing w:after="0" w:line="240" w:lineRule="auto"/>
        <w:ind w:left="284" w:hanging="284"/>
        <w:jc w:val="both"/>
        <w:rPr>
          <w:rFonts w:ascii="Arial" w:eastAsia="Calibri" w:hAnsi="Arial" w:cs="Arial"/>
        </w:rPr>
      </w:pPr>
      <w:r w:rsidRPr="0039171A">
        <w:rPr>
          <w:rFonts w:ascii="Arial" w:hAnsi="Arial" w:cs="Arial"/>
          <w:lang w:eastAsia="bs-Latn-BA"/>
        </w:rPr>
        <w:t>dijete školskog uzrasta – 2.000,00 kn (cca. 555,00 KM).</w:t>
      </w:r>
    </w:p>
    <w:p w:rsidR="002E34E0" w:rsidRDefault="002E34E0" w:rsidP="002E34E0">
      <w:pPr>
        <w:spacing w:after="0" w:line="240" w:lineRule="auto"/>
        <w:jc w:val="both"/>
        <w:rPr>
          <w:rFonts w:ascii="Arial" w:hAnsi="Arial" w:cs="Arial"/>
        </w:rPr>
      </w:pPr>
    </w:p>
    <w:p w:rsidR="00F87633" w:rsidRDefault="002E34E0" w:rsidP="002E34E0">
      <w:pPr>
        <w:spacing w:after="0" w:line="240" w:lineRule="auto"/>
        <w:jc w:val="both"/>
        <w:rPr>
          <w:rFonts w:ascii="Arial" w:hAnsi="Arial" w:cs="Arial"/>
        </w:rPr>
      </w:pPr>
      <w:r>
        <w:rPr>
          <w:rFonts w:ascii="Arial" w:hAnsi="Arial" w:cs="Arial"/>
        </w:rPr>
        <w:t xml:space="preserve">Za smještaj osobe s invaliditetom </w:t>
      </w:r>
      <w:r w:rsidR="00F87633" w:rsidRPr="0039171A">
        <w:rPr>
          <w:rFonts w:ascii="Arial" w:hAnsi="Arial" w:cs="Arial"/>
        </w:rPr>
        <w:t>i osobe ometene u razvoju:</w:t>
      </w:r>
    </w:p>
    <w:p w:rsidR="002E34E0" w:rsidRPr="0039171A" w:rsidRDefault="002E34E0" w:rsidP="002E34E0">
      <w:pPr>
        <w:spacing w:after="0" w:line="240" w:lineRule="auto"/>
        <w:jc w:val="both"/>
        <w:rPr>
          <w:rFonts w:ascii="Arial" w:hAnsi="Arial" w:cs="Arial"/>
        </w:rPr>
      </w:pPr>
    </w:p>
    <w:p w:rsidR="00F87633" w:rsidRPr="0039171A" w:rsidRDefault="00F87633" w:rsidP="002E34E0">
      <w:pPr>
        <w:pStyle w:val="ListParagraph"/>
        <w:numPr>
          <w:ilvl w:val="0"/>
          <w:numId w:val="9"/>
        </w:numPr>
        <w:spacing w:after="0" w:line="240" w:lineRule="auto"/>
        <w:ind w:left="284" w:hanging="284"/>
        <w:jc w:val="both"/>
        <w:rPr>
          <w:rFonts w:ascii="Arial" w:hAnsi="Arial" w:cs="Arial"/>
          <w:lang w:eastAsia="bs-Latn-BA"/>
        </w:rPr>
      </w:pPr>
      <w:r w:rsidRPr="0039171A">
        <w:rPr>
          <w:rFonts w:ascii="Arial" w:hAnsi="Arial" w:cs="Arial"/>
          <w:lang w:eastAsia="bs-Latn-BA"/>
        </w:rPr>
        <w:t>dijete predškolskog uzrasta – 2.000,00 kn (cca. 555,00 KM),</w:t>
      </w:r>
    </w:p>
    <w:p w:rsidR="00F87633" w:rsidRPr="0039171A" w:rsidRDefault="00F87633" w:rsidP="002E34E0">
      <w:pPr>
        <w:pStyle w:val="ListParagraph"/>
        <w:numPr>
          <w:ilvl w:val="0"/>
          <w:numId w:val="9"/>
        </w:numPr>
        <w:spacing w:after="0" w:line="240" w:lineRule="auto"/>
        <w:ind w:left="284" w:hanging="284"/>
        <w:jc w:val="both"/>
        <w:rPr>
          <w:rFonts w:ascii="Arial" w:eastAsia="Calibri" w:hAnsi="Arial" w:cs="Arial"/>
        </w:rPr>
      </w:pPr>
      <w:r w:rsidRPr="0039171A">
        <w:rPr>
          <w:rFonts w:ascii="Arial" w:hAnsi="Arial" w:cs="Arial"/>
          <w:lang w:eastAsia="bs-Latn-BA"/>
        </w:rPr>
        <w:t>dijete školskog uzrasta – 2.200,00 kn (cca. 610,00 KM).</w:t>
      </w:r>
    </w:p>
    <w:p w:rsidR="002E34E0" w:rsidRDefault="002E34E0" w:rsidP="002E34E0">
      <w:pPr>
        <w:spacing w:after="0" w:line="240" w:lineRule="auto"/>
        <w:jc w:val="both"/>
        <w:rPr>
          <w:rFonts w:ascii="Arial" w:eastAsia="Times New Roman" w:hAnsi="Arial" w:cs="Arial"/>
          <w:lang w:eastAsia="bs-Latn-BA"/>
        </w:rPr>
      </w:pPr>
    </w:p>
    <w:p w:rsidR="00F87633" w:rsidRDefault="00F87633" w:rsidP="002E34E0">
      <w:pPr>
        <w:spacing w:after="0" w:line="240" w:lineRule="auto"/>
        <w:jc w:val="both"/>
        <w:rPr>
          <w:rFonts w:ascii="Arial" w:eastAsia="Times New Roman" w:hAnsi="Arial" w:cs="Arial"/>
          <w:lang w:eastAsia="bs-Latn-BA"/>
        </w:rPr>
      </w:pPr>
      <w:r w:rsidRPr="0039171A">
        <w:rPr>
          <w:rFonts w:ascii="Arial" w:eastAsia="Times New Roman" w:hAnsi="Arial" w:cs="Arial"/>
          <w:lang w:eastAsia="bs-Latn-BA"/>
        </w:rPr>
        <w:t xml:space="preserve">Ako dijete radi zdravstvenog stanja, invalidnosti, osobina </w:t>
      </w:r>
      <w:r w:rsidR="005F2AC0">
        <w:rPr>
          <w:rFonts w:ascii="Arial" w:eastAsia="Times New Roman" w:hAnsi="Arial" w:cs="Arial"/>
          <w:lang w:eastAsia="bs-Latn-BA"/>
        </w:rPr>
        <w:t>osobnosti</w:t>
      </w:r>
      <w:r w:rsidRPr="0039171A">
        <w:rPr>
          <w:rFonts w:ascii="Arial" w:eastAsia="Times New Roman" w:hAnsi="Arial" w:cs="Arial"/>
          <w:lang w:eastAsia="bs-Latn-BA"/>
        </w:rPr>
        <w:t xml:space="preserve"> i drugih stanja ima </w:t>
      </w:r>
      <w:r w:rsidR="002E34E0">
        <w:rPr>
          <w:rFonts w:ascii="Arial" w:eastAsia="Times New Roman" w:hAnsi="Arial" w:cs="Arial"/>
          <w:lang w:eastAsia="bs-Latn-BA"/>
        </w:rPr>
        <w:t>povećane potrebe koje zaht</w:t>
      </w:r>
      <w:r w:rsidRPr="0039171A">
        <w:rPr>
          <w:rFonts w:ascii="Arial" w:eastAsia="Times New Roman" w:hAnsi="Arial" w:cs="Arial"/>
          <w:lang w:eastAsia="bs-Latn-BA"/>
        </w:rPr>
        <w:t xml:space="preserve">jevaju veći opseg i </w:t>
      </w:r>
      <w:r w:rsidR="0067610F">
        <w:rPr>
          <w:rFonts w:ascii="Arial" w:eastAsia="Times New Roman" w:hAnsi="Arial" w:cs="Arial"/>
          <w:lang w:eastAsia="bs-Latn-BA"/>
        </w:rPr>
        <w:t>kvaliteti</w:t>
      </w:r>
      <w:r w:rsidRPr="0039171A">
        <w:rPr>
          <w:rFonts w:ascii="Arial" w:eastAsia="Times New Roman" w:hAnsi="Arial" w:cs="Arial"/>
          <w:lang w:eastAsia="bs-Latn-BA"/>
        </w:rPr>
        <w:t xml:space="preserve"> usluga koje treba pružiti </w:t>
      </w:r>
      <w:r w:rsidR="007A477B">
        <w:rPr>
          <w:rFonts w:ascii="Arial" w:eastAsia="Times New Roman" w:hAnsi="Arial" w:cs="Arial"/>
          <w:lang w:eastAsia="bs-Latn-BA"/>
        </w:rPr>
        <w:t>udomitelj</w:t>
      </w:r>
      <w:r w:rsidRPr="0039171A">
        <w:rPr>
          <w:rFonts w:ascii="Arial" w:eastAsia="Times New Roman" w:hAnsi="Arial" w:cs="Arial"/>
          <w:lang w:eastAsia="bs-Latn-BA"/>
        </w:rPr>
        <w:t xml:space="preserve">ska </w:t>
      </w:r>
      <w:r w:rsidR="002E34E0">
        <w:rPr>
          <w:rFonts w:ascii="Arial" w:eastAsia="Times New Roman" w:hAnsi="Arial" w:cs="Arial"/>
          <w:lang w:eastAsia="bs-Latn-BA"/>
        </w:rPr>
        <w:t>obitelj</w:t>
      </w:r>
      <w:r w:rsidRPr="0039171A">
        <w:rPr>
          <w:rFonts w:ascii="Arial" w:eastAsia="Times New Roman" w:hAnsi="Arial" w:cs="Arial"/>
          <w:lang w:eastAsia="bs-Latn-BA"/>
        </w:rPr>
        <w:t xml:space="preserve">, visina mjesečne naknade </w:t>
      </w:r>
      <w:r w:rsidR="00C7612B">
        <w:rPr>
          <w:rFonts w:ascii="Arial" w:eastAsia="Times New Roman" w:hAnsi="Arial" w:cs="Arial"/>
          <w:lang w:eastAsia="bs-Latn-BA"/>
        </w:rPr>
        <w:t>udomitelju</w:t>
      </w:r>
      <w:r w:rsidRPr="0039171A">
        <w:rPr>
          <w:rFonts w:ascii="Arial" w:eastAsia="Times New Roman" w:hAnsi="Arial" w:cs="Arial"/>
          <w:lang w:eastAsia="bs-Latn-BA"/>
        </w:rPr>
        <w:t xml:space="preserve"> se može povećati najviše za 20% iznosa.</w:t>
      </w:r>
    </w:p>
    <w:p w:rsidR="00771A6E" w:rsidRDefault="00771A6E" w:rsidP="002E34E0">
      <w:pPr>
        <w:spacing w:after="0" w:line="240" w:lineRule="auto"/>
        <w:jc w:val="both"/>
        <w:rPr>
          <w:rFonts w:ascii="Arial" w:hAnsi="Arial" w:cs="Arial"/>
        </w:rPr>
      </w:pPr>
    </w:p>
    <w:p w:rsidR="00F355AA" w:rsidRPr="00EA4CCB" w:rsidRDefault="00C9776F" w:rsidP="002E34E0">
      <w:pPr>
        <w:spacing w:after="0" w:line="240" w:lineRule="auto"/>
        <w:jc w:val="both"/>
        <w:rPr>
          <w:rFonts w:ascii="Arial" w:hAnsi="Arial" w:cs="Arial"/>
        </w:rPr>
      </w:pPr>
      <w:r w:rsidRPr="00EA4CCB">
        <w:rPr>
          <w:rFonts w:ascii="Arial" w:hAnsi="Arial" w:cs="Arial"/>
        </w:rPr>
        <w:t>U Hrvatskoj je došlo do izmjene visine postojećih naknada</w:t>
      </w:r>
      <w:r w:rsidR="002E34E0">
        <w:rPr>
          <w:rFonts w:ascii="Arial" w:hAnsi="Arial" w:cs="Arial"/>
        </w:rPr>
        <w:t>. P</w:t>
      </w:r>
      <w:r w:rsidR="005E1CBC" w:rsidRPr="00EA4CCB">
        <w:rPr>
          <w:rFonts w:ascii="Arial" w:hAnsi="Arial" w:cs="Arial"/>
        </w:rPr>
        <w:t>rema saznanjima Radne grupe d</w:t>
      </w:r>
      <w:r w:rsidR="00F355AA" w:rsidRPr="00EA4CCB">
        <w:rPr>
          <w:rFonts w:ascii="Arial" w:hAnsi="Arial" w:cs="Arial"/>
        </w:rPr>
        <w:t>o promjena je do</w:t>
      </w:r>
      <w:r w:rsidR="00636329" w:rsidRPr="00EA4CCB">
        <w:rPr>
          <w:rFonts w:ascii="Arial" w:hAnsi="Arial" w:cs="Arial"/>
        </w:rPr>
        <w:t>š</w:t>
      </w:r>
      <w:r w:rsidR="00F355AA" w:rsidRPr="00EA4CCB">
        <w:rPr>
          <w:rFonts w:ascii="Arial" w:hAnsi="Arial" w:cs="Arial"/>
        </w:rPr>
        <w:t>lo u pogledu isplata nov</w:t>
      </w:r>
      <w:r w:rsidR="00636329" w:rsidRPr="00EA4CCB">
        <w:rPr>
          <w:rFonts w:ascii="Arial" w:hAnsi="Arial" w:cs="Arial"/>
        </w:rPr>
        <w:t>č</w:t>
      </w:r>
      <w:r w:rsidR="00A134EF">
        <w:rPr>
          <w:rFonts w:ascii="Arial" w:hAnsi="Arial" w:cs="Arial"/>
        </w:rPr>
        <w:t>ane na</w:t>
      </w:r>
      <w:r w:rsidR="00F355AA" w:rsidRPr="00EA4CCB">
        <w:rPr>
          <w:rFonts w:ascii="Arial" w:hAnsi="Arial" w:cs="Arial"/>
        </w:rPr>
        <w:t>knade za vi</w:t>
      </w:r>
      <w:r w:rsidR="005E1CBC" w:rsidRPr="00EA4CCB">
        <w:rPr>
          <w:rFonts w:ascii="Arial" w:hAnsi="Arial" w:cs="Arial"/>
        </w:rPr>
        <w:t>š</w:t>
      </w:r>
      <w:r w:rsidR="00F355AA" w:rsidRPr="00EA4CCB">
        <w:rPr>
          <w:rFonts w:ascii="Arial" w:hAnsi="Arial" w:cs="Arial"/>
        </w:rPr>
        <w:t>e djece na na</w:t>
      </w:r>
      <w:r w:rsidR="005E1CBC" w:rsidRPr="00EA4CCB">
        <w:rPr>
          <w:rFonts w:ascii="Arial" w:hAnsi="Arial" w:cs="Arial"/>
        </w:rPr>
        <w:t>č</w:t>
      </w:r>
      <w:r w:rsidR="00F355AA" w:rsidRPr="00EA4CCB">
        <w:rPr>
          <w:rFonts w:ascii="Arial" w:hAnsi="Arial" w:cs="Arial"/>
        </w:rPr>
        <w:t xml:space="preserve">in da sada </w:t>
      </w:r>
      <w:r w:rsidR="007A477B">
        <w:rPr>
          <w:rFonts w:ascii="Arial" w:hAnsi="Arial" w:cs="Arial"/>
        </w:rPr>
        <w:t>udomitelj</w:t>
      </w:r>
      <w:r w:rsidR="005E1CBC" w:rsidRPr="00EA4CCB">
        <w:rPr>
          <w:rFonts w:ascii="Arial" w:hAnsi="Arial" w:cs="Arial"/>
        </w:rPr>
        <w:t xml:space="preserve">ska </w:t>
      </w:r>
      <w:r w:rsidR="00A134EF">
        <w:rPr>
          <w:rFonts w:ascii="Arial" w:hAnsi="Arial" w:cs="Arial"/>
        </w:rPr>
        <w:t xml:space="preserve">obitelj, primjerice, </w:t>
      </w:r>
      <w:r w:rsidR="00F355AA" w:rsidRPr="00EA4CCB">
        <w:rPr>
          <w:rFonts w:ascii="Arial" w:hAnsi="Arial" w:cs="Arial"/>
        </w:rPr>
        <w:t xml:space="preserve">za 3 djece dobije puni iznos, </w:t>
      </w:r>
      <w:r w:rsidR="00636329" w:rsidRPr="00EA4CCB">
        <w:rPr>
          <w:rFonts w:ascii="Arial" w:hAnsi="Arial" w:cs="Arial"/>
        </w:rPr>
        <w:t xml:space="preserve">odnosno </w:t>
      </w:r>
      <w:r w:rsidR="00F355AA" w:rsidRPr="00EA4CCB">
        <w:rPr>
          <w:rFonts w:ascii="Arial" w:hAnsi="Arial" w:cs="Arial"/>
        </w:rPr>
        <w:t>500 kn x 3 = 1</w:t>
      </w:r>
      <w:r w:rsidR="0036503A" w:rsidRPr="00EA4CCB">
        <w:rPr>
          <w:rFonts w:ascii="Arial" w:hAnsi="Arial" w:cs="Arial"/>
        </w:rPr>
        <w:t>.</w:t>
      </w:r>
      <w:r w:rsidR="00F355AA" w:rsidRPr="00EA4CCB">
        <w:rPr>
          <w:rFonts w:ascii="Arial" w:hAnsi="Arial" w:cs="Arial"/>
        </w:rPr>
        <w:t>500</w:t>
      </w:r>
      <w:r w:rsidR="0036503A" w:rsidRPr="00EA4CCB">
        <w:rPr>
          <w:rFonts w:ascii="Arial" w:hAnsi="Arial" w:cs="Arial"/>
        </w:rPr>
        <w:t>,00</w:t>
      </w:r>
      <w:r w:rsidR="00F355AA" w:rsidRPr="00EA4CCB">
        <w:rPr>
          <w:rFonts w:ascii="Arial" w:hAnsi="Arial" w:cs="Arial"/>
        </w:rPr>
        <w:t xml:space="preserve"> kn</w:t>
      </w:r>
      <w:r w:rsidR="00636329" w:rsidRPr="00EA4CCB">
        <w:rPr>
          <w:rFonts w:ascii="Arial" w:hAnsi="Arial" w:cs="Arial"/>
        </w:rPr>
        <w:t xml:space="preserve"> (cca.</w:t>
      </w:r>
      <w:r w:rsidR="0036503A" w:rsidRPr="00EA4CCB">
        <w:rPr>
          <w:rFonts w:ascii="Arial" w:hAnsi="Arial" w:cs="Arial"/>
        </w:rPr>
        <w:t xml:space="preserve"> </w:t>
      </w:r>
      <w:r w:rsidR="00636329" w:rsidRPr="00EA4CCB">
        <w:rPr>
          <w:rFonts w:ascii="Arial" w:hAnsi="Arial" w:cs="Arial"/>
        </w:rPr>
        <w:t>385,00 KM)</w:t>
      </w:r>
      <w:r w:rsidR="00F355AA" w:rsidRPr="00EA4CCB">
        <w:rPr>
          <w:rFonts w:ascii="Arial" w:hAnsi="Arial" w:cs="Arial"/>
        </w:rPr>
        <w:t xml:space="preserve"> kategorija mlade djece. </w:t>
      </w:r>
    </w:p>
    <w:p w:rsidR="00636329" w:rsidRPr="00EA4CCB" w:rsidRDefault="00636329" w:rsidP="00771A6E">
      <w:pPr>
        <w:spacing w:after="0" w:line="240" w:lineRule="auto"/>
        <w:jc w:val="both"/>
        <w:rPr>
          <w:rFonts w:ascii="Arial" w:hAnsi="Arial" w:cs="Arial"/>
        </w:rPr>
      </w:pPr>
    </w:p>
    <w:p w:rsidR="00F87633" w:rsidRDefault="00445CA0" w:rsidP="00771A6E">
      <w:pPr>
        <w:pStyle w:val="regular"/>
        <w:spacing w:before="0" w:beforeAutospacing="0" w:after="0" w:afterAutospacing="0"/>
        <w:jc w:val="both"/>
        <w:rPr>
          <w:rFonts w:ascii="Arial" w:hAnsi="Arial" w:cs="Arial"/>
          <w:b/>
          <w:sz w:val="22"/>
          <w:szCs w:val="22"/>
          <w:u w:val="single"/>
        </w:rPr>
      </w:pPr>
      <w:r>
        <w:rPr>
          <w:rFonts w:ascii="Arial" w:hAnsi="Arial" w:cs="Arial"/>
          <w:b/>
          <w:sz w:val="22"/>
          <w:szCs w:val="22"/>
          <w:u w:val="single"/>
        </w:rPr>
        <w:t>Srbija</w:t>
      </w:r>
    </w:p>
    <w:p w:rsidR="00445CA0" w:rsidRPr="00445CA0" w:rsidRDefault="00445CA0" w:rsidP="00771A6E">
      <w:pPr>
        <w:pStyle w:val="regular"/>
        <w:spacing w:before="0" w:beforeAutospacing="0" w:after="0" w:afterAutospacing="0"/>
        <w:jc w:val="both"/>
        <w:rPr>
          <w:rFonts w:ascii="Arial" w:hAnsi="Arial" w:cs="Arial"/>
          <w:sz w:val="22"/>
          <w:szCs w:val="22"/>
        </w:rPr>
      </w:pPr>
    </w:p>
    <w:p w:rsidR="00F87633" w:rsidRDefault="00F87633" w:rsidP="00445CA0">
      <w:pPr>
        <w:pStyle w:val="regular"/>
        <w:spacing w:before="0" w:beforeAutospacing="0" w:after="0" w:afterAutospacing="0"/>
        <w:jc w:val="both"/>
        <w:rPr>
          <w:rFonts w:ascii="Arial" w:hAnsi="Arial" w:cs="Arial"/>
          <w:sz w:val="22"/>
          <w:szCs w:val="22"/>
        </w:rPr>
      </w:pPr>
      <w:r w:rsidRPr="0039171A">
        <w:rPr>
          <w:rFonts w:ascii="Arial" w:hAnsi="Arial" w:cs="Arial"/>
          <w:sz w:val="22"/>
          <w:szCs w:val="22"/>
        </w:rPr>
        <w:t xml:space="preserve">U Srbiji </w:t>
      </w:r>
      <w:r w:rsidR="00445CA0">
        <w:rPr>
          <w:rFonts w:ascii="Arial" w:hAnsi="Arial" w:cs="Arial"/>
          <w:sz w:val="22"/>
          <w:szCs w:val="22"/>
        </w:rPr>
        <w:t xml:space="preserve">se </w:t>
      </w:r>
      <w:r w:rsidRPr="0039171A">
        <w:rPr>
          <w:rFonts w:ascii="Arial" w:hAnsi="Arial" w:cs="Arial"/>
          <w:sz w:val="22"/>
          <w:szCs w:val="22"/>
        </w:rPr>
        <w:t xml:space="preserve">mjesečna naknada za izdržavanje korisnika u </w:t>
      </w:r>
      <w:r w:rsidR="007A477B">
        <w:rPr>
          <w:rFonts w:ascii="Arial" w:hAnsi="Arial" w:cs="Arial"/>
          <w:sz w:val="22"/>
          <w:szCs w:val="22"/>
        </w:rPr>
        <w:t>udomitelj</w:t>
      </w:r>
      <w:r w:rsidRPr="0039171A">
        <w:rPr>
          <w:rFonts w:ascii="Arial" w:hAnsi="Arial" w:cs="Arial"/>
          <w:sz w:val="22"/>
          <w:szCs w:val="22"/>
        </w:rPr>
        <w:t xml:space="preserve">skoj </w:t>
      </w:r>
      <w:r w:rsidR="00A81C03">
        <w:rPr>
          <w:rFonts w:ascii="Arial" w:hAnsi="Arial" w:cs="Arial"/>
          <w:sz w:val="22"/>
          <w:szCs w:val="22"/>
        </w:rPr>
        <w:t>obitelji</w:t>
      </w:r>
      <w:r w:rsidRPr="0039171A">
        <w:rPr>
          <w:rFonts w:ascii="Arial" w:hAnsi="Arial" w:cs="Arial"/>
          <w:sz w:val="22"/>
          <w:szCs w:val="22"/>
        </w:rPr>
        <w:t xml:space="preserve"> kao i naknada za rad </w:t>
      </w:r>
      <w:r w:rsidR="0059309E">
        <w:rPr>
          <w:rFonts w:ascii="Arial" w:hAnsi="Arial" w:cs="Arial"/>
          <w:sz w:val="22"/>
          <w:szCs w:val="22"/>
        </w:rPr>
        <w:t>udomitelja</w:t>
      </w:r>
      <w:r w:rsidRPr="0039171A">
        <w:rPr>
          <w:rFonts w:ascii="Arial" w:hAnsi="Arial" w:cs="Arial"/>
          <w:sz w:val="22"/>
          <w:szCs w:val="22"/>
        </w:rPr>
        <w:t xml:space="preserve"> izdvaja </w:t>
      </w:r>
      <w:r w:rsidR="00292CFC">
        <w:rPr>
          <w:rFonts w:ascii="Arial" w:hAnsi="Arial" w:cs="Arial"/>
          <w:sz w:val="22"/>
          <w:szCs w:val="22"/>
        </w:rPr>
        <w:t xml:space="preserve">iz </w:t>
      </w:r>
      <w:r w:rsidR="0059309E">
        <w:rPr>
          <w:rFonts w:ascii="Arial" w:hAnsi="Arial" w:cs="Arial"/>
          <w:sz w:val="22"/>
          <w:szCs w:val="22"/>
        </w:rPr>
        <w:t>proračuna</w:t>
      </w:r>
      <w:r w:rsidR="00292CFC">
        <w:rPr>
          <w:rFonts w:ascii="Arial" w:hAnsi="Arial" w:cs="Arial"/>
          <w:sz w:val="22"/>
          <w:szCs w:val="22"/>
        </w:rPr>
        <w:t xml:space="preserve"> Republike Srbije. Visina mjesečne</w:t>
      </w:r>
      <w:r w:rsidR="00445CA0">
        <w:rPr>
          <w:rFonts w:ascii="Arial" w:hAnsi="Arial" w:cs="Arial"/>
          <w:sz w:val="22"/>
          <w:szCs w:val="22"/>
        </w:rPr>
        <w:t xml:space="preserve"> naknade za izdržavanje</w:t>
      </w:r>
      <w:r w:rsidRPr="0039171A">
        <w:rPr>
          <w:rFonts w:ascii="Arial" w:hAnsi="Arial" w:cs="Arial"/>
          <w:sz w:val="22"/>
          <w:szCs w:val="22"/>
        </w:rPr>
        <w:t xml:space="preserve"> korisnika iznosi 23.498,00 dinara (cca. 397,96 KM). Za djecu koja se školuju van mjesta prebivališta iznos naknade se uvećava za troškove pr</w:t>
      </w:r>
      <w:r w:rsidR="00445CA0">
        <w:rPr>
          <w:rFonts w:ascii="Arial" w:hAnsi="Arial" w:cs="Arial"/>
          <w:sz w:val="22"/>
          <w:szCs w:val="22"/>
        </w:rPr>
        <w:t>ij</w:t>
      </w:r>
      <w:r w:rsidRPr="0039171A">
        <w:rPr>
          <w:rFonts w:ascii="Arial" w:hAnsi="Arial" w:cs="Arial"/>
          <w:sz w:val="22"/>
          <w:szCs w:val="22"/>
        </w:rPr>
        <w:t>evoza i to:</w:t>
      </w:r>
    </w:p>
    <w:p w:rsidR="00445CA0" w:rsidRPr="0039171A" w:rsidRDefault="00445CA0" w:rsidP="00445CA0">
      <w:pPr>
        <w:pStyle w:val="regular"/>
        <w:spacing w:before="0" w:beforeAutospacing="0" w:after="0" w:afterAutospacing="0"/>
        <w:jc w:val="both"/>
        <w:rPr>
          <w:rFonts w:ascii="Arial" w:hAnsi="Arial" w:cs="Arial"/>
          <w:sz w:val="22"/>
          <w:szCs w:val="22"/>
        </w:rPr>
      </w:pPr>
    </w:p>
    <w:p w:rsidR="00F87633" w:rsidRPr="0039171A" w:rsidRDefault="00F87633" w:rsidP="00445CA0">
      <w:pPr>
        <w:pStyle w:val="regular"/>
        <w:numPr>
          <w:ilvl w:val="0"/>
          <w:numId w:val="10"/>
        </w:numPr>
        <w:spacing w:before="0" w:beforeAutospacing="0" w:after="0" w:afterAutospacing="0"/>
        <w:ind w:left="714" w:hanging="357"/>
        <w:jc w:val="both"/>
        <w:rPr>
          <w:rFonts w:ascii="Arial" w:hAnsi="Arial" w:cs="Arial"/>
          <w:sz w:val="22"/>
          <w:szCs w:val="22"/>
        </w:rPr>
      </w:pPr>
      <w:r w:rsidRPr="0039171A">
        <w:rPr>
          <w:rFonts w:ascii="Arial" w:hAnsi="Arial" w:cs="Arial"/>
          <w:sz w:val="22"/>
          <w:szCs w:val="22"/>
        </w:rPr>
        <w:t>3.330,00 dinara (cca. 56,40 KM) za pr</w:t>
      </w:r>
      <w:r w:rsidR="00445CA0">
        <w:rPr>
          <w:rFonts w:ascii="Arial" w:hAnsi="Arial" w:cs="Arial"/>
          <w:sz w:val="22"/>
          <w:szCs w:val="22"/>
        </w:rPr>
        <w:t>ij</w:t>
      </w:r>
      <w:r w:rsidRPr="0039171A">
        <w:rPr>
          <w:rFonts w:ascii="Arial" w:hAnsi="Arial" w:cs="Arial"/>
          <w:sz w:val="22"/>
          <w:szCs w:val="22"/>
        </w:rPr>
        <w:t>evoz do 20 km</w:t>
      </w:r>
      <w:r w:rsidR="00445CA0">
        <w:rPr>
          <w:rFonts w:ascii="Arial" w:hAnsi="Arial" w:cs="Arial"/>
          <w:sz w:val="22"/>
          <w:szCs w:val="22"/>
        </w:rPr>
        <w:t>;</w:t>
      </w:r>
      <w:r w:rsidRPr="0039171A">
        <w:rPr>
          <w:rFonts w:ascii="Arial" w:hAnsi="Arial" w:cs="Arial"/>
          <w:sz w:val="22"/>
          <w:szCs w:val="22"/>
        </w:rPr>
        <w:t xml:space="preserve"> </w:t>
      </w:r>
    </w:p>
    <w:p w:rsidR="00F87633" w:rsidRPr="0039171A" w:rsidRDefault="00F87633" w:rsidP="00445CA0">
      <w:pPr>
        <w:pStyle w:val="regular"/>
        <w:numPr>
          <w:ilvl w:val="0"/>
          <w:numId w:val="10"/>
        </w:numPr>
        <w:spacing w:before="0" w:beforeAutospacing="0" w:after="0" w:afterAutospacing="0"/>
        <w:ind w:left="714" w:hanging="357"/>
        <w:jc w:val="both"/>
        <w:rPr>
          <w:rFonts w:ascii="Arial" w:hAnsi="Arial" w:cs="Arial"/>
          <w:sz w:val="22"/>
          <w:szCs w:val="22"/>
        </w:rPr>
      </w:pPr>
      <w:r w:rsidRPr="0039171A">
        <w:rPr>
          <w:rFonts w:ascii="Arial" w:hAnsi="Arial" w:cs="Arial"/>
          <w:sz w:val="22"/>
          <w:szCs w:val="22"/>
        </w:rPr>
        <w:t>4.883,00 dinara (cca.82,70 KM) za pr</w:t>
      </w:r>
      <w:r w:rsidR="00445CA0">
        <w:rPr>
          <w:rFonts w:ascii="Arial" w:hAnsi="Arial" w:cs="Arial"/>
          <w:sz w:val="22"/>
          <w:szCs w:val="22"/>
        </w:rPr>
        <w:t>ij</w:t>
      </w:r>
      <w:r w:rsidRPr="0039171A">
        <w:rPr>
          <w:rFonts w:ascii="Arial" w:hAnsi="Arial" w:cs="Arial"/>
          <w:sz w:val="22"/>
          <w:szCs w:val="22"/>
        </w:rPr>
        <w:t>evoz preko 20 km</w:t>
      </w:r>
      <w:r w:rsidR="00445CA0">
        <w:rPr>
          <w:rFonts w:ascii="Arial" w:hAnsi="Arial" w:cs="Arial"/>
          <w:sz w:val="22"/>
          <w:szCs w:val="22"/>
        </w:rPr>
        <w:t>.</w:t>
      </w:r>
    </w:p>
    <w:p w:rsidR="00445CA0" w:rsidRDefault="00445CA0" w:rsidP="00445CA0">
      <w:pPr>
        <w:pStyle w:val="regular"/>
        <w:spacing w:before="0" w:beforeAutospacing="0" w:after="0" w:afterAutospacing="0"/>
        <w:jc w:val="both"/>
        <w:rPr>
          <w:rFonts w:ascii="Arial" w:hAnsi="Arial" w:cs="Arial"/>
          <w:sz w:val="22"/>
          <w:szCs w:val="22"/>
        </w:rPr>
      </w:pPr>
    </w:p>
    <w:p w:rsidR="00F87633" w:rsidRDefault="00F87633" w:rsidP="00445CA0">
      <w:pPr>
        <w:pStyle w:val="regular"/>
        <w:spacing w:before="0" w:beforeAutospacing="0" w:after="0" w:afterAutospacing="0"/>
        <w:jc w:val="both"/>
        <w:rPr>
          <w:rFonts w:ascii="Arial" w:hAnsi="Arial" w:cs="Arial"/>
          <w:sz w:val="22"/>
          <w:szCs w:val="22"/>
        </w:rPr>
      </w:pPr>
      <w:r w:rsidRPr="0039171A">
        <w:rPr>
          <w:rFonts w:ascii="Arial" w:hAnsi="Arial" w:cs="Arial"/>
          <w:sz w:val="22"/>
          <w:szCs w:val="22"/>
        </w:rPr>
        <w:lastRenderedPageBreak/>
        <w:t>Mjesečni iznosi naknade usklađuju se s troškovima života. Iznos naknade takođe</w:t>
      </w:r>
      <w:r w:rsidR="00292CFC">
        <w:rPr>
          <w:rFonts w:ascii="Arial" w:hAnsi="Arial" w:cs="Arial"/>
          <w:sz w:val="22"/>
          <w:szCs w:val="22"/>
        </w:rPr>
        <w:t>r</w:t>
      </w:r>
      <w:r w:rsidRPr="0039171A">
        <w:rPr>
          <w:rFonts w:ascii="Arial" w:hAnsi="Arial" w:cs="Arial"/>
          <w:sz w:val="22"/>
          <w:szCs w:val="22"/>
        </w:rPr>
        <w:t xml:space="preserve"> se uvećava jednom godišnje za visinu cijene udžbenika, odmora i rekreacije, nastave u prirodi, ekskurzije i proslave mature.</w:t>
      </w:r>
    </w:p>
    <w:p w:rsidR="00445CA0" w:rsidRPr="0039171A" w:rsidRDefault="00445CA0" w:rsidP="00445CA0">
      <w:pPr>
        <w:pStyle w:val="regular"/>
        <w:spacing w:before="0" w:beforeAutospacing="0" w:after="0" w:afterAutospacing="0"/>
        <w:jc w:val="both"/>
        <w:rPr>
          <w:rFonts w:ascii="Arial" w:hAnsi="Arial" w:cs="Arial"/>
          <w:sz w:val="22"/>
          <w:szCs w:val="22"/>
        </w:rPr>
      </w:pPr>
    </w:p>
    <w:p w:rsidR="00F87633" w:rsidRDefault="00F87633" w:rsidP="00445CA0">
      <w:pPr>
        <w:pStyle w:val="regular"/>
        <w:spacing w:before="0" w:beforeAutospacing="0" w:after="0" w:afterAutospacing="0"/>
        <w:jc w:val="both"/>
        <w:rPr>
          <w:rFonts w:ascii="Arial" w:hAnsi="Arial" w:cs="Arial"/>
          <w:sz w:val="22"/>
          <w:szCs w:val="22"/>
        </w:rPr>
      </w:pPr>
      <w:r w:rsidRPr="0039171A">
        <w:rPr>
          <w:rFonts w:ascii="Arial" w:hAnsi="Arial" w:cs="Arial"/>
          <w:sz w:val="22"/>
          <w:szCs w:val="22"/>
        </w:rPr>
        <w:t xml:space="preserve">Mjesečna naknada za rad </w:t>
      </w:r>
      <w:r w:rsidR="0059309E">
        <w:rPr>
          <w:rFonts w:ascii="Arial" w:hAnsi="Arial" w:cs="Arial"/>
          <w:sz w:val="22"/>
          <w:szCs w:val="22"/>
        </w:rPr>
        <w:t>udomitelja</w:t>
      </w:r>
      <w:r w:rsidRPr="0039171A">
        <w:rPr>
          <w:rFonts w:ascii="Arial" w:hAnsi="Arial" w:cs="Arial"/>
          <w:sz w:val="22"/>
          <w:szCs w:val="22"/>
        </w:rPr>
        <w:t xml:space="preserve"> određuje se prema broju djece i to kako slijedi:</w:t>
      </w:r>
    </w:p>
    <w:p w:rsidR="00445CA0" w:rsidRPr="0039171A" w:rsidRDefault="00445CA0" w:rsidP="00445CA0">
      <w:pPr>
        <w:pStyle w:val="regular"/>
        <w:spacing w:before="0" w:beforeAutospacing="0" w:after="0" w:afterAutospacing="0"/>
        <w:jc w:val="both"/>
        <w:rPr>
          <w:rFonts w:ascii="Arial" w:hAnsi="Arial" w:cs="Arial"/>
          <w:sz w:val="22"/>
          <w:szCs w:val="22"/>
        </w:rPr>
      </w:pPr>
    </w:p>
    <w:p w:rsidR="00F87633" w:rsidRPr="0039171A" w:rsidRDefault="00F87633" w:rsidP="00445CA0">
      <w:pPr>
        <w:pStyle w:val="regular"/>
        <w:numPr>
          <w:ilvl w:val="0"/>
          <w:numId w:val="11"/>
        </w:numPr>
        <w:spacing w:before="0" w:beforeAutospacing="0" w:after="0" w:afterAutospacing="0"/>
        <w:jc w:val="both"/>
        <w:rPr>
          <w:rFonts w:ascii="Arial" w:hAnsi="Arial" w:cs="Arial"/>
          <w:sz w:val="22"/>
          <w:szCs w:val="22"/>
        </w:rPr>
      </w:pPr>
      <w:r w:rsidRPr="0039171A">
        <w:rPr>
          <w:rFonts w:ascii="Arial" w:hAnsi="Arial" w:cs="Arial"/>
          <w:sz w:val="22"/>
          <w:szCs w:val="22"/>
        </w:rPr>
        <w:t xml:space="preserve">Mjesečna naknada za rad </w:t>
      </w:r>
      <w:r w:rsidR="0059309E">
        <w:rPr>
          <w:rFonts w:ascii="Arial" w:hAnsi="Arial" w:cs="Arial"/>
          <w:sz w:val="22"/>
          <w:szCs w:val="22"/>
        </w:rPr>
        <w:t>udomitelja</w:t>
      </w:r>
      <w:r w:rsidRPr="0039171A">
        <w:rPr>
          <w:rFonts w:ascii="Arial" w:hAnsi="Arial" w:cs="Arial"/>
          <w:sz w:val="22"/>
          <w:szCs w:val="22"/>
        </w:rPr>
        <w:t xml:space="preserve"> kada je na smještaju jedno dijete iznosi 22.478,81 dinara (cca. 380,68</w:t>
      </w:r>
      <w:r w:rsidR="00445CA0">
        <w:rPr>
          <w:rFonts w:ascii="Arial" w:hAnsi="Arial" w:cs="Arial"/>
          <w:sz w:val="22"/>
          <w:szCs w:val="22"/>
        </w:rPr>
        <w:t xml:space="preserve"> KM</w:t>
      </w:r>
      <w:r w:rsidRPr="0039171A">
        <w:rPr>
          <w:rFonts w:ascii="Arial" w:hAnsi="Arial" w:cs="Arial"/>
          <w:sz w:val="22"/>
          <w:szCs w:val="22"/>
        </w:rPr>
        <w:t>)</w:t>
      </w:r>
      <w:r w:rsidR="00445CA0">
        <w:rPr>
          <w:rFonts w:ascii="Arial" w:hAnsi="Arial" w:cs="Arial"/>
          <w:sz w:val="22"/>
          <w:szCs w:val="22"/>
        </w:rPr>
        <w:t>;</w:t>
      </w:r>
    </w:p>
    <w:p w:rsidR="00F87633" w:rsidRPr="00C661C1" w:rsidRDefault="00F87633" w:rsidP="00445CA0">
      <w:pPr>
        <w:pStyle w:val="regular"/>
        <w:numPr>
          <w:ilvl w:val="0"/>
          <w:numId w:val="11"/>
        </w:numPr>
        <w:spacing w:before="0" w:beforeAutospacing="0" w:after="0" w:afterAutospacing="0"/>
        <w:jc w:val="both"/>
        <w:rPr>
          <w:rFonts w:ascii="Arial" w:hAnsi="Arial" w:cs="Arial"/>
          <w:sz w:val="22"/>
          <w:szCs w:val="22"/>
        </w:rPr>
      </w:pPr>
      <w:r w:rsidRPr="00C661C1">
        <w:rPr>
          <w:rFonts w:ascii="Arial" w:hAnsi="Arial" w:cs="Arial"/>
          <w:sz w:val="22"/>
          <w:szCs w:val="22"/>
        </w:rPr>
        <w:t xml:space="preserve">Mjesečna naknada za rad </w:t>
      </w:r>
      <w:r w:rsidR="0059309E">
        <w:rPr>
          <w:rFonts w:ascii="Arial" w:hAnsi="Arial" w:cs="Arial"/>
          <w:sz w:val="22"/>
          <w:szCs w:val="22"/>
        </w:rPr>
        <w:t>udomitelja</w:t>
      </w:r>
      <w:r w:rsidRPr="00C661C1">
        <w:rPr>
          <w:rFonts w:ascii="Arial" w:hAnsi="Arial" w:cs="Arial"/>
          <w:sz w:val="22"/>
          <w:szCs w:val="22"/>
        </w:rPr>
        <w:t xml:space="preserve"> kada je na smještaju dvoje i više djece izn</w:t>
      </w:r>
      <w:r w:rsidR="00292CFC" w:rsidRPr="00C661C1">
        <w:rPr>
          <w:rFonts w:ascii="Arial" w:hAnsi="Arial" w:cs="Arial"/>
          <w:sz w:val="22"/>
          <w:szCs w:val="22"/>
        </w:rPr>
        <w:t>o</w:t>
      </w:r>
      <w:r w:rsidRPr="00C661C1">
        <w:rPr>
          <w:rFonts w:ascii="Arial" w:hAnsi="Arial" w:cs="Arial"/>
          <w:sz w:val="22"/>
          <w:szCs w:val="22"/>
        </w:rPr>
        <w:t xml:space="preserve">si 13.832,03 dinara (cca. 234,26 KM) </w:t>
      </w:r>
      <w:r w:rsidR="00250A6C" w:rsidRPr="00C661C1">
        <w:rPr>
          <w:rFonts w:ascii="Arial" w:hAnsi="Arial" w:cs="Arial"/>
          <w:sz w:val="22"/>
          <w:szCs w:val="22"/>
        </w:rPr>
        <w:t>po djetetu</w:t>
      </w:r>
    </w:p>
    <w:p w:rsidR="00F87633" w:rsidRPr="0039171A" w:rsidRDefault="00F87633" w:rsidP="00445CA0">
      <w:pPr>
        <w:pStyle w:val="ListParagraph"/>
        <w:spacing w:after="0" w:line="240" w:lineRule="auto"/>
        <w:ind w:left="0"/>
        <w:jc w:val="both"/>
        <w:rPr>
          <w:rFonts w:ascii="Arial" w:hAnsi="Arial" w:cs="Arial"/>
        </w:rPr>
      </w:pPr>
    </w:p>
    <w:p w:rsidR="00F87633" w:rsidRPr="0039171A" w:rsidRDefault="00F87633" w:rsidP="00F87633">
      <w:pPr>
        <w:pStyle w:val="ListParagraph"/>
        <w:spacing w:after="0" w:line="240" w:lineRule="auto"/>
        <w:ind w:left="0"/>
        <w:jc w:val="both"/>
        <w:rPr>
          <w:rFonts w:ascii="Arial" w:hAnsi="Arial" w:cs="Arial"/>
        </w:rPr>
      </w:pPr>
      <w:r w:rsidRPr="0085535E">
        <w:rPr>
          <w:rFonts w:ascii="Arial" w:hAnsi="Arial" w:cs="Arial"/>
          <w:i/>
          <w:u w:val="single"/>
        </w:rPr>
        <w:t>Ekonomski</w:t>
      </w:r>
      <w:r w:rsidR="00442EBA">
        <w:rPr>
          <w:rFonts w:ascii="Arial" w:hAnsi="Arial" w:cs="Arial"/>
          <w:i/>
          <w:u w:val="single"/>
        </w:rPr>
        <w:t xml:space="preserve"> učinci</w:t>
      </w:r>
      <w:r w:rsidRPr="0085535E">
        <w:rPr>
          <w:rFonts w:ascii="Arial" w:hAnsi="Arial" w:cs="Arial"/>
          <w:i/>
          <w:u w:val="single"/>
        </w:rPr>
        <w:t>:</w:t>
      </w:r>
      <w:r w:rsidR="00445CA0">
        <w:rPr>
          <w:rFonts w:ascii="Arial" w:hAnsi="Arial" w:cs="Arial"/>
        </w:rPr>
        <w:t xml:space="preserve"> Utvrđivanje</w:t>
      </w:r>
      <w:r w:rsidRPr="0039171A">
        <w:rPr>
          <w:rFonts w:ascii="Arial" w:hAnsi="Arial" w:cs="Arial"/>
        </w:rPr>
        <w:t xml:space="preserve"> jedinstvenog minimuma ima</w:t>
      </w:r>
      <w:r w:rsidR="00445CA0">
        <w:rPr>
          <w:rFonts w:ascii="Arial" w:hAnsi="Arial" w:cs="Arial"/>
        </w:rPr>
        <w:t xml:space="preserve">t </w:t>
      </w:r>
      <w:r w:rsidRPr="0039171A">
        <w:rPr>
          <w:rFonts w:ascii="Arial" w:hAnsi="Arial" w:cs="Arial"/>
        </w:rPr>
        <w:t xml:space="preserve">će pozitivne efekte u smislu povećanja ukupnog prihoda </w:t>
      </w:r>
      <w:r w:rsidR="0059309E">
        <w:rPr>
          <w:rFonts w:ascii="Arial" w:hAnsi="Arial" w:cs="Arial"/>
        </w:rPr>
        <w:t>udomiteljske</w:t>
      </w:r>
      <w:r w:rsidRPr="0039171A">
        <w:rPr>
          <w:rFonts w:ascii="Arial" w:hAnsi="Arial" w:cs="Arial"/>
        </w:rPr>
        <w:t xml:space="preserve"> </w:t>
      </w:r>
      <w:r w:rsidR="005F2AC0">
        <w:rPr>
          <w:rFonts w:ascii="Arial" w:hAnsi="Arial" w:cs="Arial"/>
        </w:rPr>
        <w:t>obitelji</w:t>
      </w:r>
      <w:r w:rsidR="00445CA0">
        <w:rPr>
          <w:rFonts w:ascii="Arial" w:hAnsi="Arial" w:cs="Arial"/>
        </w:rPr>
        <w:t xml:space="preserve"> kroz naknadu za </w:t>
      </w:r>
      <w:r w:rsidRPr="0039171A">
        <w:rPr>
          <w:rFonts w:ascii="Arial" w:hAnsi="Arial" w:cs="Arial"/>
        </w:rPr>
        <w:t>rad</w:t>
      </w:r>
      <w:r w:rsidR="00445CA0">
        <w:rPr>
          <w:rFonts w:ascii="Arial" w:hAnsi="Arial" w:cs="Arial"/>
        </w:rPr>
        <w:t xml:space="preserve"> udomitelja</w:t>
      </w:r>
      <w:r w:rsidRPr="0039171A">
        <w:rPr>
          <w:rFonts w:ascii="Arial" w:hAnsi="Arial" w:cs="Arial"/>
        </w:rPr>
        <w:t xml:space="preserve">, imat će </w:t>
      </w:r>
      <w:r w:rsidR="002D15B1">
        <w:rPr>
          <w:rFonts w:ascii="Arial" w:hAnsi="Arial" w:cs="Arial"/>
        </w:rPr>
        <w:t>utjecaj</w:t>
      </w:r>
      <w:r w:rsidRPr="0039171A">
        <w:rPr>
          <w:rFonts w:ascii="Arial" w:hAnsi="Arial" w:cs="Arial"/>
        </w:rPr>
        <w:t xml:space="preserve">a na </w:t>
      </w:r>
      <w:r w:rsidR="00AA0E48">
        <w:rPr>
          <w:rFonts w:ascii="Arial" w:hAnsi="Arial" w:cs="Arial"/>
        </w:rPr>
        <w:t>kvalitetniju</w:t>
      </w:r>
      <w:r w:rsidRPr="0039171A">
        <w:rPr>
          <w:rFonts w:ascii="Arial" w:hAnsi="Arial" w:cs="Arial"/>
        </w:rPr>
        <w:t xml:space="preserve"> </w:t>
      </w:r>
      <w:r w:rsidR="00292CFC">
        <w:rPr>
          <w:rFonts w:ascii="Arial" w:hAnsi="Arial" w:cs="Arial"/>
        </w:rPr>
        <w:t xml:space="preserve">ekonomsku </w:t>
      </w:r>
      <w:r w:rsidRPr="0039171A">
        <w:rPr>
          <w:rFonts w:ascii="Arial" w:hAnsi="Arial" w:cs="Arial"/>
        </w:rPr>
        <w:t xml:space="preserve">zaštitu </w:t>
      </w:r>
      <w:r w:rsidR="005F2AC0">
        <w:rPr>
          <w:rFonts w:ascii="Arial" w:hAnsi="Arial" w:cs="Arial"/>
        </w:rPr>
        <w:t>obitelji</w:t>
      </w:r>
      <w:r w:rsidR="00445CA0">
        <w:rPr>
          <w:rFonts w:ascii="Arial" w:hAnsi="Arial" w:cs="Arial"/>
        </w:rPr>
        <w:t xml:space="preserve"> i djece, osoba s</w:t>
      </w:r>
      <w:r w:rsidRPr="0039171A">
        <w:rPr>
          <w:rFonts w:ascii="Arial" w:hAnsi="Arial" w:cs="Arial"/>
        </w:rPr>
        <w:t xml:space="preserve"> invaliditetom, rizičnih kategorija stanovništva, pojedinaca, </w:t>
      </w:r>
      <w:r w:rsidR="00A81C03">
        <w:rPr>
          <w:rFonts w:ascii="Arial" w:hAnsi="Arial" w:cs="Arial"/>
        </w:rPr>
        <w:t>obitelji</w:t>
      </w:r>
      <w:r w:rsidRPr="0039171A">
        <w:rPr>
          <w:rFonts w:ascii="Arial" w:hAnsi="Arial" w:cs="Arial"/>
        </w:rPr>
        <w:t xml:space="preserve"> i domaćinstava u stanju socijalne potrebe, kao i na razvijanje </w:t>
      </w:r>
      <w:r w:rsidR="004B1CD7">
        <w:rPr>
          <w:rFonts w:ascii="Arial" w:hAnsi="Arial" w:cs="Arial"/>
        </w:rPr>
        <w:t>udomiteljstv</w:t>
      </w:r>
      <w:r w:rsidRPr="0039171A">
        <w:rPr>
          <w:rFonts w:ascii="Arial" w:hAnsi="Arial" w:cs="Arial"/>
        </w:rPr>
        <w:t xml:space="preserve">a </w:t>
      </w:r>
      <w:r w:rsidR="0059562B">
        <w:rPr>
          <w:rFonts w:ascii="Arial" w:hAnsi="Arial" w:cs="Arial"/>
        </w:rPr>
        <w:t>uopće</w:t>
      </w:r>
      <w:r w:rsidRPr="0039171A">
        <w:rPr>
          <w:rFonts w:ascii="Arial" w:hAnsi="Arial" w:cs="Arial"/>
        </w:rPr>
        <w:t xml:space="preserve">. </w:t>
      </w:r>
    </w:p>
    <w:p w:rsidR="00F87633" w:rsidRPr="0039171A" w:rsidRDefault="00F87633" w:rsidP="00F87633">
      <w:pPr>
        <w:pStyle w:val="ListParagraph"/>
        <w:spacing w:after="0" w:line="240" w:lineRule="auto"/>
        <w:ind w:left="0"/>
        <w:jc w:val="both"/>
        <w:rPr>
          <w:rFonts w:ascii="Arial" w:hAnsi="Arial" w:cs="Arial"/>
        </w:rPr>
      </w:pPr>
    </w:p>
    <w:p w:rsidR="001A7BE0" w:rsidRPr="00482F07" w:rsidRDefault="00F87633" w:rsidP="001A7BE0">
      <w:pPr>
        <w:pStyle w:val="ListParagraph"/>
        <w:spacing w:after="0" w:line="240" w:lineRule="auto"/>
        <w:ind w:left="0"/>
        <w:jc w:val="both"/>
        <w:rPr>
          <w:rFonts w:ascii="Arial" w:hAnsi="Arial" w:cs="Arial"/>
        </w:rPr>
      </w:pPr>
      <w:r w:rsidRPr="00442EBA">
        <w:rPr>
          <w:rFonts w:ascii="Arial" w:hAnsi="Arial" w:cs="Arial"/>
          <w:i/>
          <w:u w:val="single"/>
        </w:rPr>
        <w:t>Socijalni</w:t>
      </w:r>
      <w:r w:rsidR="00442EBA">
        <w:rPr>
          <w:rFonts w:ascii="Arial" w:hAnsi="Arial" w:cs="Arial"/>
          <w:i/>
          <w:u w:val="single"/>
        </w:rPr>
        <w:t xml:space="preserve"> učinci</w:t>
      </w:r>
      <w:r w:rsidRPr="00442EBA">
        <w:rPr>
          <w:rFonts w:ascii="Arial" w:hAnsi="Arial" w:cs="Arial"/>
          <w:i/>
          <w:u w:val="single"/>
        </w:rPr>
        <w:t>:</w:t>
      </w:r>
      <w:r w:rsidR="00445CA0">
        <w:rPr>
          <w:rFonts w:ascii="Arial" w:hAnsi="Arial" w:cs="Arial"/>
          <w:i/>
        </w:rPr>
        <w:t xml:space="preserve"> </w:t>
      </w:r>
      <w:r w:rsidRPr="0039171A">
        <w:rPr>
          <w:rFonts w:ascii="Arial" w:hAnsi="Arial" w:cs="Arial"/>
        </w:rPr>
        <w:t xml:space="preserve">Utvrđivanjem jedinstvenog minimuma za </w:t>
      </w:r>
      <w:r w:rsidR="0059309E">
        <w:rPr>
          <w:rFonts w:ascii="Arial" w:hAnsi="Arial" w:cs="Arial"/>
        </w:rPr>
        <w:t>proračunsko</w:t>
      </w:r>
      <w:r w:rsidRPr="0039171A">
        <w:rPr>
          <w:rFonts w:ascii="Arial" w:hAnsi="Arial" w:cs="Arial"/>
        </w:rPr>
        <w:t xml:space="preserve"> </w:t>
      </w:r>
      <w:r w:rsidR="00A81C03">
        <w:rPr>
          <w:rFonts w:ascii="Arial" w:hAnsi="Arial" w:cs="Arial"/>
        </w:rPr>
        <w:t>financ</w:t>
      </w:r>
      <w:r w:rsidRPr="0039171A">
        <w:rPr>
          <w:rFonts w:ascii="Arial" w:hAnsi="Arial" w:cs="Arial"/>
        </w:rPr>
        <w:t xml:space="preserve">iranje </w:t>
      </w:r>
      <w:r w:rsidR="004B1CD7">
        <w:rPr>
          <w:rFonts w:ascii="Arial" w:hAnsi="Arial" w:cs="Arial"/>
        </w:rPr>
        <w:t>udomiteljstv</w:t>
      </w:r>
      <w:r w:rsidRPr="0039171A">
        <w:rPr>
          <w:rFonts w:ascii="Arial" w:hAnsi="Arial" w:cs="Arial"/>
        </w:rPr>
        <w:t xml:space="preserve">a </w:t>
      </w:r>
      <w:r w:rsidR="00445CA0">
        <w:rPr>
          <w:rFonts w:ascii="Arial" w:hAnsi="Arial" w:cs="Arial"/>
        </w:rPr>
        <w:t>izjednačit će se naknade</w:t>
      </w:r>
      <w:r w:rsidRPr="0039171A">
        <w:rPr>
          <w:rFonts w:ascii="Arial" w:hAnsi="Arial" w:cs="Arial"/>
        </w:rPr>
        <w:t xml:space="preserve">, a samim tim </w:t>
      </w:r>
      <w:r w:rsidR="00445CA0">
        <w:rPr>
          <w:rFonts w:ascii="Arial" w:hAnsi="Arial" w:cs="Arial"/>
        </w:rPr>
        <w:t xml:space="preserve">će se </w:t>
      </w:r>
      <w:r w:rsidRPr="0039171A">
        <w:rPr>
          <w:rFonts w:ascii="Arial" w:hAnsi="Arial" w:cs="Arial"/>
        </w:rPr>
        <w:t xml:space="preserve">i </w:t>
      </w:r>
      <w:r w:rsidR="00445CA0">
        <w:rPr>
          <w:rFonts w:ascii="Arial" w:hAnsi="Arial" w:cs="Arial"/>
        </w:rPr>
        <w:t>poboljšati</w:t>
      </w:r>
      <w:r w:rsidRPr="0039171A">
        <w:rPr>
          <w:rFonts w:ascii="Arial" w:hAnsi="Arial" w:cs="Arial"/>
        </w:rPr>
        <w:t xml:space="preserve"> </w:t>
      </w:r>
      <w:r w:rsidR="0067610F">
        <w:rPr>
          <w:rFonts w:ascii="Arial" w:hAnsi="Arial" w:cs="Arial"/>
        </w:rPr>
        <w:t>kvaliteta</w:t>
      </w:r>
      <w:r w:rsidRPr="0039171A">
        <w:rPr>
          <w:rFonts w:ascii="Arial" w:hAnsi="Arial" w:cs="Arial"/>
        </w:rPr>
        <w:t xml:space="preserve"> usluga </w:t>
      </w:r>
      <w:r w:rsidR="004B1CD7">
        <w:rPr>
          <w:rFonts w:ascii="Arial" w:hAnsi="Arial" w:cs="Arial"/>
        </w:rPr>
        <w:t>udomiteljstv</w:t>
      </w:r>
      <w:r w:rsidR="00445CA0">
        <w:rPr>
          <w:rFonts w:ascii="Arial" w:hAnsi="Arial" w:cs="Arial"/>
        </w:rPr>
        <w:t>a i dostupnost</w:t>
      </w:r>
      <w:r w:rsidRPr="0039171A">
        <w:rPr>
          <w:rFonts w:ascii="Arial" w:hAnsi="Arial" w:cs="Arial"/>
        </w:rPr>
        <w:t xml:space="preserve"> istih svim korisnicima. Navedenim bi se stvorile pretpostavke za unapređenje </w:t>
      </w:r>
      <w:r w:rsidR="004B1CD7">
        <w:rPr>
          <w:rFonts w:ascii="Arial" w:hAnsi="Arial" w:cs="Arial"/>
        </w:rPr>
        <w:t>udomiteljstv</w:t>
      </w:r>
      <w:r w:rsidR="00445CA0">
        <w:rPr>
          <w:rFonts w:ascii="Arial" w:hAnsi="Arial" w:cs="Arial"/>
        </w:rPr>
        <w:t>a na području FBiH i veću zainteresiranost</w:t>
      </w:r>
      <w:r w:rsidRPr="0039171A">
        <w:rPr>
          <w:rFonts w:ascii="Arial" w:hAnsi="Arial" w:cs="Arial"/>
        </w:rPr>
        <w:t xml:space="preserve"> potencijalnih </w:t>
      </w:r>
      <w:r w:rsidR="0059309E">
        <w:rPr>
          <w:rFonts w:ascii="Arial" w:hAnsi="Arial" w:cs="Arial"/>
        </w:rPr>
        <w:t>udomitelja</w:t>
      </w:r>
      <w:r w:rsidRPr="0039171A">
        <w:rPr>
          <w:rFonts w:ascii="Arial" w:hAnsi="Arial" w:cs="Arial"/>
        </w:rPr>
        <w:t xml:space="preserve"> </w:t>
      </w:r>
      <w:r w:rsidR="00445CA0">
        <w:rPr>
          <w:rFonts w:ascii="Arial" w:hAnsi="Arial" w:cs="Arial"/>
        </w:rPr>
        <w:t>za bavljenje</w:t>
      </w:r>
      <w:r w:rsidRPr="0039171A">
        <w:rPr>
          <w:rFonts w:ascii="Arial" w:hAnsi="Arial" w:cs="Arial"/>
        </w:rPr>
        <w:t xml:space="preserve"> ovim vidom socijalne zaštite.</w:t>
      </w:r>
      <w:r w:rsidR="00130BD3" w:rsidRPr="00130BD3">
        <w:rPr>
          <w:rFonts w:ascii="Arial" w:hAnsi="Arial" w:cs="Arial"/>
        </w:rPr>
        <w:t xml:space="preserve"> </w:t>
      </w:r>
      <w:r w:rsidR="00130BD3" w:rsidRPr="0039171A">
        <w:rPr>
          <w:rFonts w:ascii="Arial" w:hAnsi="Arial" w:cs="Arial"/>
        </w:rPr>
        <w:t>Osim toga</w:t>
      </w:r>
      <w:r w:rsidR="00445CA0">
        <w:rPr>
          <w:rFonts w:ascii="Arial" w:hAnsi="Arial" w:cs="Arial"/>
        </w:rPr>
        <w:t>,</w:t>
      </w:r>
      <w:r w:rsidR="00130BD3" w:rsidRPr="0039171A">
        <w:rPr>
          <w:rFonts w:ascii="Arial" w:hAnsi="Arial" w:cs="Arial"/>
        </w:rPr>
        <w:t xml:space="preserve"> jedinstvenim minimumom će se </w:t>
      </w:r>
      <w:r w:rsidR="0059309E">
        <w:rPr>
          <w:rFonts w:ascii="Arial" w:hAnsi="Arial" w:cs="Arial"/>
        </w:rPr>
        <w:t>osigurati</w:t>
      </w:r>
      <w:r w:rsidR="00130BD3" w:rsidRPr="0039171A">
        <w:rPr>
          <w:rFonts w:ascii="Arial" w:hAnsi="Arial" w:cs="Arial"/>
        </w:rPr>
        <w:t xml:space="preserve"> izjednačavanje naknada za smještaj korisnika n</w:t>
      </w:r>
      <w:r w:rsidR="00445CA0">
        <w:rPr>
          <w:rFonts w:ascii="Arial" w:hAnsi="Arial" w:cs="Arial"/>
        </w:rPr>
        <w:t>a teritoriju</w:t>
      </w:r>
      <w:r w:rsidR="00130BD3">
        <w:rPr>
          <w:rFonts w:ascii="Arial" w:hAnsi="Arial" w:cs="Arial"/>
        </w:rPr>
        <w:t xml:space="preserve"> cijele Federacije,</w:t>
      </w:r>
      <w:r w:rsidR="00130BD3" w:rsidRPr="0039171A">
        <w:rPr>
          <w:rFonts w:ascii="Arial" w:hAnsi="Arial" w:cs="Arial"/>
        </w:rPr>
        <w:t xml:space="preserve"> te će se poboljšati </w:t>
      </w:r>
      <w:r w:rsidR="0067610F">
        <w:rPr>
          <w:rFonts w:ascii="Arial" w:hAnsi="Arial" w:cs="Arial"/>
        </w:rPr>
        <w:t>kvaliteta</w:t>
      </w:r>
      <w:r w:rsidR="00130BD3" w:rsidRPr="0039171A">
        <w:rPr>
          <w:rFonts w:ascii="Arial" w:hAnsi="Arial" w:cs="Arial"/>
        </w:rPr>
        <w:t xml:space="preserve"> usluga </w:t>
      </w:r>
      <w:r w:rsidR="0059309E">
        <w:rPr>
          <w:rFonts w:ascii="Arial" w:hAnsi="Arial" w:cs="Arial"/>
        </w:rPr>
        <w:t>udomitelja</w:t>
      </w:r>
      <w:r w:rsidR="00130BD3" w:rsidRPr="00482F07">
        <w:rPr>
          <w:rFonts w:ascii="Arial" w:hAnsi="Arial" w:cs="Arial"/>
        </w:rPr>
        <w:t>.</w:t>
      </w:r>
      <w:r w:rsidR="001A7BE0" w:rsidRPr="00482F07">
        <w:rPr>
          <w:rFonts w:ascii="Arial" w:hAnsi="Arial" w:cs="Arial"/>
        </w:rPr>
        <w:t xml:space="preserve"> Ova opcija unapređuje rodnu ravnopravnost omogućavajući redovnu isplatu troškova i naknada </w:t>
      </w:r>
      <w:r w:rsidR="00061DFF" w:rsidRPr="00482F07">
        <w:rPr>
          <w:rFonts w:ascii="Arial" w:hAnsi="Arial" w:cs="Arial"/>
        </w:rPr>
        <w:t>udomitelj</w:t>
      </w:r>
      <w:r w:rsidR="001A7BE0" w:rsidRPr="00482F07">
        <w:rPr>
          <w:rFonts w:ascii="Arial" w:hAnsi="Arial" w:cs="Arial"/>
        </w:rPr>
        <w:t xml:space="preserve">ima, </w:t>
      </w:r>
      <w:r w:rsidR="00482F07" w:rsidRPr="00482F07">
        <w:rPr>
          <w:rFonts w:ascii="Arial" w:hAnsi="Arial" w:cs="Arial"/>
        </w:rPr>
        <w:t>imajući u vidu da,</w:t>
      </w:r>
      <w:r w:rsidR="001A7BE0" w:rsidRPr="00482F07">
        <w:rPr>
          <w:rFonts w:ascii="Arial" w:hAnsi="Arial" w:cs="Arial"/>
        </w:rPr>
        <w:t xml:space="preserve"> u slučaju FBIH</w:t>
      </w:r>
      <w:r w:rsidR="00482F07" w:rsidRPr="00482F07">
        <w:rPr>
          <w:rFonts w:ascii="Arial" w:hAnsi="Arial" w:cs="Arial"/>
        </w:rPr>
        <w:t>, tu vrstu usluga u naj</w:t>
      </w:r>
      <w:r w:rsidR="001A7BE0" w:rsidRPr="00482F07">
        <w:rPr>
          <w:rFonts w:ascii="Arial" w:hAnsi="Arial" w:cs="Arial"/>
        </w:rPr>
        <w:t xml:space="preserve">većem broju </w:t>
      </w:r>
      <w:r w:rsidR="00482F07" w:rsidRPr="00482F07">
        <w:rPr>
          <w:rFonts w:ascii="Arial" w:hAnsi="Arial" w:cs="Arial"/>
        </w:rPr>
        <w:t xml:space="preserve">pružaju </w:t>
      </w:r>
      <w:r w:rsidR="001A7BE0" w:rsidRPr="00482F07">
        <w:rPr>
          <w:rFonts w:ascii="Arial" w:hAnsi="Arial" w:cs="Arial"/>
        </w:rPr>
        <w:t>žene.</w:t>
      </w:r>
    </w:p>
    <w:p w:rsidR="004116BE" w:rsidRDefault="00076166" w:rsidP="00F87633">
      <w:pPr>
        <w:pStyle w:val="ListParagraph"/>
        <w:spacing w:after="0" w:line="240" w:lineRule="auto"/>
        <w:ind w:left="0"/>
        <w:jc w:val="both"/>
        <w:rPr>
          <w:rFonts w:ascii="Arial" w:hAnsi="Arial" w:cs="Arial"/>
        </w:rPr>
      </w:pPr>
      <w:r>
        <w:rPr>
          <w:rFonts w:ascii="Arial" w:hAnsi="Arial" w:cs="Arial"/>
        </w:rPr>
        <w:t xml:space="preserve"> </w:t>
      </w:r>
    </w:p>
    <w:p w:rsidR="00F87633" w:rsidRPr="00445CA0" w:rsidRDefault="00F87633" w:rsidP="00445CA0">
      <w:pPr>
        <w:spacing w:after="0" w:line="240" w:lineRule="auto"/>
        <w:jc w:val="both"/>
        <w:rPr>
          <w:rFonts w:ascii="Arial" w:hAnsi="Arial" w:cs="Arial"/>
          <w:b/>
          <w:strike/>
        </w:rPr>
      </w:pPr>
      <w:r w:rsidRPr="00445CA0">
        <w:rPr>
          <w:rFonts w:ascii="Arial" w:hAnsi="Arial" w:cs="Arial"/>
          <w:b/>
        </w:rPr>
        <w:t>Opcija c)</w:t>
      </w:r>
      <w:r w:rsidR="00445CA0">
        <w:rPr>
          <w:rFonts w:ascii="Arial" w:hAnsi="Arial" w:cs="Arial"/>
          <w:b/>
        </w:rPr>
        <w:t>:</w:t>
      </w:r>
      <w:r w:rsidRPr="00445CA0">
        <w:rPr>
          <w:rFonts w:ascii="Arial" w:hAnsi="Arial" w:cs="Arial"/>
          <w:b/>
        </w:rPr>
        <w:t xml:space="preserve"> Uspostaviti jedinstveni sistem </w:t>
      </w:r>
      <w:r w:rsidR="00A81C03" w:rsidRPr="00445CA0">
        <w:rPr>
          <w:rFonts w:ascii="Arial" w:hAnsi="Arial" w:cs="Arial"/>
          <w:b/>
        </w:rPr>
        <w:t>financ</w:t>
      </w:r>
      <w:r w:rsidRPr="00445CA0">
        <w:rPr>
          <w:rFonts w:ascii="Arial" w:hAnsi="Arial" w:cs="Arial"/>
          <w:b/>
        </w:rPr>
        <w:t xml:space="preserve">iranja </w:t>
      </w:r>
      <w:r w:rsidR="004B1CD7" w:rsidRPr="00445CA0">
        <w:rPr>
          <w:rFonts w:ascii="Arial" w:hAnsi="Arial" w:cs="Arial"/>
          <w:b/>
        </w:rPr>
        <w:t>udomiteljstv</w:t>
      </w:r>
      <w:r w:rsidRPr="00445CA0">
        <w:rPr>
          <w:rFonts w:ascii="Arial" w:hAnsi="Arial" w:cs="Arial"/>
          <w:b/>
        </w:rPr>
        <w:t>a u FBiH s</w:t>
      </w:r>
      <w:r w:rsidR="00445CA0">
        <w:rPr>
          <w:rFonts w:ascii="Arial" w:hAnsi="Arial" w:cs="Arial"/>
          <w:b/>
        </w:rPr>
        <w:t xml:space="preserve"> federalne razine</w:t>
      </w:r>
      <w:r w:rsidRPr="00445CA0">
        <w:rPr>
          <w:rFonts w:ascii="Arial" w:hAnsi="Arial" w:cs="Arial"/>
          <w:b/>
        </w:rPr>
        <w:t xml:space="preserve"> </w:t>
      </w:r>
    </w:p>
    <w:p w:rsidR="00F87633" w:rsidRPr="0039171A" w:rsidRDefault="00F87633" w:rsidP="00F87633">
      <w:pPr>
        <w:pStyle w:val="ListParagraph"/>
        <w:spacing w:after="0" w:line="240" w:lineRule="auto"/>
        <w:ind w:left="360"/>
        <w:jc w:val="both"/>
        <w:rPr>
          <w:rFonts w:ascii="Arial" w:hAnsi="Arial" w:cs="Arial"/>
          <w:strike/>
        </w:rPr>
      </w:pPr>
    </w:p>
    <w:p w:rsidR="00F87633"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Uvođenje jedinstvenog </w:t>
      </w:r>
      <w:r w:rsidR="00A81C03">
        <w:rPr>
          <w:rFonts w:ascii="Arial" w:hAnsi="Arial" w:cs="Arial"/>
        </w:rPr>
        <w:t>financ</w:t>
      </w:r>
      <w:r w:rsidRPr="0039171A">
        <w:rPr>
          <w:rFonts w:ascii="Arial" w:hAnsi="Arial" w:cs="Arial"/>
        </w:rPr>
        <w:t xml:space="preserve">iranja </w:t>
      </w:r>
      <w:r w:rsidR="004B1CD7">
        <w:rPr>
          <w:rFonts w:ascii="Arial" w:hAnsi="Arial" w:cs="Arial"/>
        </w:rPr>
        <w:t>udomiteljstv</w:t>
      </w:r>
      <w:r w:rsidR="00445CA0">
        <w:rPr>
          <w:rFonts w:ascii="Arial" w:hAnsi="Arial" w:cs="Arial"/>
        </w:rPr>
        <w:t>a s</w:t>
      </w:r>
      <w:r w:rsidRPr="0039171A">
        <w:rPr>
          <w:rFonts w:ascii="Arial" w:hAnsi="Arial" w:cs="Arial"/>
        </w:rPr>
        <w:t xml:space="preserve"> federaln</w:t>
      </w:r>
      <w:r w:rsidR="00445CA0">
        <w:rPr>
          <w:rFonts w:ascii="Arial" w:hAnsi="Arial" w:cs="Arial"/>
        </w:rPr>
        <w:t>e</w:t>
      </w:r>
      <w:r w:rsidRPr="0039171A">
        <w:rPr>
          <w:rFonts w:ascii="Arial" w:hAnsi="Arial" w:cs="Arial"/>
        </w:rPr>
        <w:t xml:space="preserve"> </w:t>
      </w:r>
      <w:r w:rsidR="00445CA0">
        <w:rPr>
          <w:rFonts w:ascii="Arial" w:hAnsi="Arial" w:cs="Arial"/>
        </w:rPr>
        <w:t>razine</w:t>
      </w:r>
      <w:r w:rsidRPr="0039171A">
        <w:rPr>
          <w:rFonts w:ascii="Arial" w:hAnsi="Arial" w:cs="Arial"/>
        </w:rPr>
        <w:t xml:space="preserve"> u smislu ove opcije podrazum</w:t>
      </w:r>
      <w:r w:rsidR="00445CA0">
        <w:rPr>
          <w:rFonts w:ascii="Arial" w:hAnsi="Arial" w:cs="Arial"/>
        </w:rPr>
        <w:t>i</w:t>
      </w:r>
      <w:r w:rsidRPr="0039171A">
        <w:rPr>
          <w:rFonts w:ascii="Arial" w:hAnsi="Arial" w:cs="Arial"/>
        </w:rPr>
        <w:t xml:space="preserve">jevalo bi jednak pristup ovoj usluzi svim korisnicima, te jednake iznose troškova za smještaj korisnika i naknade za </w:t>
      </w:r>
      <w:r w:rsidR="007A477B">
        <w:rPr>
          <w:rFonts w:ascii="Arial" w:hAnsi="Arial" w:cs="Arial"/>
        </w:rPr>
        <w:t>udomitelj</w:t>
      </w:r>
      <w:r w:rsidRPr="0039171A">
        <w:rPr>
          <w:rFonts w:ascii="Arial" w:hAnsi="Arial" w:cs="Arial"/>
        </w:rPr>
        <w:t xml:space="preserve">e obzirom na vrstu </w:t>
      </w:r>
      <w:r w:rsidR="004B1CD7">
        <w:rPr>
          <w:rFonts w:ascii="Arial" w:hAnsi="Arial" w:cs="Arial"/>
        </w:rPr>
        <w:t>udomiteljstv</w:t>
      </w:r>
      <w:r w:rsidRPr="0039171A">
        <w:rPr>
          <w:rFonts w:ascii="Arial" w:hAnsi="Arial" w:cs="Arial"/>
        </w:rPr>
        <w:t>a na području ci</w:t>
      </w:r>
      <w:r w:rsidR="00445CA0">
        <w:rPr>
          <w:rFonts w:ascii="Arial" w:hAnsi="Arial" w:cs="Arial"/>
        </w:rPr>
        <w:t xml:space="preserve">jele FBiH. </w:t>
      </w:r>
      <w:r w:rsidRPr="0039171A">
        <w:rPr>
          <w:rFonts w:ascii="Arial" w:hAnsi="Arial" w:cs="Arial"/>
        </w:rPr>
        <w:t xml:space="preserve">Ovakav sistem podrazumijevao bi da se </w:t>
      </w:r>
      <w:r w:rsidR="004B1CD7">
        <w:rPr>
          <w:rFonts w:ascii="Arial" w:hAnsi="Arial" w:cs="Arial"/>
        </w:rPr>
        <w:t>udomiteljstv</w:t>
      </w:r>
      <w:r w:rsidRPr="0039171A">
        <w:rPr>
          <w:rFonts w:ascii="Arial" w:hAnsi="Arial" w:cs="Arial"/>
        </w:rPr>
        <w:t xml:space="preserve">o </w:t>
      </w:r>
      <w:r w:rsidR="00A81C03">
        <w:rPr>
          <w:rFonts w:ascii="Arial" w:hAnsi="Arial" w:cs="Arial"/>
        </w:rPr>
        <w:t>financ</w:t>
      </w:r>
      <w:r w:rsidRPr="0039171A">
        <w:rPr>
          <w:rFonts w:ascii="Arial" w:hAnsi="Arial" w:cs="Arial"/>
        </w:rPr>
        <w:t xml:space="preserve">ira iz federalnog </w:t>
      </w:r>
      <w:r w:rsidR="0059309E">
        <w:rPr>
          <w:rFonts w:ascii="Arial" w:hAnsi="Arial" w:cs="Arial"/>
        </w:rPr>
        <w:t>proračuna</w:t>
      </w:r>
      <w:r w:rsidRPr="0039171A">
        <w:rPr>
          <w:rFonts w:ascii="Arial" w:hAnsi="Arial" w:cs="Arial"/>
        </w:rPr>
        <w:t xml:space="preserve">, što bi dovelo do dodatnog opterećenja </w:t>
      </w:r>
      <w:r w:rsidR="0059309E">
        <w:rPr>
          <w:rFonts w:ascii="Arial" w:hAnsi="Arial" w:cs="Arial"/>
        </w:rPr>
        <w:t>proračuna</w:t>
      </w:r>
      <w:r w:rsidRPr="0039171A">
        <w:rPr>
          <w:rFonts w:ascii="Arial" w:hAnsi="Arial" w:cs="Arial"/>
        </w:rPr>
        <w:t xml:space="preserve">. Također bi bilo potrebno urediti sistem </w:t>
      </w:r>
      <w:r w:rsidRPr="00CD252E">
        <w:rPr>
          <w:rFonts w:ascii="Arial" w:hAnsi="Arial" w:cs="Arial"/>
        </w:rPr>
        <w:t>praćenja</w:t>
      </w:r>
      <w:r w:rsidR="005B5A7D">
        <w:rPr>
          <w:rFonts w:ascii="Arial" w:hAnsi="Arial" w:cs="Arial"/>
        </w:rPr>
        <w:t>, kontrole i revizije utroška sredstava</w:t>
      </w:r>
      <w:r w:rsidRPr="00CD252E">
        <w:rPr>
          <w:rFonts w:ascii="Arial" w:hAnsi="Arial" w:cs="Arial"/>
        </w:rPr>
        <w:t xml:space="preserve"> </w:t>
      </w:r>
      <w:r w:rsidR="00445CA0">
        <w:rPr>
          <w:rFonts w:ascii="Arial" w:hAnsi="Arial" w:cs="Arial"/>
        </w:rPr>
        <w:t>s</w:t>
      </w:r>
      <w:r w:rsidRPr="0039171A">
        <w:rPr>
          <w:rFonts w:ascii="Arial" w:hAnsi="Arial" w:cs="Arial"/>
        </w:rPr>
        <w:t xml:space="preserve"> </w:t>
      </w:r>
      <w:r w:rsidR="00445CA0">
        <w:rPr>
          <w:rFonts w:ascii="Arial" w:hAnsi="Arial" w:cs="Arial"/>
        </w:rPr>
        <w:t>razine</w:t>
      </w:r>
      <w:r w:rsidRPr="0039171A">
        <w:rPr>
          <w:rFonts w:ascii="Arial" w:hAnsi="Arial" w:cs="Arial"/>
        </w:rPr>
        <w:t xml:space="preserve"> Federacije. Uvođenje i </w:t>
      </w:r>
      <w:r w:rsidR="00445CA0">
        <w:rPr>
          <w:rFonts w:ascii="Arial" w:hAnsi="Arial" w:cs="Arial"/>
        </w:rPr>
        <w:t>osiguravanje</w:t>
      </w:r>
      <w:r w:rsidRPr="0039171A">
        <w:rPr>
          <w:rFonts w:ascii="Arial" w:hAnsi="Arial" w:cs="Arial"/>
        </w:rPr>
        <w:t xml:space="preserve"> jedinstvenog sistema </w:t>
      </w:r>
      <w:r w:rsidR="00A81C03">
        <w:rPr>
          <w:rFonts w:ascii="Arial" w:hAnsi="Arial" w:cs="Arial"/>
        </w:rPr>
        <w:t>financ</w:t>
      </w:r>
      <w:r w:rsidRPr="0039171A">
        <w:rPr>
          <w:rFonts w:ascii="Arial" w:hAnsi="Arial" w:cs="Arial"/>
        </w:rPr>
        <w:t xml:space="preserve">iranja </w:t>
      </w:r>
      <w:r w:rsidR="004B1CD7">
        <w:rPr>
          <w:rFonts w:ascii="Arial" w:hAnsi="Arial" w:cs="Arial"/>
        </w:rPr>
        <w:t>udomiteljstv</w:t>
      </w:r>
      <w:r w:rsidRPr="0039171A">
        <w:rPr>
          <w:rFonts w:ascii="Arial" w:hAnsi="Arial" w:cs="Arial"/>
        </w:rPr>
        <w:t>a u FBiH značilo bi planiranje</w:t>
      </w:r>
      <w:r w:rsidR="00076166">
        <w:rPr>
          <w:rFonts w:ascii="Arial" w:hAnsi="Arial" w:cs="Arial"/>
        </w:rPr>
        <w:t xml:space="preserve"> </w:t>
      </w:r>
      <w:r w:rsidRPr="0039171A">
        <w:rPr>
          <w:rFonts w:ascii="Arial" w:hAnsi="Arial" w:cs="Arial"/>
        </w:rPr>
        <w:t xml:space="preserve">sredstava u </w:t>
      </w:r>
      <w:r w:rsidR="0056175E">
        <w:rPr>
          <w:rFonts w:ascii="Arial" w:hAnsi="Arial" w:cs="Arial"/>
        </w:rPr>
        <w:t>proračunu</w:t>
      </w:r>
      <w:r w:rsidR="00292CFC">
        <w:rPr>
          <w:rFonts w:ascii="Arial" w:hAnsi="Arial" w:cs="Arial"/>
        </w:rPr>
        <w:t xml:space="preserve"> Federacije za ovu svrhu.</w:t>
      </w:r>
    </w:p>
    <w:p w:rsidR="00445CA0" w:rsidRPr="0039171A" w:rsidRDefault="00445CA0" w:rsidP="00F87633">
      <w:pPr>
        <w:pStyle w:val="ListParagraph"/>
        <w:spacing w:after="0" w:line="240" w:lineRule="auto"/>
        <w:ind w:left="0"/>
        <w:jc w:val="both"/>
        <w:rPr>
          <w:rFonts w:ascii="Arial" w:hAnsi="Arial" w:cs="Arial"/>
        </w:rPr>
      </w:pPr>
    </w:p>
    <w:p w:rsidR="00F87633" w:rsidRPr="0039171A"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Međutim, obzirom na Ustavom Federacije BiH podijeljenu nadležnost u oblasti socijalne </w:t>
      </w:r>
      <w:r w:rsidR="00445CA0">
        <w:rPr>
          <w:rFonts w:ascii="Arial" w:hAnsi="Arial" w:cs="Arial"/>
        </w:rPr>
        <w:t>zaštite</w:t>
      </w:r>
      <w:r w:rsidRPr="0039171A">
        <w:rPr>
          <w:rFonts w:ascii="Arial" w:hAnsi="Arial" w:cs="Arial"/>
        </w:rPr>
        <w:t xml:space="preserve"> potrebna je </w:t>
      </w:r>
      <w:r w:rsidR="00445CA0">
        <w:rPr>
          <w:rFonts w:ascii="Arial" w:hAnsi="Arial" w:cs="Arial"/>
        </w:rPr>
        <w:t>suglasnost</w:t>
      </w:r>
      <w:r w:rsidRPr="0039171A">
        <w:rPr>
          <w:rFonts w:ascii="Arial" w:hAnsi="Arial" w:cs="Arial"/>
        </w:rPr>
        <w:t xml:space="preserve"> svih kantonalnih ministarstava za uspostavu ovakvog modela </w:t>
      </w:r>
      <w:r w:rsidR="00A81C03">
        <w:rPr>
          <w:rFonts w:ascii="Arial" w:hAnsi="Arial" w:cs="Arial"/>
        </w:rPr>
        <w:t>financ</w:t>
      </w:r>
      <w:r w:rsidRPr="0039171A">
        <w:rPr>
          <w:rFonts w:ascii="Arial" w:hAnsi="Arial" w:cs="Arial"/>
        </w:rPr>
        <w:t xml:space="preserve">iranja </w:t>
      </w:r>
      <w:r w:rsidR="004B1CD7">
        <w:rPr>
          <w:rFonts w:ascii="Arial" w:hAnsi="Arial" w:cs="Arial"/>
        </w:rPr>
        <w:t>udomiteljstv</w:t>
      </w:r>
      <w:r w:rsidRPr="0039171A">
        <w:rPr>
          <w:rFonts w:ascii="Arial" w:hAnsi="Arial" w:cs="Arial"/>
        </w:rPr>
        <w:t>a u Federaciji BiH. Iako je sasvim izvjesno da bi ova opcija bila politički prihvatljiva kanto</w:t>
      </w:r>
      <w:r w:rsidR="00445CA0">
        <w:rPr>
          <w:rFonts w:ascii="Arial" w:hAnsi="Arial" w:cs="Arial"/>
        </w:rPr>
        <w:t xml:space="preserve">nalnim vlastima, ista bi teško, </w:t>
      </w:r>
      <w:r w:rsidRPr="0039171A">
        <w:rPr>
          <w:rFonts w:ascii="Arial" w:hAnsi="Arial" w:cs="Arial"/>
        </w:rPr>
        <w:t>gotovo nikako, bila prihvatljiva no</w:t>
      </w:r>
      <w:r w:rsidR="00445CA0">
        <w:rPr>
          <w:rFonts w:ascii="Arial" w:hAnsi="Arial" w:cs="Arial"/>
        </w:rPr>
        <w:t>siteljima vlasti na federalnoj</w:t>
      </w:r>
      <w:r w:rsidRPr="0039171A">
        <w:rPr>
          <w:rFonts w:ascii="Arial" w:hAnsi="Arial" w:cs="Arial"/>
        </w:rPr>
        <w:t xml:space="preserve"> </w:t>
      </w:r>
      <w:r w:rsidR="00A81C03">
        <w:rPr>
          <w:rFonts w:ascii="Arial" w:hAnsi="Arial" w:cs="Arial"/>
        </w:rPr>
        <w:t>razini</w:t>
      </w:r>
      <w:r w:rsidRPr="0039171A">
        <w:rPr>
          <w:rFonts w:ascii="Arial" w:hAnsi="Arial" w:cs="Arial"/>
        </w:rPr>
        <w:t xml:space="preserve">, naročito u svjetlu postojećih </w:t>
      </w:r>
      <w:r w:rsidR="00884E86">
        <w:rPr>
          <w:rFonts w:ascii="Arial" w:hAnsi="Arial" w:cs="Arial"/>
        </w:rPr>
        <w:t>proračunskih</w:t>
      </w:r>
      <w:r w:rsidRPr="0039171A">
        <w:rPr>
          <w:rFonts w:ascii="Arial" w:hAnsi="Arial" w:cs="Arial"/>
        </w:rPr>
        <w:t xml:space="preserve"> ograničenja s obzirom da bi </w:t>
      </w:r>
      <w:r w:rsidR="008675F7">
        <w:rPr>
          <w:rFonts w:ascii="Arial" w:hAnsi="Arial" w:cs="Arial"/>
        </w:rPr>
        <w:t>realiziranje</w:t>
      </w:r>
      <w:r w:rsidR="00445CA0">
        <w:rPr>
          <w:rFonts w:ascii="Arial" w:hAnsi="Arial" w:cs="Arial"/>
        </w:rPr>
        <w:t xml:space="preserve"> ove opcije zahtjevalo</w:t>
      </w:r>
      <w:r w:rsidRPr="0039171A">
        <w:rPr>
          <w:rFonts w:ascii="Arial" w:hAnsi="Arial" w:cs="Arial"/>
        </w:rPr>
        <w:t xml:space="preserve"> velika </w:t>
      </w:r>
      <w:r w:rsidR="00A81C03">
        <w:rPr>
          <w:rFonts w:ascii="Arial" w:hAnsi="Arial" w:cs="Arial"/>
        </w:rPr>
        <w:t>financ</w:t>
      </w:r>
      <w:r w:rsidR="00445CA0">
        <w:rPr>
          <w:rFonts w:ascii="Arial" w:hAnsi="Arial" w:cs="Arial"/>
        </w:rPr>
        <w:t>ijska opterećenja</w:t>
      </w:r>
      <w:r w:rsidRPr="0039171A">
        <w:rPr>
          <w:rFonts w:ascii="Arial" w:hAnsi="Arial" w:cs="Arial"/>
        </w:rPr>
        <w:t xml:space="preserve"> za </w:t>
      </w:r>
      <w:r w:rsidR="00445CA0">
        <w:rPr>
          <w:rFonts w:ascii="Arial" w:hAnsi="Arial" w:cs="Arial"/>
        </w:rPr>
        <w:t>Proračun</w:t>
      </w:r>
      <w:r w:rsidRPr="0039171A">
        <w:rPr>
          <w:rFonts w:ascii="Arial" w:hAnsi="Arial" w:cs="Arial"/>
        </w:rPr>
        <w:t xml:space="preserve"> Federacije BiH, što ovakav pristup čini trenutno </w:t>
      </w:r>
      <w:r w:rsidR="00292CFC">
        <w:rPr>
          <w:rFonts w:ascii="Arial" w:hAnsi="Arial" w:cs="Arial"/>
        </w:rPr>
        <w:t xml:space="preserve">teško </w:t>
      </w:r>
      <w:r w:rsidRPr="0039171A">
        <w:rPr>
          <w:rFonts w:ascii="Arial" w:hAnsi="Arial" w:cs="Arial"/>
        </w:rPr>
        <w:t xml:space="preserve">izvedivim. </w:t>
      </w:r>
    </w:p>
    <w:p w:rsidR="00F87633" w:rsidRPr="0039171A" w:rsidRDefault="00F87633" w:rsidP="00F87633">
      <w:pPr>
        <w:pStyle w:val="ListParagraph"/>
        <w:spacing w:after="0" w:line="240" w:lineRule="auto"/>
        <w:ind w:left="0"/>
        <w:jc w:val="both"/>
        <w:rPr>
          <w:rFonts w:ascii="Arial" w:hAnsi="Arial" w:cs="Arial"/>
          <w:b/>
        </w:rPr>
      </w:pPr>
    </w:p>
    <w:p w:rsidR="00C91FE6" w:rsidRDefault="00F87633" w:rsidP="00F87633">
      <w:pPr>
        <w:pStyle w:val="ListParagraph"/>
        <w:spacing w:after="0" w:line="240" w:lineRule="auto"/>
        <w:ind w:left="0"/>
        <w:jc w:val="both"/>
        <w:rPr>
          <w:rFonts w:ascii="Arial" w:hAnsi="Arial" w:cs="Arial"/>
          <w:b/>
        </w:rPr>
      </w:pPr>
      <w:r w:rsidRPr="00442EBA">
        <w:rPr>
          <w:rFonts w:ascii="Arial" w:hAnsi="Arial" w:cs="Arial"/>
          <w:i/>
          <w:u w:val="single"/>
        </w:rPr>
        <w:lastRenderedPageBreak/>
        <w:t>Fiskalni</w:t>
      </w:r>
      <w:r w:rsidR="00442EBA">
        <w:rPr>
          <w:rFonts w:ascii="Arial" w:hAnsi="Arial" w:cs="Arial"/>
          <w:i/>
          <w:u w:val="single"/>
        </w:rPr>
        <w:t xml:space="preserve"> učinci</w:t>
      </w:r>
      <w:r w:rsidRPr="00442EBA">
        <w:rPr>
          <w:rFonts w:ascii="Arial" w:hAnsi="Arial" w:cs="Arial"/>
          <w:i/>
          <w:u w:val="single"/>
        </w:rPr>
        <w:t>:</w:t>
      </w:r>
      <w:r w:rsidRPr="0039171A">
        <w:rPr>
          <w:rFonts w:ascii="Arial" w:hAnsi="Arial" w:cs="Arial"/>
        </w:rPr>
        <w:t xml:space="preserve"> Jedinstveni sistem </w:t>
      </w:r>
      <w:r w:rsidR="00A81C03">
        <w:rPr>
          <w:rFonts w:ascii="Arial" w:hAnsi="Arial" w:cs="Arial"/>
        </w:rPr>
        <w:t>financ</w:t>
      </w:r>
      <w:r w:rsidR="00B118BF">
        <w:rPr>
          <w:rFonts w:ascii="Arial" w:hAnsi="Arial" w:cs="Arial"/>
        </w:rPr>
        <w:t>iranja s federalne</w:t>
      </w:r>
      <w:r w:rsidRPr="0039171A">
        <w:rPr>
          <w:rFonts w:ascii="Arial" w:hAnsi="Arial" w:cs="Arial"/>
        </w:rPr>
        <w:t xml:space="preserve"> </w:t>
      </w:r>
      <w:r w:rsidR="00445CA0">
        <w:rPr>
          <w:rFonts w:ascii="Arial" w:hAnsi="Arial" w:cs="Arial"/>
        </w:rPr>
        <w:t>razine</w:t>
      </w:r>
      <w:r w:rsidRPr="0039171A">
        <w:rPr>
          <w:rFonts w:ascii="Arial" w:hAnsi="Arial" w:cs="Arial"/>
        </w:rPr>
        <w:t xml:space="preserve"> zapravo bi predstavljao </w:t>
      </w:r>
      <w:r w:rsidR="00203D10">
        <w:rPr>
          <w:rFonts w:ascii="Arial" w:hAnsi="Arial" w:cs="Arial"/>
        </w:rPr>
        <w:t>osiguravanje</w:t>
      </w:r>
      <w:r w:rsidRPr="0039171A">
        <w:rPr>
          <w:rFonts w:ascii="Arial" w:hAnsi="Arial" w:cs="Arial"/>
        </w:rPr>
        <w:t xml:space="preserve"> sredstava iz federalnog </w:t>
      </w:r>
      <w:r w:rsidR="0059309E">
        <w:rPr>
          <w:rFonts w:ascii="Arial" w:hAnsi="Arial" w:cs="Arial"/>
        </w:rPr>
        <w:t>proračuna</w:t>
      </w:r>
      <w:r w:rsidRPr="0039171A">
        <w:rPr>
          <w:rFonts w:ascii="Arial" w:hAnsi="Arial" w:cs="Arial"/>
        </w:rPr>
        <w:t xml:space="preserve"> za ovu namjenu. Ovo sa sobom vuče i način uređenja isplate troškova smještaja, naknada za </w:t>
      </w:r>
      <w:r w:rsidR="007A477B">
        <w:rPr>
          <w:rFonts w:ascii="Arial" w:hAnsi="Arial" w:cs="Arial"/>
        </w:rPr>
        <w:t>udomitelj</w:t>
      </w:r>
      <w:r w:rsidRPr="0039171A">
        <w:rPr>
          <w:rFonts w:ascii="Arial" w:hAnsi="Arial" w:cs="Arial"/>
        </w:rPr>
        <w:t xml:space="preserve">e, način </w:t>
      </w:r>
      <w:r w:rsidR="00A81C03">
        <w:rPr>
          <w:rFonts w:ascii="Arial" w:hAnsi="Arial" w:cs="Arial"/>
        </w:rPr>
        <w:t>financ</w:t>
      </w:r>
      <w:r w:rsidRPr="0039171A">
        <w:rPr>
          <w:rFonts w:ascii="Arial" w:hAnsi="Arial" w:cs="Arial"/>
        </w:rPr>
        <w:t xml:space="preserve">iranja istih, kao i način vršenja kontrole, </w:t>
      </w:r>
      <w:r w:rsidRPr="00C661C1">
        <w:rPr>
          <w:rFonts w:ascii="Arial" w:hAnsi="Arial" w:cs="Arial"/>
        </w:rPr>
        <w:t xml:space="preserve">praćenja i </w:t>
      </w:r>
      <w:r w:rsidR="00B118BF">
        <w:rPr>
          <w:rFonts w:ascii="Arial" w:hAnsi="Arial" w:cs="Arial"/>
        </w:rPr>
        <w:t xml:space="preserve">revizije istih. </w:t>
      </w:r>
      <w:r w:rsidRPr="0039171A">
        <w:rPr>
          <w:rFonts w:ascii="Arial" w:hAnsi="Arial" w:cs="Arial"/>
        </w:rPr>
        <w:t>Uspostava jedinstvenog sistema podrazum</w:t>
      </w:r>
      <w:r w:rsidR="00B118BF">
        <w:rPr>
          <w:rFonts w:ascii="Arial" w:hAnsi="Arial" w:cs="Arial"/>
        </w:rPr>
        <w:t>ijevala bi dodatno opterećenje z</w:t>
      </w:r>
      <w:r w:rsidRPr="0039171A">
        <w:rPr>
          <w:rFonts w:ascii="Arial" w:hAnsi="Arial" w:cs="Arial"/>
        </w:rPr>
        <w:t xml:space="preserve">a </w:t>
      </w:r>
      <w:r w:rsidR="00445CA0">
        <w:rPr>
          <w:rFonts w:ascii="Arial" w:hAnsi="Arial" w:cs="Arial"/>
        </w:rPr>
        <w:t>Proračun</w:t>
      </w:r>
      <w:r w:rsidRPr="0039171A">
        <w:rPr>
          <w:rFonts w:ascii="Arial" w:hAnsi="Arial" w:cs="Arial"/>
        </w:rPr>
        <w:t xml:space="preserve"> Federacije BiH iz kojeg bi se morala izdvajati </w:t>
      </w:r>
      <w:r w:rsidR="00A81C03">
        <w:rPr>
          <w:rFonts w:ascii="Arial" w:hAnsi="Arial" w:cs="Arial"/>
        </w:rPr>
        <w:t>financ</w:t>
      </w:r>
      <w:r w:rsidRPr="0039171A">
        <w:rPr>
          <w:rFonts w:ascii="Arial" w:hAnsi="Arial" w:cs="Arial"/>
        </w:rPr>
        <w:t xml:space="preserve">ijska sredstva za ovu namjenu. Visina jedinstvenog minimuma bi se </w:t>
      </w:r>
      <w:r w:rsidR="00B118BF">
        <w:rPr>
          <w:rFonts w:ascii="Arial" w:hAnsi="Arial" w:cs="Arial"/>
        </w:rPr>
        <w:t>trebala vezati za prosječnu plaću u Federaciji BiH</w:t>
      </w:r>
      <w:r w:rsidRPr="0039171A">
        <w:rPr>
          <w:rFonts w:ascii="Arial" w:hAnsi="Arial" w:cs="Arial"/>
        </w:rPr>
        <w:t xml:space="preserve"> i to procentualno, na način kako je prikazano u sljedećoj </w:t>
      </w:r>
      <w:r w:rsidR="00CB3AC2">
        <w:rPr>
          <w:rFonts w:ascii="Arial" w:hAnsi="Arial" w:cs="Arial"/>
        </w:rPr>
        <w:t>Tabel</w:t>
      </w:r>
      <w:r w:rsidRPr="0039171A">
        <w:rPr>
          <w:rFonts w:ascii="Arial" w:hAnsi="Arial" w:cs="Arial"/>
        </w:rPr>
        <w:t>i</w:t>
      </w:r>
      <w:r w:rsidR="00064E8E">
        <w:rPr>
          <w:rFonts w:ascii="Arial" w:hAnsi="Arial" w:cs="Arial"/>
        </w:rPr>
        <w:t>:</w:t>
      </w:r>
    </w:p>
    <w:p w:rsidR="00C91FE6" w:rsidRPr="0039171A" w:rsidRDefault="00C91FE6" w:rsidP="00F87633">
      <w:pPr>
        <w:pStyle w:val="ListParagraph"/>
        <w:spacing w:after="0" w:line="240" w:lineRule="auto"/>
        <w:ind w:left="0"/>
        <w:jc w:val="both"/>
        <w:rPr>
          <w:rFonts w:ascii="Arial" w:hAnsi="Arial" w:cs="Arial"/>
          <w:b/>
        </w:rPr>
      </w:pPr>
    </w:p>
    <w:p w:rsidR="00F87633" w:rsidRDefault="00F87633" w:rsidP="00A134EF">
      <w:pPr>
        <w:pStyle w:val="ListParagraph"/>
        <w:spacing w:after="0" w:line="240" w:lineRule="auto"/>
        <w:ind w:left="0"/>
        <w:jc w:val="center"/>
        <w:rPr>
          <w:rFonts w:ascii="Arial" w:hAnsi="Arial" w:cs="Arial"/>
          <w:b/>
          <w:sz w:val="20"/>
          <w:szCs w:val="20"/>
        </w:rPr>
      </w:pPr>
      <w:r w:rsidRPr="00A134EF">
        <w:rPr>
          <w:rFonts w:ascii="Arial" w:hAnsi="Arial" w:cs="Arial"/>
          <w:b/>
          <w:sz w:val="20"/>
          <w:szCs w:val="20"/>
        </w:rPr>
        <w:t>Tabela 9.</w:t>
      </w:r>
    </w:p>
    <w:p w:rsidR="00FA3D63" w:rsidRDefault="00FA3D63" w:rsidP="00FA3D63">
      <w:pPr>
        <w:pStyle w:val="ListParagraph"/>
        <w:spacing w:after="0" w:line="240" w:lineRule="auto"/>
        <w:ind w:left="0"/>
        <w:jc w:val="both"/>
        <w:rPr>
          <w:rFonts w:ascii="Arial" w:hAnsi="Arial" w:cs="Arial"/>
          <w:b/>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A7263" w:rsidTr="00CA7263">
        <w:trPr>
          <w:trHeight w:val="397"/>
        </w:trPr>
        <w:tc>
          <w:tcPr>
            <w:tcW w:w="2369" w:type="dxa"/>
            <w:shd w:val="clear" w:color="auto" w:fill="95B3D7" w:themeFill="accent1" w:themeFillTint="99"/>
            <w:vAlign w:val="center"/>
          </w:tcPr>
          <w:p w:rsidR="00CA7263" w:rsidRPr="00A134EF" w:rsidRDefault="00CA7263" w:rsidP="00CA726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V</w:t>
            </w:r>
            <w:r>
              <w:rPr>
                <w:rFonts w:ascii="Arial" w:hAnsi="Arial" w:cs="Arial"/>
                <w:b/>
                <w:sz w:val="16"/>
                <w:szCs w:val="16"/>
              </w:rPr>
              <w:t>rsta udomiteljstva</w:t>
            </w:r>
          </w:p>
        </w:tc>
        <w:tc>
          <w:tcPr>
            <w:tcW w:w="2369" w:type="dxa"/>
            <w:shd w:val="clear" w:color="auto" w:fill="95B3D7" w:themeFill="accent1" w:themeFillTint="99"/>
            <w:vAlign w:val="center"/>
          </w:tcPr>
          <w:p w:rsidR="00CA7263" w:rsidRPr="00A134EF" w:rsidRDefault="00CA7263" w:rsidP="00CA7263">
            <w:pPr>
              <w:pStyle w:val="ListParagraph"/>
              <w:spacing w:after="0" w:line="240" w:lineRule="auto"/>
              <w:ind w:left="0"/>
              <w:jc w:val="center"/>
              <w:rPr>
                <w:rFonts w:ascii="Arial" w:hAnsi="Arial" w:cs="Arial"/>
                <w:b/>
                <w:sz w:val="16"/>
                <w:szCs w:val="16"/>
              </w:rPr>
            </w:pPr>
            <w:r>
              <w:rPr>
                <w:rFonts w:ascii="Arial" w:hAnsi="Arial" w:cs="Arial"/>
                <w:b/>
                <w:sz w:val="16"/>
                <w:szCs w:val="16"/>
              </w:rPr>
              <w:t>Opis</w:t>
            </w:r>
          </w:p>
        </w:tc>
        <w:tc>
          <w:tcPr>
            <w:tcW w:w="2370" w:type="dxa"/>
            <w:shd w:val="clear" w:color="auto" w:fill="95B3D7" w:themeFill="accent1" w:themeFillTint="99"/>
            <w:vAlign w:val="center"/>
          </w:tcPr>
          <w:p w:rsidR="00CA7263" w:rsidRPr="00A134EF" w:rsidRDefault="00CA7263" w:rsidP="00CA726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V</w:t>
            </w:r>
            <w:r>
              <w:rPr>
                <w:rFonts w:ascii="Arial" w:hAnsi="Arial" w:cs="Arial"/>
                <w:b/>
                <w:sz w:val="16"/>
                <w:szCs w:val="16"/>
              </w:rPr>
              <w:t>isina naknade</w:t>
            </w:r>
          </w:p>
        </w:tc>
        <w:tc>
          <w:tcPr>
            <w:tcW w:w="2370" w:type="dxa"/>
            <w:shd w:val="clear" w:color="auto" w:fill="95B3D7" w:themeFill="accent1" w:themeFillTint="99"/>
            <w:vAlign w:val="center"/>
          </w:tcPr>
          <w:p w:rsidR="00CA7263" w:rsidRPr="00A134EF" w:rsidRDefault="00CA7263" w:rsidP="00CA726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B</w:t>
            </w:r>
            <w:r>
              <w:rPr>
                <w:rFonts w:ascii="Arial" w:hAnsi="Arial" w:cs="Arial"/>
                <w:b/>
                <w:sz w:val="16"/>
                <w:szCs w:val="16"/>
              </w:rPr>
              <w:t>roj udomiteljskih obitelji</w:t>
            </w:r>
          </w:p>
        </w:tc>
        <w:tc>
          <w:tcPr>
            <w:tcW w:w="2370" w:type="dxa"/>
            <w:shd w:val="clear" w:color="auto" w:fill="95B3D7" w:themeFill="accent1" w:themeFillTint="99"/>
            <w:vAlign w:val="center"/>
          </w:tcPr>
          <w:p w:rsidR="00CA7263" w:rsidRPr="00A134EF" w:rsidRDefault="00CA7263" w:rsidP="00CA726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M</w:t>
            </w:r>
            <w:r>
              <w:rPr>
                <w:rFonts w:ascii="Arial" w:hAnsi="Arial" w:cs="Arial"/>
                <w:b/>
                <w:sz w:val="16"/>
                <w:szCs w:val="16"/>
              </w:rPr>
              <w:t>jeseci</w:t>
            </w:r>
          </w:p>
        </w:tc>
        <w:tc>
          <w:tcPr>
            <w:tcW w:w="2370" w:type="dxa"/>
            <w:shd w:val="clear" w:color="auto" w:fill="95B3D7" w:themeFill="accent1" w:themeFillTint="99"/>
            <w:vAlign w:val="center"/>
          </w:tcPr>
          <w:p w:rsidR="00CA7263" w:rsidRPr="00A134EF" w:rsidRDefault="00CA7263" w:rsidP="00CA726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U</w:t>
            </w:r>
            <w:r>
              <w:rPr>
                <w:rFonts w:ascii="Arial" w:hAnsi="Arial" w:cs="Arial"/>
                <w:b/>
                <w:sz w:val="16"/>
                <w:szCs w:val="16"/>
              </w:rPr>
              <w:t>kupno u KM</w:t>
            </w:r>
          </w:p>
        </w:tc>
      </w:tr>
      <w:tr w:rsidR="00CA7263" w:rsidTr="00CA7263">
        <w:trPr>
          <w:trHeight w:val="397"/>
        </w:trPr>
        <w:tc>
          <w:tcPr>
            <w:tcW w:w="2369"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T</w:t>
            </w:r>
            <w:r>
              <w:rPr>
                <w:rFonts w:ascii="Arial" w:hAnsi="Arial" w:cs="Arial"/>
                <w:sz w:val="16"/>
                <w:szCs w:val="16"/>
              </w:rPr>
              <w:t>radicionalno</w:t>
            </w:r>
          </w:p>
        </w:tc>
        <w:tc>
          <w:tcPr>
            <w:tcW w:w="2369"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45% osnovice</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376,00</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100</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12</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Pr>
                <w:rFonts w:ascii="Arial" w:hAnsi="Arial" w:cs="Arial"/>
                <w:sz w:val="16"/>
                <w:szCs w:val="16"/>
              </w:rPr>
              <w:t>451.200,00</w:t>
            </w:r>
          </w:p>
        </w:tc>
      </w:tr>
      <w:tr w:rsidR="00CA7263" w:rsidTr="00CA7263">
        <w:trPr>
          <w:trHeight w:val="397"/>
        </w:trPr>
        <w:tc>
          <w:tcPr>
            <w:tcW w:w="2369"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S</w:t>
            </w:r>
            <w:r>
              <w:rPr>
                <w:rFonts w:ascii="Arial" w:hAnsi="Arial" w:cs="Arial"/>
                <w:sz w:val="16"/>
                <w:szCs w:val="16"/>
              </w:rPr>
              <w:t>pecijalizirano</w:t>
            </w:r>
          </w:p>
        </w:tc>
        <w:tc>
          <w:tcPr>
            <w:tcW w:w="2369"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65% osnovice</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543,00</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50</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12</w:t>
            </w:r>
          </w:p>
        </w:tc>
        <w:tc>
          <w:tcPr>
            <w:tcW w:w="2370"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325.800,00 KM</w:t>
            </w:r>
          </w:p>
        </w:tc>
      </w:tr>
      <w:tr w:rsidR="00CA7263" w:rsidTr="00CA7263">
        <w:trPr>
          <w:trHeight w:val="397"/>
        </w:trPr>
        <w:tc>
          <w:tcPr>
            <w:tcW w:w="2369" w:type="dxa"/>
            <w:shd w:val="clear" w:color="auto" w:fill="95B3D7" w:themeFill="accent1" w:themeFillTint="99"/>
            <w:vAlign w:val="center"/>
          </w:tcPr>
          <w:p w:rsidR="00CA7263" w:rsidRPr="00A134EF" w:rsidRDefault="00CA7263" w:rsidP="00CA726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U</w:t>
            </w:r>
            <w:r>
              <w:rPr>
                <w:rFonts w:ascii="Arial" w:hAnsi="Arial" w:cs="Arial"/>
                <w:b/>
                <w:sz w:val="16"/>
                <w:szCs w:val="16"/>
              </w:rPr>
              <w:t>kupno</w:t>
            </w:r>
          </w:p>
        </w:tc>
        <w:tc>
          <w:tcPr>
            <w:tcW w:w="9479" w:type="dxa"/>
            <w:gridSpan w:val="4"/>
            <w:shd w:val="clear" w:color="auto" w:fill="95B3D7" w:themeFill="accent1" w:themeFillTint="99"/>
            <w:vAlign w:val="center"/>
          </w:tcPr>
          <w:p w:rsidR="00CA7263" w:rsidRDefault="00CA7263" w:rsidP="00CA7263">
            <w:pPr>
              <w:pStyle w:val="ListParagraph"/>
              <w:spacing w:after="0" w:line="240" w:lineRule="auto"/>
              <w:ind w:left="0"/>
              <w:jc w:val="center"/>
              <w:rPr>
                <w:rFonts w:ascii="Arial" w:hAnsi="Arial" w:cs="Arial"/>
                <w:b/>
                <w:sz w:val="20"/>
                <w:szCs w:val="20"/>
              </w:rPr>
            </w:pPr>
          </w:p>
        </w:tc>
        <w:tc>
          <w:tcPr>
            <w:tcW w:w="2370" w:type="dxa"/>
            <w:shd w:val="clear" w:color="auto" w:fill="95B3D7" w:themeFill="accent1" w:themeFillTint="99"/>
            <w:vAlign w:val="center"/>
          </w:tcPr>
          <w:p w:rsidR="00CA7263" w:rsidRDefault="00CA7263" w:rsidP="00CA7263">
            <w:pPr>
              <w:pStyle w:val="ListParagraph"/>
              <w:spacing w:after="0" w:line="240" w:lineRule="auto"/>
              <w:ind w:left="0"/>
              <w:jc w:val="center"/>
              <w:rPr>
                <w:rFonts w:ascii="Arial" w:hAnsi="Arial" w:cs="Arial"/>
                <w:b/>
                <w:sz w:val="20"/>
                <w:szCs w:val="20"/>
              </w:rPr>
            </w:pPr>
            <w:r>
              <w:rPr>
                <w:rFonts w:ascii="Arial" w:hAnsi="Arial" w:cs="Arial"/>
                <w:b/>
                <w:sz w:val="16"/>
                <w:szCs w:val="16"/>
              </w:rPr>
              <w:t>777.000,00</w:t>
            </w:r>
          </w:p>
        </w:tc>
      </w:tr>
    </w:tbl>
    <w:p w:rsidR="00FA3D63" w:rsidRDefault="00FA3D63" w:rsidP="00FA3D63">
      <w:pPr>
        <w:pStyle w:val="ListParagraph"/>
        <w:spacing w:after="0" w:line="240" w:lineRule="auto"/>
        <w:ind w:left="0"/>
        <w:jc w:val="both"/>
        <w:rPr>
          <w:rFonts w:ascii="Arial" w:hAnsi="Arial" w:cs="Arial"/>
          <w:b/>
          <w:sz w:val="20"/>
          <w:szCs w:val="20"/>
        </w:rPr>
      </w:pPr>
    </w:p>
    <w:p w:rsidR="00F87633" w:rsidRPr="0039171A"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Visina naknade za </w:t>
      </w:r>
      <w:r w:rsidR="007A477B">
        <w:rPr>
          <w:rFonts w:ascii="Arial" w:hAnsi="Arial" w:cs="Arial"/>
        </w:rPr>
        <w:t>udomitelj</w:t>
      </w:r>
      <w:r w:rsidRPr="0039171A">
        <w:rPr>
          <w:rFonts w:ascii="Arial" w:hAnsi="Arial" w:cs="Arial"/>
        </w:rPr>
        <w:t>e bi se trebala</w:t>
      </w:r>
      <w:r w:rsidR="00B118BF">
        <w:rPr>
          <w:rFonts w:ascii="Arial" w:hAnsi="Arial" w:cs="Arial"/>
        </w:rPr>
        <w:t xml:space="preserve"> vezati za prosječnu isplaćenu </w:t>
      </w:r>
      <w:r w:rsidRPr="0039171A">
        <w:rPr>
          <w:rFonts w:ascii="Arial" w:hAnsi="Arial" w:cs="Arial"/>
        </w:rPr>
        <w:t xml:space="preserve">neto plaću u Federaciji BiH za prethodnu godinu koja je u </w:t>
      </w:r>
      <w:r w:rsidR="001D6280">
        <w:rPr>
          <w:rFonts w:ascii="Arial" w:hAnsi="Arial" w:cs="Arial"/>
        </w:rPr>
        <w:t>2013. godini iznosi</w:t>
      </w:r>
      <w:r w:rsidRPr="0039171A">
        <w:rPr>
          <w:rFonts w:ascii="Arial" w:hAnsi="Arial" w:cs="Arial"/>
        </w:rPr>
        <w:t xml:space="preserve">la 835,00 KM. i to procentualno kako je prikazano u </w:t>
      </w:r>
      <w:r w:rsidR="00CB3AC2">
        <w:rPr>
          <w:rFonts w:ascii="Arial" w:hAnsi="Arial" w:cs="Arial"/>
        </w:rPr>
        <w:t>Tabel</w:t>
      </w:r>
      <w:r w:rsidRPr="0039171A">
        <w:rPr>
          <w:rFonts w:ascii="Arial" w:hAnsi="Arial" w:cs="Arial"/>
        </w:rPr>
        <w:t xml:space="preserve">i </w:t>
      </w:r>
      <w:r w:rsidR="00907663">
        <w:rPr>
          <w:rFonts w:ascii="Arial" w:hAnsi="Arial" w:cs="Arial"/>
        </w:rPr>
        <w:t>10.</w:t>
      </w:r>
      <w:r w:rsidRPr="0039171A">
        <w:rPr>
          <w:rFonts w:ascii="Arial" w:hAnsi="Arial" w:cs="Arial"/>
        </w:rPr>
        <w:t xml:space="preserve"> </w:t>
      </w:r>
      <w:r w:rsidR="00907663">
        <w:rPr>
          <w:rFonts w:ascii="Arial" w:hAnsi="Arial" w:cs="Arial"/>
        </w:rPr>
        <w:t>u nastavku</w:t>
      </w:r>
      <w:r w:rsidR="00B118BF">
        <w:rPr>
          <w:rFonts w:ascii="Arial" w:hAnsi="Arial" w:cs="Arial"/>
        </w:rPr>
        <w:t>.</w:t>
      </w:r>
    </w:p>
    <w:p w:rsidR="00F87633" w:rsidRPr="0039171A" w:rsidRDefault="00F87633" w:rsidP="00F87633">
      <w:pPr>
        <w:pStyle w:val="ListParagraph"/>
        <w:spacing w:after="0" w:line="240" w:lineRule="auto"/>
        <w:ind w:left="0"/>
        <w:jc w:val="both"/>
        <w:rPr>
          <w:rFonts w:ascii="Arial" w:hAnsi="Arial" w:cs="Arial"/>
        </w:rPr>
      </w:pPr>
    </w:p>
    <w:p w:rsidR="00F87633" w:rsidRDefault="00F87633" w:rsidP="00B118BF">
      <w:pPr>
        <w:pStyle w:val="ListParagraph"/>
        <w:spacing w:after="0" w:line="240" w:lineRule="auto"/>
        <w:ind w:left="0"/>
        <w:jc w:val="center"/>
        <w:rPr>
          <w:rFonts w:ascii="Arial" w:hAnsi="Arial" w:cs="Arial"/>
          <w:b/>
          <w:sz w:val="20"/>
          <w:szCs w:val="20"/>
        </w:rPr>
      </w:pPr>
      <w:r w:rsidRPr="00B118BF">
        <w:rPr>
          <w:rFonts w:ascii="Arial" w:hAnsi="Arial" w:cs="Arial"/>
          <w:b/>
          <w:sz w:val="20"/>
          <w:szCs w:val="20"/>
        </w:rPr>
        <w:t>Tabela 10.</w:t>
      </w:r>
    </w:p>
    <w:p w:rsidR="00CA7263" w:rsidRDefault="00CA7263" w:rsidP="00CA7263">
      <w:pPr>
        <w:pStyle w:val="ListParagraph"/>
        <w:spacing w:after="0" w:line="240" w:lineRule="auto"/>
        <w:ind w:left="0"/>
        <w:jc w:val="both"/>
        <w:rPr>
          <w:rFonts w:ascii="Arial" w:hAnsi="Arial" w:cs="Arial"/>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A7263" w:rsidTr="006538C3">
        <w:trPr>
          <w:trHeight w:val="397"/>
        </w:trPr>
        <w:tc>
          <w:tcPr>
            <w:tcW w:w="2369" w:type="dxa"/>
            <w:shd w:val="clear" w:color="auto" w:fill="95B3D7" w:themeFill="accent1" w:themeFillTint="99"/>
            <w:vAlign w:val="center"/>
          </w:tcPr>
          <w:p w:rsidR="00CA7263" w:rsidRPr="00A134EF" w:rsidRDefault="00CA7263" w:rsidP="006538C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V</w:t>
            </w:r>
            <w:r>
              <w:rPr>
                <w:rFonts w:ascii="Arial" w:hAnsi="Arial" w:cs="Arial"/>
                <w:b/>
                <w:sz w:val="16"/>
                <w:szCs w:val="16"/>
              </w:rPr>
              <w:t>rsta udomiteljstva</w:t>
            </w:r>
          </w:p>
        </w:tc>
        <w:tc>
          <w:tcPr>
            <w:tcW w:w="2369" w:type="dxa"/>
            <w:shd w:val="clear" w:color="auto" w:fill="95B3D7" w:themeFill="accent1" w:themeFillTint="99"/>
            <w:vAlign w:val="center"/>
          </w:tcPr>
          <w:p w:rsidR="00CA7263" w:rsidRPr="00A134EF" w:rsidRDefault="00CA7263" w:rsidP="006538C3">
            <w:pPr>
              <w:pStyle w:val="ListParagraph"/>
              <w:spacing w:after="0" w:line="240" w:lineRule="auto"/>
              <w:ind w:left="0"/>
              <w:jc w:val="center"/>
              <w:rPr>
                <w:rFonts w:ascii="Arial" w:hAnsi="Arial" w:cs="Arial"/>
                <w:b/>
                <w:sz w:val="16"/>
                <w:szCs w:val="16"/>
              </w:rPr>
            </w:pPr>
            <w:r>
              <w:rPr>
                <w:rFonts w:ascii="Arial" w:hAnsi="Arial" w:cs="Arial"/>
                <w:b/>
                <w:sz w:val="16"/>
                <w:szCs w:val="16"/>
              </w:rPr>
              <w:t>Opis</w:t>
            </w:r>
          </w:p>
        </w:tc>
        <w:tc>
          <w:tcPr>
            <w:tcW w:w="2370" w:type="dxa"/>
            <w:shd w:val="clear" w:color="auto" w:fill="95B3D7" w:themeFill="accent1" w:themeFillTint="99"/>
            <w:vAlign w:val="center"/>
          </w:tcPr>
          <w:p w:rsidR="00CA7263" w:rsidRPr="00A134EF" w:rsidRDefault="00CA7263" w:rsidP="006538C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V</w:t>
            </w:r>
            <w:r>
              <w:rPr>
                <w:rFonts w:ascii="Arial" w:hAnsi="Arial" w:cs="Arial"/>
                <w:b/>
                <w:sz w:val="16"/>
                <w:szCs w:val="16"/>
              </w:rPr>
              <w:t>isina naknade</w:t>
            </w:r>
          </w:p>
        </w:tc>
        <w:tc>
          <w:tcPr>
            <w:tcW w:w="2370" w:type="dxa"/>
            <w:shd w:val="clear" w:color="auto" w:fill="95B3D7" w:themeFill="accent1" w:themeFillTint="99"/>
            <w:vAlign w:val="center"/>
          </w:tcPr>
          <w:p w:rsidR="00CA7263" w:rsidRPr="00A134EF" w:rsidRDefault="00CA7263" w:rsidP="006538C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B</w:t>
            </w:r>
            <w:r>
              <w:rPr>
                <w:rFonts w:ascii="Arial" w:hAnsi="Arial" w:cs="Arial"/>
                <w:b/>
                <w:sz w:val="16"/>
                <w:szCs w:val="16"/>
              </w:rPr>
              <w:t>roj udomiteljskih obitelji</w:t>
            </w:r>
          </w:p>
        </w:tc>
        <w:tc>
          <w:tcPr>
            <w:tcW w:w="2370" w:type="dxa"/>
            <w:shd w:val="clear" w:color="auto" w:fill="95B3D7" w:themeFill="accent1" w:themeFillTint="99"/>
            <w:vAlign w:val="center"/>
          </w:tcPr>
          <w:p w:rsidR="00CA7263" w:rsidRPr="00A134EF" w:rsidRDefault="00CA7263" w:rsidP="006538C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M</w:t>
            </w:r>
            <w:r>
              <w:rPr>
                <w:rFonts w:ascii="Arial" w:hAnsi="Arial" w:cs="Arial"/>
                <w:b/>
                <w:sz w:val="16"/>
                <w:szCs w:val="16"/>
              </w:rPr>
              <w:t>jeseci</w:t>
            </w:r>
          </w:p>
        </w:tc>
        <w:tc>
          <w:tcPr>
            <w:tcW w:w="2370" w:type="dxa"/>
            <w:shd w:val="clear" w:color="auto" w:fill="95B3D7" w:themeFill="accent1" w:themeFillTint="99"/>
            <w:vAlign w:val="center"/>
          </w:tcPr>
          <w:p w:rsidR="00CA7263" w:rsidRPr="00A134EF" w:rsidRDefault="00CA7263" w:rsidP="006538C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U</w:t>
            </w:r>
            <w:r>
              <w:rPr>
                <w:rFonts w:ascii="Arial" w:hAnsi="Arial" w:cs="Arial"/>
                <w:b/>
                <w:sz w:val="16"/>
                <w:szCs w:val="16"/>
              </w:rPr>
              <w:t>kupno</w:t>
            </w:r>
          </w:p>
        </w:tc>
      </w:tr>
      <w:tr w:rsidR="00CA7263" w:rsidTr="006538C3">
        <w:trPr>
          <w:trHeight w:val="397"/>
        </w:trPr>
        <w:tc>
          <w:tcPr>
            <w:tcW w:w="2369"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T</w:t>
            </w:r>
            <w:r>
              <w:rPr>
                <w:rFonts w:ascii="Arial" w:hAnsi="Arial" w:cs="Arial"/>
                <w:sz w:val="16"/>
                <w:szCs w:val="16"/>
              </w:rPr>
              <w:t>radicionalno</w:t>
            </w:r>
          </w:p>
        </w:tc>
        <w:tc>
          <w:tcPr>
            <w:tcW w:w="2369"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25% osnovice</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209,00</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100</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12</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Pr>
                <w:rFonts w:ascii="Arial" w:hAnsi="Arial" w:cs="Arial"/>
                <w:sz w:val="16"/>
                <w:szCs w:val="16"/>
              </w:rPr>
              <w:t>250.800,00</w:t>
            </w:r>
          </w:p>
        </w:tc>
      </w:tr>
      <w:tr w:rsidR="00CA7263" w:rsidTr="006538C3">
        <w:trPr>
          <w:trHeight w:val="397"/>
        </w:trPr>
        <w:tc>
          <w:tcPr>
            <w:tcW w:w="2369" w:type="dxa"/>
            <w:vAlign w:val="center"/>
          </w:tcPr>
          <w:p w:rsidR="00CA7263" w:rsidRPr="00A134EF" w:rsidRDefault="00CA7263" w:rsidP="00CA7263">
            <w:pPr>
              <w:pStyle w:val="ListParagraph"/>
              <w:spacing w:after="0" w:line="240" w:lineRule="auto"/>
              <w:ind w:left="0"/>
              <w:jc w:val="center"/>
              <w:rPr>
                <w:rFonts w:ascii="Arial" w:hAnsi="Arial" w:cs="Arial"/>
                <w:sz w:val="16"/>
                <w:szCs w:val="16"/>
              </w:rPr>
            </w:pPr>
            <w:r w:rsidRPr="00A134EF">
              <w:rPr>
                <w:rFonts w:ascii="Arial" w:hAnsi="Arial" w:cs="Arial"/>
                <w:sz w:val="16"/>
                <w:szCs w:val="16"/>
              </w:rPr>
              <w:t>S</w:t>
            </w:r>
            <w:r>
              <w:rPr>
                <w:rFonts w:ascii="Arial" w:hAnsi="Arial" w:cs="Arial"/>
                <w:sz w:val="16"/>
                <w:szCs w:val="16"/>
              </w:rPr>
              <w:t>pecijalizirano</w:t>
            </w:r>
          </w:p>
        </w:tc>
        <w:tc>
          <w:tcPr>
            <w:tcW w:w="2369"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40% osnovice</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334,00</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50</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sidRPr="00B118BF">
              <w:rPr>
                <w:rFonts w:ascii="Arial" w:hAnsi="Arial" w:cs="Arial"/>
                <w:sz w:val="16"/>
                <w:szCs w:val="16"/>
              </w:rPr>
              <w:t>12</w:t>
            </w:r>
          </w:p>
        </w:tc>
        <w:tc>
          <w:tcPr>
            <w:tcW w:w="2370" w:type="dxa"/>
            <w:vAlign w:val="center"/>
          </w:tcPr>
          <w:p w:rsidR="00CA7263" w:rsidRPr="00B118BF" w:rsidRDefault="00CA7263" w:rsidP="00CA7263">
            <w:pPr>
              <w:pStyle w:val="ListParagraph"/>
              <w:spacing w:after="0" w:line="240" w:lineRule="auto"/>
              <w:ind w:left="0"/>
              <w:jc w:val="center"/>
              <w:rPr>
                <w:rFonts w:ascii="Arial" w:hAnsi="Arial" w:cs="Arial"/>
                <w:sz w:val="16"/>
                <w:szCs w:val="16"/>
              </w:rPr>
            </w:pPr>
            <w:r>
              <w:rPr>
                <w:rFonts w:ascii="Arial" w:hAnsi="Arial" w:cs="Arial"/>
                <w:sz w:val="16"/>
                <w:szCs w:val="16"/>
              </w:rPr>
              <w:t>200.400,00</w:t>
            </w:r>
          </w:p>
        </w:tc>
      </w:tr>
      <w:tr w:rsidR="00CA7263" w:rsidTr="006538C3">
        <w:trPr>
          <w:trHeight w:val="397"/>
        </w:trPr>
        <w:tc>
          <w:tcPr>
            <w:tcW w:w="2369" w:type="dxa"/>
            <w:shd w:val="clear" w:color="auto" w:fill="95B3D7" w:themeFill="accent1" w:themeFillTint="99"/>
            <w:vAlign w:val="center"/>
          </w:tcPr>
          <w:p w:rsidR="00CA7263" w:rsidRPr="00A134EF" w:rsidRDefault="00CA7263" w:rsidP="006538C3">
            <w:pPr>
              <w:pStyle w:val="ListParagraph"/>
              <w:spacing w:after="0" w:line="240" w:lineRule="auto"/>
              <w:ind w:left="0"/>
              <w:jc w:val="center"/>
              <w:rPr>
                <w:rFonts w:ascii="Arial" w:hAnsi="Arial" w:cs="Arial"/>
                <w:b/>
                <w:sz w:val="16"/>
                <w:szCs w:val="16"/>
              </w:rPr>
            </w:pPr>
            <w:r w:rsidRPr="00A134EF">
              <w:rPr>
                <w:rFonts w:ascii="Arial" w:hAnsi="Arial" w:cs="Arial"/>
                <w:b/>
                <w:sz w:val="16"/>
                <w:szCs w:val="16"/>
              </w:rPr>
              <w:t>U</w:t>
            </w:r>
            <w:r>
              <w:rPr>
                <w:rFonts w:ascii="Arial" w:hAnsi="Arial" w:cs="Arial"/>
                <w:b/>
                <w:sz w:val="16"/>
                <w:szCs w:val="16"/>
              </w:rPr>
              <w:t>kupno</w:t>
            </w:r>
          </w:p>
        </w:tc>
        <w:tc>
          <w:tcPr>
            <w:tcW w:w="9479" w:type="dxa"/>
            <w:gridSpan w:val="4"/>
            <w:shd w:val="clear" w:color="auto" w:fill="95B3D7" w:themeFill="accent1" w:themeFillTint="99"/>
            <w:vAlign w:val="center"/>
          </w:tcPr>
          <w:p w:rsidR="00CA7263" w:rsidRDefault="00CA7263" w:rsidP="006538C3">
            <w:pPr>
              <w:pStyle w:val="ListParagraph"/>
              <w:spacing w:after="0" w:line="240" w:lineRule="auto"/>
              <w:ind w:left="0"/>
              <w:jc w:val="center"/>
              <w:rPr>
                <w:rFonts w:ascii="Arial" w:hAnsi="Arial" w:cs="Arial"/>
                <w:b/>
                <w:sz w:val="20"/>
                <w:szCs w:val="20"/>
              </w:rPr>
            </w:pPr>
          </w:p>
        </w:tc>
        <w:tc>
          <w:tcPr>
            <w:tcW w:w="2370" w:type="dxa"/>
            <w:shd w:val="clear" w:color="auto" w:fill="95B3D7" w:themeFill="accent1" w:themeFillTint="99"/>
            <w:vAlign w:val="center"/>
          </w:tcPr>
          <w:p w:rsidR="00CA7263" w:rsidRDefault="00CA7263" w:rsidP="006538C3">
            <w:pPr>
              <w:pStyle w:val="ListParagraph"/>
              <w:spacing w:after="0" w:line="240" w:lineRule="auto"/>
              <w:ind w:left="0"/>
              <w:jc w:val="center"/>
              <w:rPr>
                <w:rFonts w:ascii="Arial" w:hAnsi="Arial" w:cs="Arial"/>
                <w:b/>
                <w:sz w:val="20"/>
                <w:szCs w:val="20"/>
              </w:rPr>
            </w:pPr>
            <w:r>
              <w:rPr>
                <w:rFonts w:ascii="Arial" w:hAnsi="Arial" w:cs="Arial"/>
                <w:b/>
                <w:sz w:val="16"/>
                <w:szCs w:val="16"/>
              </w:rPr>
              <w:t>451.200,00</w:t>
            </w:r>
          </w:p>
        </w:tc>
      </w:tr>
    </w:tbl>
    <w:p w:rsidR="00CA7263" w:rsidRDefault="00CA7263" w:rsidP="00CA7263">
      <w:pPr>
        <w:pStyle w:val="ListParagraph"/>
        <w:spacing w:after="0" w:line="240" w:lineRule="auto"/>
        <w:ind w:left="0"/>
        <w:jc w:val="both"/>
        <w:rPr>
          <w:rFonts w:ascii="Arial" w:hAnsi="Arial" w:cs="Arial"/>
          <w:sz w:val="20"/>
          <w:szCs w:val="20"/>
        </w:rPr>
      </w:pPr>
    </w:p>
    <w:p w:rsidR="00F87633" w:rsidRPr="0039171A" w:rsidRDefault="00F87633" w:rsidP="00F87633">
      <w:pPr>
        <w:pStyle w:val="ListParagraph"/>
        <w:spacing w:after="0" w:line="240" w:lineRule="auto"/>
        <w:ind w:left="0"/>
        <w:jc w:val="both"/>
        <w:rPr>
          <w:rFonts w:ascii="Arial" w:hAnsi="Arial" w:cs="Arial"/>
        </w:rPr>
      </w:pPr>
    </w:p>
    <w:p w:rsidR="00F87633" w:rsidRPr="0039171A" w:rsidRDefault="00F87633" w:rsidP="00F87633">
      <w:pPr>
        <w:pStyle w:val="ListParagraph"/>
        <w:spacing w:after="0" w:line="240" w:lineRule="auto"/>
        <w:ind w:left="0"/>
        <w:jc w:val="both"/>
        <w:rPr>
          <w:rFonts w:ascii="Arial" w:hAnsi="Arial" w:cs="Arial"/>
        </w:rPr>
      </w:pPr>
      <w:r w:rsidRPr="0039171A">
        <w:rPr>
          <w:rFonts w:ascii="Arial" w:hAnsi="Arial" w:cs="Arial"/>
        </w:rPr>
        <w:t xml:space="preserve">Dakle, ukoliko se sagledaju troškovi prikazani u </w:t>
      </w:r>
      <w:r w:rsidR="00CB3AC2">
        <w:rPr>
          <w:rFonts w:ascii="Arial" w:hAnsi="Arial" w:cs="Arial"/>
        </w:rPr>
        <w:t>Tabel</w:t>
      </w:r>
      <w:r w:rsidRPr="0039171A">
        <w:rPr>
          <w:rFonts w:ascii="Arial" w:hAnsi="Arial" w:cs="Arial"/>
        </w:rPr>
        <w:t xml:space="preserve">ama 9. i 10. i ako se uspostavi jedinstven sistem </w:t>
      </w:r>
      <w:r w:rsidR="00A81C03">
        <w:rPr>
          <w:rFonts w:ascii="Arial" w:hAnsi="Arial" w:cs="Arial"/>
        </w:rPr>
        <w:t>financ</w:t>
      </w:r>
      <w:r w:rsidRPr="0039171A">
        <w:rPr>
          <w:rFonts w:ascii="Arial" w:hAnsi="Arial" w:cs="Arial"/>
        </w:rPr>
        <w:t xml:space="preserve">iranja u Federaciji na godišnjoj osnovi bi trebalo </w:t>
      </w:r>
      <w:r w:rsidR="0059309E">
        <w:rPr>
          <w:rFonts w:ascii="Arial" w:hAnsi="Arial" w:cs="Arial"/>
        </w:rPr>
        <w:t>osigurati</w:t>
      </w:r>
      <w:r w:rsidRPr="0039171A">
        <w:rPr>
          <w:rFonts w:ascii="Arial" w:hAnsi="Arial" w:cs="Arial"/>
        </w:rPr>
        <w:t xml:space="preserve"> ukupno </w:t>
      </w:r>
      <w:r w:rsidR="002C081B">
        <w:rPr>
          <w:rFonts w:ascii="Arial" w:hAnsi="Arial" w:cs="Arial"/>
        </w:rPr>
        <w:t xml:space="preserve">1.228.200,00 </w:t>
      </w:r>
      <w:r w:rsidRPr="0039171A">
        <w:rPr>
          <w:rFonts w:ascii="Arial" w:hAnsi="Arial" w:cs="Arial"/>
        </w:rPr>
        <w:t xml:space="preserve">KM iz federalnog </w:t>
      </w:r>
      <w:r w:rsidR="0059309E">
        <w:rPr>
          <w:rFonts w:ascii="Arial" w:hAnsi="Arial" w:cs="Arial"/>
        </w:rPr>
        <w:t>proračuna</w:t>
      </w:r>
      <w:r w:rsidR="00B118BF">
        <w:rPr>
          <w:rFonts w:ascii="Arial" w:hAnsi="Arial" w:cs="Arial"/>
        </w:rPr>
        <w:t>. Međutim, s obzirom na pre</w:t>
      </w:r>
      <w:r w:rsidRPr="0039171A">
        <w:rPr>
          <w:rFonts w:ascii="Arial" w:hAnsi="Arial" w:cs="Arial"/>
        </w:rPr>
        <w:t xml:space="preserve">vladavajuća i kontinuirana ograničenja u </w:t>
      </w:r>
      <w:r w:rsidR="0056175E">
        <w:rPr>
          <w:rFonts w:ascii="Arial" w:hAnsi="Arial" w:cs="Arial"/>
        </w:rPr>
        <w:t>proračunu</w:t>
      </w:r>
      <w:r w:rsidRPr="0039171A">
        <w:rPr>
          <w:rFonts w:ascii="Arial" w:hAnsi="Arial" w:cs="Arial"/>
        </w:rPr>
        <w:t xml:space="preserve"> Federacije, ova opcija </w:t>
      </w:r>
      <w:r w:rsidR="001D6280">
        <w:rPr>
          <w:rFonts w:ascii="Arial" w:hAnsi="Arial" w:cs="Arial"/>
        </w:rPr>
        <w:t>je trenutno teško</w:t>
      </w:r>
      <w:r w:rsidRPr="0039171A">
        <w:rPr>
          <w:rFonts w:ascii="Arial" w:hAnsi="Arial" w:cs="Arial"/>
        </w:rPr>
        <w:t xml:space="preserve"> izvediva </w:t>
      </w:r>
      <w:r w:rsidR="001D6280">
        <w:rPr>
          <w:rFonts w:ascii="Arial" w:hAnsi="Arial" w:cs="Arial"/>
        </w:rPr>
        <w:t xml:space="preserve">kako u smislu njene političke prihvatljivosti tako i u </w:t>
      </w:r>
      <w:r w:rsidR="00A81C03">
        <w:rPr>
          <w:rFonts w:ascii="Arial" w:hAnsi="Arial" w:cs="Arial"/>
        </w:rPr>
        <w:t>financ</w:t>
      </w:r>
      <w:r w:rsidRPr="0039171A">
        <w:rPr>
          <w:rFonts w:ascii="Arial" w:hAnsi="Arial" w:cs="Arial"/>
        </w:rPr>
        <w:t xml:space="preserve">ijskom smislu. </w:t>
      </w:r>
    </w:p>
    <w:p w:rsidR="00F87633" w:rsidRDefault="00F87633" w:rsidP="00F87633">
      <w:pPr>
        <w:pStyle w:val="ListParagraph"/>
        <w:spacing w:after="0" w:line="240" w:lineRule="auto"/>
        <w:ind w:left="0"/>
        <w:jc w:val="both"/>
        <w:rPr>
          <w:rFonts w:ascii="Arial" w:hAnsi="Arial" w:cs="Arial"/>
          <w:b/>
        </w:rPr>
      </w:pPr>
    </w:p>
    <w:p w:rsidR="00F04B25" w:rsidRPr="0040088D" w:rsidRDefault="00F04B25" w:rsidP="00F87633">
      <w:pPr>
        <w:pStyle w:val="ListParagraph"/>
        <w:spacing w:after="0" w:line="240" w:lineRule="auto"/>
        <w:ind w:left="0"/>
        <w:jc w:val="both"/>
        <w:rPr>
          <w:rFonts w:ascii="Arial" w:hAnsi="Arial" w:cs="Arial"/>
        </w:rPr>
      </w:pPr>
      <w:r w:rsidRPr="0040088D">
        <w:rPr>
          <w:rFonts w:ascii="Arial" w:hAnsi="Arial" w:cs="Arial"/>
          <w:i/>
          <w:u w:val="single"/>
        </w:rPr>
        <w:t xml:space="preserve">Ekonomski </w:t>
      </w:r>
      <w:r w:rsidR="00B118BF">
        <w:rPr>
          <w:rFonts w:ascii="Arial" w:hAnsi="Arial" w:cs="Arial"/>
          <w:i/>
          <w:u w:val="single"/>
        </w:rPr>
        <w:t>i s</w:t>
      </w:r>
      <w:r w:rsidR="00E778BF" w:rsidRPr="0040088D">
        <w:rPr>
          <w:rFonts w:ascii="Arial" w:hAnsi="Arial" w:cs="Arial"/>
          <w:i/>
          <w:u w:val="single"/>
        </w:rPr>
        <w:t>ocijalni učinci</w:t>
      </w:r>
      <w:r w:rsidR="0040088D">
        <w:rPr>
          <w:rFonts w:ascii="Arial" w:hAnsi="Arial" w:cs="Arial"/>
          <w:i/>
          <w:u w:val="single"/>
        </w:rPr>
        <w:t xml:space="preserve"> </w:t>
      </w:r>
      <w:r w:rsidR="00B118BF">
        <w:rPr>
          <w:rFonts w:ascii="Arial" w:hAnsi="Arial" w:cs="Arial"/>
        </w:rPr>
        <w:t>: O</w:t>
      </w:r>
      <w:r w:rsidR="00E778BF" w:rsidRPr="0040088D">
        <w:rPr>
          <w:rFonts w:ascii="Arial" w:hAnsi="Arial" w:cs="Arial"/>
        </w:rPr>
        <w:t xml:space="preserve">ve </w:t>
      </w:r>
      <w:r w:rsidR="00B118BF">
        <w:rPr>
          <w:rFonts w:ascii="Arial" w:hAnsi="Arial" w:cs="Arial"/>
        </w:rPr>
        <w:t>opcije slične</w:t>
      </w:r>
      <w:r w:rsidR="00E778BF" w:rsidRPr="0040088D">
        <w:rPr>
          <w:rFonts w:ascii="Arial" w:hAnsi="Arial" w:cs="Arial"/>
        </w:rPr>
        <w:t xml:space="preserve"> su ekonomskim i socijalnim učinicima opcije b)</w:t>
      </w:r>
      <w:r w:rsidR="00B118BF">
        <w:rPr>
          <w:rFonts w:ascii="Arial" w:hAnsi="Arial" w:cs="Arial"/>
        </w:rPr>
        <w:t>,</w:t>
      </w:r>
      <w:r w:rsidR="00E778BF" w:rsidRPr="0040088D">
        <w:rPr>
          <w:rFonts w:ascii="Arial" w:hAnsi="Arial" w:cs="Arial"/>
        </w:rPr>
        <w:t xml:space="preserve"> ali </w:t>
      </w:r>
      <w:r w:rsidR="00B118BF">
        <w:rPr>
          <w:rFonts w:ascii="Arial" w:hAnsi="Arial" w:cs="Arial"/>
        </w:rPr>
        <w:t xml:space="preserve">je politički </w:t>
      </w:r>
      <w:r w:rsidR="00E778BF" w:rsidRPr="0040088D">
        <w:rPr>
          <w:rFonts w:ascii="Arial" w:hAnsi="Arial" w:cs="Arial"/>
        </w:rPr>
        <w:t xml:space="preserve">teško očekivati da će ovo biti prihvatljivo i </w:t>
      </w:r>
      <w:r w:rsidR="00A81C03">
        <w:rPr>
          <w:rFonts w:ascii="Arial" w:hAnsi="Arial" w:cs="Arial"/>
        </w:rPr>
        <w:t>financ</w:t>
      </w:r>
      <w:r w:rsidR="00B118BF">
        <w:rPr>
          <w:rFonts w:ascii="Arial" w:hAnsi="Arial" w:cs="Arial"/>
        </w:rPr>
        <w:t xml:space="preserve">ijski </w:t>
      </w:r>
      <w:r w:rsidR="00E778BF" w:rsidRPr="0040088D">
        <w:rPr>
          <w:rFonts w:ascii="Arial" w:hAnsi="Arial" w:cs="Arial"/>
        </w:rPr>
        <w:t>izvo</w:t>
      </w:r>
      <w:r w:rsidR="00B118BF">
        <w:rPr>
          <w:rFonts w:ascii="Arial" w:hAnsi="Arial" w:cs="Arial"/>
        </w:rPr>
        <w:t>divo, s obzirom na ograničenja f</w:t>
      </w:r>
      <w:r w:rsidR="00E778BF" w:rsidRPr="0040088D">
        <w:rPr>
          <w:rFonts w:ascii="Arial" w:hAnsi="Arial" w:cs="Arial"/>
        </w:rPr>
        <w:t xml:space="preserve">ederalnog </w:t>
      </w:r>
      <w:r w:rsidR="0059309E">
        <w:rPr>
          <w:rFonts w:ascii="Arial" w:hAnsi="Arial" w:cs="Arial"/>
        </w:rPr>
        <w:t>proračuna</w:t>
      </w:r>
      <w:r w:rsidR="00E778BF" w:rsidRPr="0040088D">
        <w:rPr>
          <w:rFonts w:ascii="Arial" w:hAnsi="Arial" w:cs="Arial"/>
        </w:rPr>
        <w:t xml:space="preserve">. </w:t>
      </w:r>
    </w:p>
    <w:p w:rsidR="00195E2E" w:rsidRDefault="00195E2E" w:rsidP="00907663">
      <w:pPr>
        <w:spacing w:after="0" w:line="240" w:lineRule="auto"/>
        <w:ind w:left="1843" w:hanging="1843"/>
        <w:jc w:val="both"/>
        <w:rPr>
          <w:rFonts w:ascii="Arial" w:eastAsia="Times New Roman" w:hAnsi="Arial" w:cs="Arial"/>
          <w:b/>
          <w:i/>
          <w:color w:val="002060"/>
          <w:shd w:val="clear" w:color="auto" w:fill="FFFFFF"/>
        </w:rPr>
      </w:pPr>
    </w:p>
    <w:p w:rsidR="00B118BF" w:rsidRDefault="00B118BF" w:rsidP="00907663">
      <w:pPr>
        <w:spacing w:after="0" w:line="240" w:lineRule="auto"/>
        <w:ind w:left="1843" w:hanging="1843"/>
        <w:jc w:val="both"/>
        <w:rPr>
          <w:rFonts w:ascii="Arial" w:eastAsia="Times New Roman" w:hAnsi="Arial" w:cs="Arial"/>
          <w:color w:val="002060"/>
          <w:shd w:val="clear" w:color="auto" w:fill="FFFFFF"/>
        </w:rPr>
      </w:pPr>
    </w:p>
    <w:p w:rsidR="005576D7" w:rsidRDefault="005576D7" w:rsidP="00907663">
      <w:pPr>
        <w:spacing w:after="0" w:line="240" w:lineRule="auto"/>
        <w:ind w:left="1843" w:hanging="1843"/>
        <w:jc w:val="both"/>
        <w:rPr>
          <w:rFonts w:ascii="Arial" w:eastAsia="Times New Roman" w:hAnsi="Arial" w:cs="Arial"/>
          <w:color w:val="002060"/>
          <w:shd w:val="clear" w:color="auto" w:fill="FFFFFF"/>
        </w:rPr>
      </w:pPr>
    </w:p>
    <w:p w:rsidR="005576D7" w:rsidRDefault="005576D7" w:rsidP="00907663">
      <w:pPr>
        <w:spacing w:after="0" w:line="240" w:lineRule="auto"/>
        <w:ind w:left="1843" w:hanging="1843"/>
        <w:jc w:val="both"/>
        <w:rPr>
          <w:rFonts w:ascii="Arial" w:eastAsia="Times New Roman" w:hAnsi="Arial" w:cs="Arial"/>
          <w:color w:val="002060"/>
          <w:shd w:val="clear" w:color="auto" w:fill="FFFFFF"/>
        </w:rPr>
      </w:pPr>
    </w:p>
    <w:p w:rsidR="005576D7" w:rsidRDefault="005576D7" w:rsidP="00907663">
      <w:pPr>
        <w:spacing w:after="0" w:line="240" w:lineRule="auto"/>
        <w:ind w:left="1843" w:hanging="1843"/>
        <w:jc w:val="both"/>
        <w:rPr>
          <w:rFonts w:ascii="Arial" w:eastAsia="Times New Roman" w:hAnsi="Arial" w:cs="Arial"/>
          <w:color w:val="002060"/>
          <w:shd w:val="clear" w:color="auto" w:fill="FFFFFF"/>
        </w:rPr>
      </w:pPr>
    </w:p>
    <w:p w:rsidR="005576D7" w:rsidRDefault="005576D7" w:rsidP="00907663">
      <w:pPr>
        <w:spacing w:after="0" w:line="240" w:lineRule="auto"/>
        <w:ind w:left="1843" w:hanging="1843"/>
        <w:jc w:val="both"/>
        <w:rPr>
          <w:rFonts w:ascii="Arial" w:eastAsia="Times New Roman" w:hAnsi="Arial" w:cs="Arial"/>
          <w:color w:val="002060"/>
          <w:shd w:val="clear" w:color="auto" w:fill="FFFFFF"/>
        </w:rPr>
      </w:pPr>
    </w:p>
    <w:tbl>
      <w:tblPr>
        <w:tblStyle w:val="TableGrid"/>
        <w:tblW w:w="14218" w:type="dxa"/>
        <w:jc w:val="center"/>
        <w:shd w:val="clear" w:color="auto" w:fill="E36C0A" w:themeFill="accent6" w:themeFillShade="BF"/>
        <w:tblLook w:val="04A0" w:firstRow="1" w:lastRow="0" w:firstColumn="1" w:lastColumn="0" w:noHBand="0" w:noVBand="1"/>
      </w:tblPr>
      <w:tblGrid>
        <w:gridCol w:w="14218"/>
      </w:tblGrid>
      <w:tr w:rsidR="005576D7" w:rsidRPr="00E2657A" w:rsidTr="005576D7">
        <w:trPr>
          <w:trHeight w:val="397"/>
          <w:jc w:val="center"/>
        </w:trPr>
        <w:tc>
          <w:tcPr>
            <w:tcW w:w="14218" w:type="dxa"/>
            <w:shd w:val="clear" w:color="auto" w:fill="E36C0A" w:themeFill="accent6" w:themeFillShade="BF"/>
            <w:vAlign w:val="center"/>
          </w:tcPr>
          <w:p w:rsidR="005576D7" w:rsidRPr="0039171A" w:rsidRDefault="005576D7" w:rsidP="005576D7">
            <w:pPr>
              <w:spacing w:after="0" w:line="240" w:lineRule="auto"/>
              <w:jc w:val="center"/>
              <w:rPr>
                <w:rFonts w:ascii="Arial" w:hAnsi="Arial" w:cs="Arial"/>
                <w:b/>
                <w:lang w:val="hr-BA"/>
              </w:rPr>
            </w:pPr>
            <w:r w:rsidRPr="005576D7">
              <w:rPr>
                <w:rFonts w:ascii="Arial" w:hAnsi="Arial" w:cs="Arial"/>
                <w:b/>
                <w:lang w:val="hr-BA"/>
              </w:rPr>
              <w:t>Specifični cilj 2. Osigurati održivu tranziciju sa institucionalnog načina zbrinjavanja na obiteljski smještaj (udomiteljstvo) u FBiH</w:t>
            </w:r>
          </w:p>
        </w:tc>
      </w:tr>
    </w:tbl>
    <w:p w:rsidR="005576D7" w:rsidRPr="005576D7" w:rsidRDefault="005576D7" w:rsidP="00907663">
      <w:pPr>
        <w:spacing w:after="0" w:line="240" w:lineRule="auto"/>
        <w:ind w:left="1843" w:hanging="1843"/>
        <w:jc w:val="both"/>
        <w:rPr>
          <w:rFonts w:ascii="Arial" w:eastAsia="Times New Roman" w:hAnsi="Arial" w:cs="Arial"/>
          <w:color w:val="002060"/>
          <w:shd w:val="clear" w:color="auto" w:fill="FFFFFF"/>
        </w:rPr>
      </w:pPr>
    </w:p>
    <w:p w:rsidR="00195E2E" w:rsidRPr="00195E2E" w:rsidRDefault="00076166" w:rsidP="00B118BF">
      <w:pPr>
        <w:spacing w:after="0" w:line="240" w:lineRule="auto"/>
        <w:jc w:val="both"/>
        <w:rPr>
          <w:rFonts w:ascii="Arial" w:hAnsi="Arial" w:cs="Arial"/>
          <w:b/>
        </w:rPr>
      </w:pPr>
      <w:r>
        <w:rPr>
          <w:rFonts w:ascii="Arial" w:hAnsi="Arial" w:cs="Arial"/>
          <w:b/>
          <w:i/>
          <w:color w:val="002060"/>
        </w:rPr>
        <w:t xml:space="preserve"> </w:t>
      </w:r>
      <w:r w:rsidR="00C65A64">
        <w:rPr>
          <w:rFonts w:ascii="Arial" w:hAnsi="Arial" w:cs="Arial"/>
          <w:b/>
          <w:i/>
          <w:color w:val="002060"/>
        </w:rPr>
        <w:t xml:space="preserve"> </w:t>
      </w:r>
    </w:p>
    <w:tbl>
      <w:tblPr>
        <w:tblStyle w:val="TableGrid"/>
        <w:tblW w:w="14218" w:type="dxa"/>
        <w:tblLook w:val="04A0" w:firstRow="1" w:lastRow="0" w:firstColumn="1" w:lastColumn="0" w:noHBand="0" w:noVBand="1"/>
      </w:tblPr>
      <w:tblGrid>
        <w:gridCol w:w="2235"/>
        <w:gridCol w:w="11983"/>
      </w:tblGrid>
      <w:tr w:rsidR="00CA7263" w:rsidRPr="00E2657A" w:rsidTr="00CA7263">
        <w:trPr>
          <w:trHeight w:val="397"/>
        </w:trPr>
        <w:tc>
          <w:tcPr>
            <w:tcW w:w="2235" w:type="dxa"/>
            <w:shd w:val="clear" w:color="auto" w:fill="9BBB59" w:themeFill="accent3"/>
            <w:vAlign w:val="center"/>
          </w:tcPr>
          <w:p w:rsidR="00CA7263" w:rsidRPr="00E2657A" w:rsidRDefault="00CA7263" w:rsidP="00CA7263">
            <w:pPr>
              <w:spacing w:after="0" w:line="240" w:lineRule="auto"/>
              <w:jc w:val="both"/>
              <w:rPr>
                <w:rFonts w:ascii="Arial" w:hAnsi="Arial" w:cs="Arial"/>
                <w:b/>
              </w:rPr>
            </w:pPr>
            <w:r>
              <w:rPr>
                <w:rFonts w:ascii="Arial" w:hAnsi="Arial" w:cs="Arial"/>
                <w:b/>
              </w:rPr>
              <w:t>Operativni cilj 2.1</w:t>
            </w:r>
            <w:r w:rsidRPr="00E2657A">
              <w:rPr>
                <w:rFonts w:ascii="Arial" w:hAnsi="Arial" w:cs="Arial"/>
                <w:b/>
              </w:rPr>
              <w:t>.</w:t>
            </w:r>
          </w:p>
        </w:tc>
        <w:tc>
          <w:tcPr>
            <w:tcW w:w="11983" w:type="dxa"/>
            <w:shd w:val="clear" w:color="auto" w:fill="9BBB59" w:themeFill="accent3"/>
            <w:vAlign w:val="center"/>
          </w:tcPr>
          <w:p w:rsidR="00CA7263" w:rsidRPr="0039171A" w:rsidRDefault="00CA7263" w:rsidP="00CA7263">
            <w:pPr>
              <w:spacing w:after="0" w:line="240" w:lineRule="auto"/>
              <w:jc w:val="both"/>
              <w:rPr>
                <w:rFonts w:ascii="Arial" w:hAnsi="Arial" w:cs="Arial"/>
                <w:b/>
                <w:lang w:val="hr-BA"/>
              </w:rPr>
            </w:pPr>
            <w:r w:rsidRPr="00B118BF">
              <w:rPr>
                <w:rFonts w:ascii="Arial" w:hAnsi="Arial" w:cs="Arial"/>
                <w:b/>
              </w:rPr>
              <w:t>Povećati broj djece i odraslih smještenih u udomiteljske obitelji u odnosu na ustanove za zbrinjavanje</w:t>
            </w:r>
          </w:p>
        </w:tc>
      </w:tr>
      <w:tr w:rsidR="00CA7263" w:rsidTr="00CA7263">
        <w:trPr>
          <w:trHeight w:val="397"/>
        </w:trPr>
        <w:tc>
          <w:tcPr>
            <w:tcW w:w="2235" w:type="dxa"/>
            <w:vAlign w:val="center"/>
          </w:tcPr>
          <w:p w:rsidR="00CA7263" w:rsidRPr="0067386E" w:rsidRDefault="00CA7263" w:rsidP="00CA72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CA7263" w:rsidRPr="0067386E" w:rsidRDefault="00CA7263" w:rsidP="00CA7263">
            <w:pPr>
              <w:spacing w:after="0" w:line="240" w:lineRule="auto"/>
              <w:rPr>
                <w:rFonts w:ascii="Arial" w:hAnsi="Arial" w:cs="Arial"/>
              </w:rPr>
            </w:pPr>
            <w:r>
              <w:rPr>
                <w:rFonts w:ascii="Arial" w:hAnsi="Arial" w:cs="Arial"/>
              </w:rPr>
              <w:t>Zadržati trenutno stanje</w:t>
            </w:r>
          </w:p>
        </w:tc>
      </w:tr>
      <w:tr w:rsidR="00CA7263" w:rsidTr="00CA7263">
        <w:trPr>
          <w:trHeight w:val="397"/>
        </w:trPr>
        <w:tc>
          <w:tcPr>
            <w:tcW w:w="2235" w:type="dxa"/>
            <w:vAlign w:val="center"/>
          </w:tcPr>
          <w:p w:rsidR="00CA7263" w:rsidRPr="0067386E" w:rsidRDefault="00CA7263" w:rsidP="00CA72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CA7263" w:rsidRPr="00195E2E" w:rsidRDefault="00CA7263" w:rsidP="00CA7263">
            <w:pPr>
              <w:spacing w:after="0" w:line="240" w:lineRule="auto"/>
              <w:contextualSpacing/>
              <w:jc w:val="both"/>
              <w:rPr>
                <w:rFonts w:ascii="Arial" w:eastAsia="Times New Roman" w:hAnsi="Arial" w:cs="Arial"/>
                <w:shd w:val="clear" w:color="auto" w:fill="FFFFFF"/>
              </w:rPr>
            </w:pPr>
            <w:r>
              <w:rPr>
                <w:rFonts w:ascii="Arial" w:eastAsia="Times New Roman" w:hAnsi="Arial" w:cs="Arial"/>
                <w:shd w:val="clear" w:color="auto" w:fill="FFFFFF"/>
              </w:rPr>
              <w:t>Postupno</w:t>
            </w:r>
            <w:r w:rsidRPr="00195E2E">
              <w:rPr>
                <w:rFonts w:ascii="Arial" w:eastAsia="Times New Roman" w:hAnsi="Arial" w:cs="Arial"/>
                <w:shd w:val="clear" w:color="auto" w:fill="FFFFFF"/>
              </w:rPr>
              <w:t xml:space="preserve"> smanjenje broja trenutno smještenih korisnika u ustanovama (djece i odraslih) i povećanje korisnika u </w:t>
            </w:r>
            <w:r>
              <w:rPr>
                <w:rFonts w:ascii="Arial" w:eastAsia="Times New Roman" w:hAnsi="Arial" w:cs="Arial"/>
                <w:shd w:val="clear" w:color="auto" w:fill="FFFFFF"/>
              </w:rPr>
              <w:t>udomiteljskim</w:t>
            </w:r>
            <w:r w:rsidRPr="00195E2E">
              <w:rPr>
                <w:rFonts w:ascii="Arial" w:eastAsia="Times New Roman" w:hAnsi="Arial" w:cs="Arial"/>
                <w:shd w:val="clear" w:color="auto" w:fill="FFFFFF"/>
              </w:rPr>
              <w:t xml:space="preserve"> </w:t>
            </w:r>
            <w:r>
              <w:rPr>
                <w:rFonts w:ascii="Arial" w:eastAsia="Times New Roman" w:hAnsi="Arial" w:cs="Arial"/>
                <w:shd w:val="clear" w:color="auto" w:fill="FFFFFF"/>
              </w:rPr>
              <w:t>obitelji</w:t>
            </w:r>
            <w:r w:rsidRPr="00195E2E">
              <w:rPr>
                <w:rFonts w:ascii="Arial" w:eastAsia="Times New Roman" w:hAnsi="Arial" w:cs="Arial"/>
                <w:shd w:val="clear" w:color="auto" w:fill="FFFFFF"/>
              </w:rPr>
              <w:t xml:space="preserve">ma uz </w:t>
            </w:r>
            <w:r>
              <w:rPr>
                <w:rFonts w:ascii="Arial" w:eastAsia="Times New Roman" w:hAnsi="Arial" w:cs="Arial"/>
                <w:shd w:val="clear" w:color="auto" w:fill="FFFFFF"/>
              </w:rPr>
              <w:t>postupnu</w:t>
            </w:r>
            <w:r w:rsidRPr="00195E2E">
              <w:rPr>
                <w:rFonts w:ascii="Arial" w:eastAsia="Times New Roman" w:hAnsi="Arial" w:cs="Arial"/>
                <w:shd w:val="clear" w:color="auto" w:fill="FFFFFF"/>
              </w:rPr>
              <w:t xml:space="preserve"> transformac</w:t>
            </w:r>
            <w:r>
              <w:rPr>
                <w:rFonts w:ascii="Arial" w:eastAsia="Times New Roman" w:hAnsi="Arial" w:cs="Arial"/>
                <w:shd w:val="clear" w:color="auto" w:fill="FFFFFF"/>
              </w:rPr>
              <w:t>iju ustanova velikog kapaciteta</w:t>
            </w:r>
          </w:p>
        </w:tc>
      </w:tr>
      <w:tr w:rsidR="00CA7263" w:rsidTr="00CA7263">
        <w:trPr>
          <w:trHeight w:val="397"/>
        </w:trPr>
        <w:tc>
          <w:tcPr>
            <w:tcW w:w="2235" w:type="dxa"/>
            <w:vAlign w:val="center"/>
          </w:tcPr>
          <w:p w:rsidR="00CA7263" w:rsidRPr="0067386E" w:rsidRDefault="00CA7263" w:rsidP="00CA7263">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CA7263" w:rsidRPr="00195E2E" w:rsidRDefault="00CA7263" w:rsidP="00CA7263">
            <w:pPr>
              <w:spacing w:after="0" w:line="240" w:lineRule="auto"/>
              <w:contextualSpacing/>
              <w:jc w:val="both"/>
              <w:rPr>
                <w:rFonts w:ascii="Arial" w:eastAsia="Times New Roman" w:hAnsi="Arial" w:cs="Arial"/>
                <w:shd w:val="clear" w:color="auto" w:fill="FFFFFF"/>
              </w:rPr>
            </w:pPr>
            <w:r w:rsidRPr="00195E2E">
              <w:rPr>
                <w:rFonts w:ascii="Arial" w:eastAsia="Times New Roman" w:hAnsi="Arial" w:cs="Arial"/>
                <w:shd w:val="clear" w:color="auto" w:fill="FFFFFF"/>
              </w:rPr>
              <w:t>Izvršit</w:t>
            </w:r>
            <w:r>
              <w:rPr>
                <w:rFonts w:ascii="Arial" w:eastAsia="Times New Roman" w:hAnsi="Arial" w:cs="Arial"/>
                <w:shd w:val="clear" w:color="auto" w:fill="FFFFFF"/>
              </w:rPr>
              <w:t>i deinstitucionalizaciju u FBiH</w:t>
            </w:r>
          </w:p>
        </w:tc>
      </w:tr>
    </w:tbl>
    <w:p w:rsidR="00CA7263" w:rsidRDefault="00CA7263" w:rsidP="00195E2E">
      <w:pPr>
        <w:spacing w:after="0" w:line="240" w:lineRule="auto"/>
        <w:ind w:left="2127" w:hanging="2127"/>
        <w:jc w:val="both"/>
        <w:rPr>
          <w:rFonts w:ascii="Arial" w:hAnsi="Arial" w:cs="Arial"/>
          <w:color w:val="002060"/>
        </w:rPr>
      </w:pPr>
    </w:p>
    <w:p w:rsidR="00195E2E" w:rsidRPr="00B118BF" w:rsidRDefault="00195E2E" w:rsidP="00195E2E">
      <w:pPr>
        <w:spacing w:after="0" w:line="240" w:lineRule="auto"/>
        <w:jc w:val="both"/>
        <w:rPr>
          <w:rFonts w:ascii="Arial" w:hAnsi="Arial" w:cs="Arial"/>
          <w:b/>
        </w:rPr>
      </w:pPr>
      <w:r w:rsidRPr="00B118BF">
        <w:rPr>
          <w:rFonts w:ascii="Arial" w:hAnsi="Arial" w:cs="Arial"/>
          <w:b/>
        </w:rPr>
        <w:t>Opcija a)</w:t>
      </w:r>
      <w:r w:rsidR="00B118BF">
        <w:rPr>
          <w:rFonts w:ascii="Arial" w:hAnsi="Arial" w:cs="Arial"/>
          <w:b/>
        </w:rPr>
        <w:t>:</w:t>
      </w:r>
      <w:r w:rsidRPr="00B118BF">
        <w:rPr>
          <w:rFonts w:ascii="Arial" w:hAnsi="Arial" w:cs="Arial"/>
          <w:b/>
        </w:rPr>
        <w:t xml:space="preserve"> </w:t>
      </w:r>
      <w:r w:rsidR="00B118BF">
        <w:rPr>
          <w:rFonts w:ascii="Arial" w:hAnsi="Arial" w:cs="Arial"/>
          <w:b/>
        </w:rPr>
        <w:t>Zadržati trenutno stanje</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Zadržavanje postojećeg stanja podrazumijeva da će broj osoba u ustanovama i dalje ostati isti (značajan), što je prikazano u </w:t>
      </w:r>
      <w:r w:rsidR="00CB3AC2">
        <w:rPr>
          <w:rFonts w:ascii="Arial" w:eastAsia="Times New Roman" w:hAnsi="Arial" w:cs="Arial"/>
        </w:rPr>
        <w:t>Tabel</w:t>
      </w:r>
      <w:r w:rsidRPr="00195E2E">
        <w:rPr>
          <w:rFonts w:ascii="Arial" w:eastAsia="Times New Roman" w:hAnsi="Arial" w:cs="Arial"/>
        </w:rPr>
        <w:t>i 1 (specifični c</w:t>
      </w:r>
      <w:r w:rsidR="00FF6BC8">
        <w:rPr>
          <w:rFonts w:ascii="Arial" w:eastAsia="Times New Roman" w:hAnsi="Arial" w:cs="Arial"/>
        </w:rPr>
        <w:t>i</w:t>
      </w:r>
      <w:r w:rsidRPr="00195E2E">
        <w:rPr>
          <w:rFonts w:ascii="Arial" w:eastAsia="Times New Roman" w:hAnsi="Arial" w:cs="Arial"/>
        </w:rPr>
        <w:t>lj 1,</w:t>
      </w:r>
      <w:r w:rsidR="00FF6BC8">
        <w:rPr>
          <w:rFonts w:ascii="Arial" w:eastAsia="Times New Roman" w:hAnsi="Arial" w:cs="Arial"/>
        </w:rPr>
        <w:t xml:space="preserve"> operativni cilj 1.1., opcija a</w:t>
      </w:r>
      <w:r w:rsidRPr="00195E2E">
        <w:rPr>
          <w:rFonts w:ascii="Arial" w:eastAsia="Times New Roman" w:hAnsi="Arial" w:cs="Arial"/>
        </w:rPr>
        <w:t xml:space="preserve">). To znači da veliki broj korisnika neće ostvariti pravo na odrastanje i život u </w:t>
      </w:r>
      <w:r w:rsidR="00A879DF">
        <w:rPr>
          <w:rFonts w:ascii="Arial" w:eastAsia="Times New Roman" w:hAnsi="Arial" w:cs="Arial"/>
        </w:rPr>
        <w:t>obiteljsko</w:t>
      </w:r>
      <w:r w:rsidRPr="00195E2E">
        <w:rPr>
          <w:rFonts w:ascii="Arial" w:eastAsia="Times New Roman" w:hAnsi="Arial" w:cs="Arial"/>
        </w:rPr>
        <w:t xml:space="preserve">m okruženju, što u većini slučajeva </w:t>
      </w:r>
      <w:r w:rsidR="007D72F9">
        <w:rPr>
          <w:rFonts w:ascii="Arial" w:eastAsia="Times New Roman" w:hAnsi="Arial" w:cs="Arial"/>
        </w:rPr>
        <w:t>neposredno</w:t>
      </w:r>
      <w:r w:rsidRPr="00195E2E">
        <w:rPr>
          <w:rFonts w:ascii="Arial" w:eastAsia="Times New Roman" w:hAnsi="Arial" w:cs="Arial"/>
        </w:rPr>
        <w:t xml:space="preserve"> otežava ostvarivanje drugih prava, povećava socijalnu isključenost, te usljed nedovoljo razvijenih životnih vještina umanjuje mogućnost za samostalan život bez oslanjanja na sistem socijalne zaštite. I dalje će korisnici pretežno biti smješteni u srodničkim </w:t>
      </w:r>
      <w:r w:rsidR="00A81C03">
        <w:rPr>
          <w:rFonts w:ascii="Arial" w:eastAsia="Times New Roman" w:hAnsi="Arial" w:cs="Arial"/>
        </w:rPr>
        <w:t>obitelji</w:t>
      </w:r>
      <w:r w:rsidRPr="00195E2E">
        <w:rPr>
          <w:rFonts w:ascii="Arial" w:eastAsia="Times New Roman" w:hAnsi="Arial" w:cs="Arial"/>
        </w:rPr>
        <w:t xml:space="preserve">ma koje za to pokažu interes, a smještaj u nesrodničke </w:t>
      </w:r>
      <w:r w:rsidR="005F2AC0">
        <w:rPr>
          <w:rFonts w:ascii="Arial" w:eastAsia="Times New Roman" w:hAnsi="Arial" w:cs="Arial"/>
        </w:rPr>
        <w:t>obitelji</w:t>
      </w:r>
      <w:r w:rsidRPr="00195E2E">
        <w:rPr>
          <w:rFonts w:ascii="Arial" w:eastAsia="Times New Roman" w:hAnsi="Arial" w:cs="Arial"/>
        </w:rPr>
        <w:t xml:space="preserve"> će biti neznatno zastupljen (u pojedinim kantonima nikako), u</w:t>
      </w:r>
      <w:r w:rsidR="00FF6BC8">
        <w:rPr>
          <w:rFonts w:ascii="Arial" w:eastAsia="Times New Roman" w:hAnsi="Arial" w:cs="Arial"/>
        </w:rPr>
        <w:t>s</w:t>
      </w:r>
      <w:r w:rsidRPr="00195E2E">
        <w:rPr>
          <w:rFonts w:ascii="Arial" w:eastAsia="Times New Roman" w:hAnsi="Arial" w:cs="Arial"/>
        </w:rPr>
        <w:t>prkos velikim i rastućim potrebama.</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rPr>
        <w:t xml:space="preserve"> Ukoliko stanje ostane neprom</w:t>
      </w:r>
      <w:r w:rsidR="00FF6BC8">
        <w:rPr>
          <w:rFonts w:ascii="Arial" w:eastAsia="Times New Roman" w:hAnsi="Arial" w:cs="Arial"/>
        </w:rPr>
        <w:t>ijenjeno, nastavlja se s</w:t>
      </w:r>
      <w:r w:rsidRPr="00195E2E">
        <w:rPr>
          <w:rFonts w:ascii="Arial" w:eastAsia="Times New Roman" w:hAnsi="Arial" w:cs="Arial"/>
        </w:rPr>
        <w:t xml:space="preserve"> neefikasnim trošenjem ograničenih </w:t>
      </w:r>
      <w:r w:rsidR="00884E86">
        <w:rPr>
          <w:rFonts w:ascii="Arial" w:eastAsia="Times New Roman" w:hAnsi="Arial" w:cs="Arial"/>
        </w:rPr>
        <w:t>proračunskih</w:t>
      </w:r>
      <w:r w:rsidRPr="00195E2E">
        <w:rPr>
          <w:rFonts w:ascii="Arial" w:eastAsia="Times New Roman" w:hAnsi="Arial" w:cs="Arial"/>
        </w:rPr>
        <w:t xml:space="preserve"> sredstava u smislu ulaganja u institucionalno zbrinjavanje. Kao što je prikazano u </w:t>
      </w:r>
      <w:r w:rsidR="00CB3AC2">
        <w:rPr>
          <w:rFonts w:ascii="Arial" w:eastAsia="Times New Roman" w:hAnsi="Arial" w:cs="Arial"/>
        </w:rPr>
        <w:t>Tabel</w:t>
      </w:r>
      <w:r w:rsidRPr="00195E2E">
        <w:rPr>
          <w:rFonts w:ascii="Arial" w:eastAsia="Times New Roman" w:hAnsi="Arial" w:cs="Arial"/>
        </w:rPr>
        <w:t>i 1 (specifični c</w:t>
      </w:r>
      <w:r w:rsidR="00FF6BC8">
        <w:rPr>
          <w:rFonts w:ascii="Arial" w:eastAsia="Times New Roman" w:hAnsi="Arial" w:cs="Arial"/>
        </w:rPr>
        <w:t>i</w:t>
      </w:r>
      <w:r w:rsidRPr="00195E2E">
        <w:rPr>
          <w:rFonts w:ascii="Arial" w:eastAsia="Times New Roman" w:hAnsi="Arial" w:cs="Arial"/>
        </w:rPr>
        <w:t>lj 1, operativni cilj 1.</w:t>
      </w:r>
      <w:r w:rsidR="00FF6BC8">
        <w:rPr>
          <w:rFonts w:ascii="Arial" w:eastAsia="Times New Roman" w:hAnsi="Arial" w:cs="Arial"/>
        </w:rPr>
        <w:t>1., opcija a</w:t>
      </w:r>
      <w:r w:rsidRPr="00195E2E">
        <w:rPr>
          <w:rFonts w:ascii="Arial" w:eastAsia="Times New Roman" w:hAnsi="Arial" w:cs="Arial"/>
        </w:rPr>
        <w:t xml:space="preserve">), iznosi koji se izdvajaju za smještaj korisnika u ustanove veći su od iznosa za smještaj u </w:t>
      </w:r>
      <w:r w:rsidR="0059309E">
        <w:rPr>
          <w:rFonts w:ascii="Arial" w:eastAsia="Times New Roman" w:hAnsi="Arial" w:cs="Arial"/>
        </w:rPr>
        <w:t>udomiteljske</w:t>
      </w:r>
      <w:r w:rsidRPr="00195E2E">
        <w:rPr>
          <w:rFonts w:ascii="Arial" w:eastAsia="Times New Roman" w:hAnsi="Arial" w:cs="Arial"/>
        </w:rPr>
        <w:t xml:space="preserve"> </w:t>
      </w:r>
      <w:r w:rsidR="005F2AC0">
        <w:rPr>
          <w:rFonts w:ascii="Arial" w:eastAsia="Times New Roman" w:hAnsi="Arial" w:cs="Arial"/>
        </w:rPr>
        <w:t>obitelji</w:t>
      </w:r>
      <w:r w:rsidRPr="00195E2E">
        <w:rPr>
          <w:rFonts w:ascii="Arial" w:eastAsia="Times New Roman" w:hAnsi="Arial" w:cs="Arial"/>
        </w:rPr>
        <w:t>. Dugoročno ovo podrazumijeva i dalj</w:t>
      </w:r>
      <w:r w:rsidR="00FF6BC8">
        <w:rPr>
          <w:rFonts w:ascii="Arial" w:eastAsia="Times New Roman" w:hAnsi="Arial" w:cs="Arial"/>
        </w:rPr>
        <w:t>nj</w:t>
      </w:r>
      <w:r w:rsidRPr="00195E2E">
        <w:rPr>
          <w:rFonts w:ascii="Arial" w:eastAsia="Times New Roman" w:hAnsi="Arial" w:cs="Arial"/>
        </w:rPr>
        <w:t>e poveća</w:t>
      </w:r>
      <w:r w:rsidR="00FF6BC8">
        <w:rPr>
          <w:rFonts w:ascii="Arial" w:eastAsia="Times New Roman" w:hAnsi="Arial" w:cs="Arial"/>
        </w:rPr>
        <w:t>va</w:t>
      </w:r>
      <w:r w:rsidRPr="00195E2E">
        <w:rPr>
          <w:rFonts w:ascii="Arial" w:eastAsia="Times New Roman" w:hAnsi="Arial" w:cs="Arial"/>
        </w:rPr>
        <w:t>nje izdvajanja sredstava jer iskustva u socijalnoj zaštiti pokazuju da se smještajem djece i odraslih u institucije ne postiže krajnji cilj te vrste zaštite – pravilan rast i razvoj, efikasno za</w:t>
      </w:r>
      <w:r w:rsidR="00FF6BC8">
        <w:rPr>
          <w:rFonts w:ascii="Arial" w:eastAsia="Times New Roman" w:hAnsi="Arial" w:cs="Arial"/>
        </w:rPr>
        <w:t xml:space="preserve">dovoljavanje potreba i </w:t>
      </w:r>
      <w:r w:rsidR="0067610F">
        <w:rPr>
          <w:rFonts w:ascii="Arial" w:eastAsia="Times New Roman" w:hAnsi="Arial" w:cs="Arial"/>
        </w:rPr>
        <w:t>kvalitete</w:t>
      </w:r>
      <w:r w:rsidRPr="00195E2E">
        <w:rPr>
          <w:rFonts w:ascii="Arial" w:eastAsia="Times New Roman" w:hAnsi="Arial" w:cs="Arial"/>
        </w:rPr>
        <w:t xml:space="preserve"> života, te podrške </w:t>
      </w:r>
      <w:r w:rsidR="00FF6BC8">
        <w:rPr>
          <w:rFonts w:ascii="Arial" w:eastAsia="Times New Roman" w:hAnsi="Arial" w:cs="Arial"/>
        </w:rPr>
        <w:t>osobama</w:t>
      </w:r>
      <w:r w:rsidRPr="00195E2E">
        <w:rPr>
          <w:rFonts w:ascii="Arial" w:eastAsia="Times New Roman" w:hAnsi="Arial" w:cs="Arial"/>
        </w:rPr>
        <w:t xml:space="preserve"> da potpuno samostalno ili uz podršku </w:t>
      </w:r>
      <w:r w:rsidR="005872A4">
        <w:rPr>
          <w:rFonts w:ascii="Arial" w:eastAsia="Times New Roman" w:hAnsi="Arial" w:cs="Arial"/>
        </w:rPr>
        <w:t>funkcioniraj</w:t>
      </w:r>
      <w:r w:rsidR="00FF6BC8">
        <w:rPr>
          <w:rFonts w:ascii="Arial" w:eastAsia="Times New Roman" w:hAnsi="Arial" w:cs="Arial"/>
        </w:rPr>
        <w:t>u i postanu korisni</w:t>
      </w:r>
      <w:r w:rsidRPr="00195E2E">
        <w:rPr>
          <w:rFonts w:ascii="Arial" w:eastAsia="Times New Roman" w:hAnsi="Arial" w:cs="Arial"/>
        </w:rPr>
        <w:t xml:space="preserve"> član</w:t>
      </w:r>
      <w:r w:rsidR="00FF6BC8">
        <w:rPr>
          <w:rFonts w:ascii="Arial" w:eastAsia="Times New Roman" w:hAnsi="Arial" w:cs="Arial"/>
        </w:rPr>
        <w:t>ovi</w:t>
      </w:r>
      <w:r w:rsidRPr="00195E2E">
        <w:rPr>
          <w:rFonts w:ascii="Arial" w:eastAsia="Times New Roman" w:hAnsi="Arial" w:cs="Arial"/>
        </w:rPr>
        <w:t xml:space="preserve"> društve zajednice. Korisnici koji napuste institucije prema dosadašnjim iskustvima se vraćaju u sistem kao njegovi korisnici, ali po nekom drugom osnovu (</w:t>
      </w:r>
      <w:r w:rsidR="00723DD1">
        <w:rPr>
          <w:rFonts w:ascii="Arial" w:eastAsia="Times New Roman" w:hAnsi="Arial" w:cs="Arial"/>
        </w:rPr>
        <w:t>primjerice,</w:t>
      </w:r>
      <w:r w:rsidRPr="00195E2E">
        <w:rPr>
          <w:rFonts w:ascii="Arial" w:eastAsia="Times New Roman" w:hAnsi="Arial" w:cs="Arial"/>
        </w:rPr>
        <w:t xml:space="preserve"> samohrane majke, žrtve trgovine ljudima, ovisnici, korisnici jednokratnih novčanih pomoći, smještaja u institucije nekog drugog tipa i slično), što dovodi do doživotnog ulaganja u jednog te istog korisnika. Dugoročno gledano, </w:t>
      </w:r>
      <w:r w:rsidRPr="00195E2E">
        <w:rPr>
          <w:rFonts w:ascii="Arial" w:eastAsia="Times New Roman" w:hAnsi="Arial" w:cs="Arial"/>
        </w:rPr>
        <w:lastRenderedPageBreak/>
        <w:t>zadržavanje postojećeg stanja će imati negativne</w:t>
      </w:r>
      <w:r w:rsidR="00FF6BC8">
        <w:rPr>
          <w:rFonts w:ascii="Arial" w:eastAsia="Times New Roman" w:hAnsi="Arial" w:cs="Arial"/>
        </w:rPr>
        <w:t xml:space="preserve"> posljedice na FBiH u dva smjera</w:t>
      </w:r>
      <w:r w:rsidRPr="00195E2E">
        <w:rPr>
          <w:rFonts w:ascii="Arial" w:eastAsia="Times New Roman" w:hAnsi="Arial" w:cs="Arial"/>
        </w:rPr>
        <w:t xml:space="preserve">. Prvi je da će cijene smještaja djece i odraslih u institucije kojima je osnivač općina, kanton ili Federacija neminovno rasti s porastom životnih troškova, ali i zato što je evidentno da se broj korisnika smanjuje, a broj osoblja koje se </w:t>
      </w:r>
      <w:r w:rsidR="00A81C03">
        <w:rPr>
          <w:rFonts w:ascii="Arial" w:eastAsia="Times New Roman" w:hAnsi="Arial" w:cs="Arial"/>
        </w:rPr>
        <w:t>financ</w:t>
      </w:r>
      <w:r w:rsidRPr="00195E2E">
        <w:rPr>
          <w:rFonts w:ascii="Arial" w:eastAsia="Times New Roman" w:hAnsi="Arial" w:cs="Arial"/>
        </w:rPr>
        <w:t xml:space="preserve">ira </w:t>
      </w:r>
      <w:r w:rsidR="00FF6BC8">
        <w:rPr>
          <w:rFonts w:ascii="Arial" w:eastAsia="Times New Roman" w:hAnsi="Arial" w:cs="Arial"/>
        </w:rPr>
        <w:t xml:space="preserve">iz </w:t>
      </w:r>
      <w:r w:rsidR="00445CA0">
        <w:rPr>
          <w:rFonts w:ascii="Arial" w:eastAsia="Times New Roman" w:hAnsi="Arial" w:cs="Arial"/>
        </w:rPr>
        <w:t>proračun</w:t>
      </w:r>
      <w:r w:rsidR="00FF6BC8">
        <w:rPr>
          <w:rFonts w:ascii="Arial" w:eastAsia="Times New Roman" w:hAnsi="Arial" w:cs="Arial"/>
        </w:rPr>
        <w:t>a</w:t>
      </w:r>
      <w:r w:rsidRPr="00195E2E">
        <w:rPr>
          <w:rFonts w:ascii="Arial" w:eastAsia="Times New Roman" w:hAnsi="Arial" w:cs="Arial"/>
        </w:rPr>
        <w:t xml:space="preserve"> ostaje isti</w:t>
      </w:r>
      <w:r w:rsidR="00FF6BC8">
        <w:rPr>
          <w:rFonts w:ascii="Arial" w:eastAsia="Times New Roman" w:hAnsi="Arial" w:cs="Arial"/>
        </w:rPr>
        <w:t>,</w:t>
      </w:r>
      <w:r w:rsidRPr="00195E2E">
        <w:rPr>
          <w:rFonts w:ascii="Arial" w:eastAsia="Times New Roman" w:hAnsi="Arial" w:cs="Arial"/>
        </w:rPr>
        <w:t xml:space="preserve"> te se time stvarna cijena koštanja (po korisniku) povećava.</w:t>
      </w:r>
      <w:r w:rsidRPr="00195E2E">
        <w:rPr>
          <w:rFonts w:ascii="Arial" w:eastAsia="Times New Roman" w:hAnsi="Arial" w:cs="Arial"/>
          <w:vertAlign w:val="superscript"/>
        </w:rPr>
        <w:footnoteReference w:id="35"/>
      </w:r>
      <w:r w:rsidRPr="00195E2E">
        <w:rPr>
          <w:rFonts w:ascii="Arial" w:eastAsia="Times New Roman" w:hAnsi="Arial" w:cs="Arial"/>
        </w:rPr>
        <w:t xml:space="preserve"> </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U slučaju institucija koje su osnovale nevladine ili vjerske organizacije, one se samo dijelom </w:t>
      </w:r>
      <w:r w:rsidR="00A81C03">
        <w:rPr>
          <w:rFonts w:ascii="Arial" w:eastAsia="Times New Roman" w:hAnsi="Arial" w:cs="Arial"/>
        </w:rPr>
        <w:t>financ</w:t>
      </w:r>
      <w:r w:rsidRPr="00195E2E">
        <w:rPr>
          <w:rFonts w:ascii="Arial" w:eastAsia="Times New Roman" w:hAnsi="Arial" w:cs="Arial"/>
        </w:rPr>
        <w:t xml:space="preserve">iraju iz </w:t>
      </w:r>
      <w:r w:rsidR="0059309E">
        <w:rPr>
          <w:rFonts w:ascii="Arial" w:eastAsia="Times New Roman" w:hAnsi="Arial" w:cs="Arial"/>
        </w:rPr>
        <w:t>proračuna</w:t>
      </w:r>
      <w:r w:rsidRPr="00195E2E">
        <w:rPr>
          <w:rFonts w:ascii="Arial" w:eastAsia="Times New Roman" w:hAnsi="Arial" w:cs="Arial"/>
        </w:rPr>
        <w:t>, dok se većinski trošak izmiruje putem donacija. U proteklih par godina evidentno je smanjenje priliva donacija kako zbog globalne ekonomske krize</w:t>
      </w:r>
      <w:r w:rsidR="00FF6BC8">
        <w:rPr>
          <w:rFonts w:ascii="Arial" w:eastAsia="Times New Roman" w:hAnsi="Arial" w:cs="Arial"/>
        </w:rPr>
        <w:t>,</w:t>
      </w:r>
      <w:r w:rsidRPr="00195E2E">
        <w:rPr>
          <w:rFonts w:ascii="Arial" w:eastAsia="Times New Roman" w:hAnsi="Arial" w:cs="Arial"/>
        </w:rPr>
        <w:t xml:space="preserve"> tako i zbog opadanja interesa za podržavanje socijalnih progra</w:t>
      </w:r>
      <w:r w:rsidR="00FF6BC8">
        <w:rPr>
          <w:rFonts w:ascii="Arial" w:eastAsia="Times New Roman" w:hAnsi="Arial" w:cs="Arial"/>
        </w:rPr>
        <w:t xml:space="preserve">ma u Bosni i Hercegovini, te </w:t>
      </w:r>
      <w:r w:rsidRPr="00195E2E">
        <w:rPr>
          <w:rFonts w:ascii="Arial" w:eastAsia="Times New Roman" w:hAnsi="Arial" w:cs="Arial"/>
        </w:rPr>
        <w:t xml:space="preserve">se može očekivati </w:t>
      </w:r>
      <w:r w:rsidR="0059309E">
        <w:rPr>
          <w:rFonts w:ascii="Arial" w:eastAsia="Times New Roman" w:hAnsi="Arial" w:cs="Arial"/>
        </w:rPr>
        <w:t>postupno</w:t>
      </w:r>
      <w:r w:rsidR="00FF6BC8">
        <w:rPr>
          <w:rFonts w:ascii="Arial" w:eastAsia="Times New Roman" w:hAnsi="Arial" w:cs="Arial"/>
        </w:rPr>
        <w:t xml:space="preserve"> povećanje troškova koji</w:t>
      </w:r>
      <w:r w:rsidRPr="00195E2E">
        <w:rPr>
          <w:rFonts w:ascii="Arial" w:eastAsia="Times New Roman" w:hAnsi="Arial" w:cs="Arial"/>
        </w:rPr>
        <w:t xml:space="preserve"> se moraju </w:t>
      </w:r>
      <w:r w:rsidR="00A81C03">
        <w:rPr>
          <w:rFonts w:ascii="Arial" w:eastAsia="Times New Roman" w:hAnsi="Arial" w:cs="Arial"/>
        </w:rPr>
        <w:t>financ</w:t>
      </w:r>
      <w:r w:rsidRPr="00195E2E">
        <w:rPr>
          <w:rFonts w:ascii="Arial" w:eastAsia="Times New Roman" w:hAnsi="Arial" w:cs="Arial"/>
        </w:rPr>
        <w:t xml:space="preserve">irati iz </w:t>
      </w:r>
      <w:r w:rsidR="0059309E">
        <w:rPr>
          <w:rFonts w:ascii="Arial" w:eastAsia="Times New Roman" w:hAnsi="Arial" w:cs="Arial"/>
        </w:rPr>
        <w:t>proračuna</w:t>
      </w:r>
      <w:r w:rsidRPr="00195E2E">
        <w:rPr>
          <w:rFonts w:ascii="Arial" w:eastAsia="Times New Roman" w:hAnsi="Arial" w:cs="Arial"/>
        </w:rPr>
        <w:t xml:space="preserve"> (kantona ili FBIH).</w:t>
      </w:r>
      <w:r w:rsidRPr="00195E2E">
        <w:rPr>
          <w:rFonts w:ascii="Arial" w:eastAsia="Times New Roman" w:hAnsi="Arial" w:cs="Arial"/>
          <w:vertAlign w:val="superscript"/>
        </w:rPr>
        <w:footnoteReference w:id="36"/>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jc w:val="both"/>
        <w:rPr>
          <w:rFonts w:ascii="Arial" w:hAnsi="Arial" w:cs="Arial"/>
        </w:rPr>
      </w:pPr>
      <w:r w:rsidRPr="00195E2E">
        <w:rPr>
          <w:rFonts w:ascii="Arial" w:eastAsia="Times New Roman" w:hAnsi="Arial" w:cs="Arial"/>
          <w:i/>
          <w:u w:val="single"/>
        </w:rPr>
        <w:t>Ekonomski učinci</w:t>
      </w:r>
      <w:r w:rsidRPr="00195E2E">
        <w:rPr>
          <w:rFonts w:ascii="Arial" w:hAnsi="Arial" w:cs="Arial"/>
        </w:rPr>
        <w:t>: Zadržavanjem p</w:t>
      </w:r>
      <w:r w:rsidR="00FF6BC8">
        <w:rPr>
          <w:rFonts w:ascii="Arial" w:hAnsi="Arial" w:cs="Arial"/>
        </w:rPr>
        <w:t>ostojećeg stanja nastavlja se s praksom nedovoljnog rada s</w:t>
      </w:r>
      <w:r w:rsidRPr="00195E2E">
        <w:rPr>
          <w:rFonts w:ascii="Arial" w:hAnsi="Arial" w:cs="Arial"/>
        </w:rPr>
        <w:t xml:space="preserve"> korisnicima u smislu pripreme i osposobljavanja za rad. Ovo se odnosi kako na djecu i mlade koji napuštaju ustanove nakon dugogodišnjeg smještaja bez odgovarajućih znanja i vještina kojima bi adekvatno odgovarali na zahtjeve tržišta rada, tako i na odrasle koji neće imati mogućnost da razviju svoje vještine i aktivno se uključe u zadovoljavanje svojih potreba bez oslanjanja na </w:t>
      </w:r>
      <w:r w:rsidR="00A81C03">
        <w:rPr>
          <w:rFonts w:ascii="Arial" w:hAnsi="Arial" w:cs="Arial"/>
        </w:rPr>
        <w:t>financ</w:t>
      </w:r>
      <w:r w:rsidRPr="00195E2E">
        <w:rPr>
          <w:rFonts w:ascii="Arial" w:hAnsi="Arial" w:cs="Arial"/>
        </w:rPr>
        <w:t>ijsku podršku drugih (sistema socijalne zaštite). Tak</w:t>
      </w:r>
      <w:r w:rsidR="00FF6BC8">
        <w:rPr>
          <w:rFonts w:ascii="Arial" w:hAnsi="Arial" w:cs="Arial"/>
        </w:rPr>
        <w:t xml:space="preserve">o korisnici ostaju </w:t>
      </w:r>
      <w:r w:rsidRPr="00195E2E">
        <w:rPr>
          <w:rFonts w:ascii="Arial" w:hAnsi="Arial" w:cs="Arial"/>
        </w:rPr>
        <w:t xml:space="preserve">cjeloživotnim korisnicima nekog od prava iz socijalne zaštite, čime se može očekivati da će ovi ekonomski </w:t>
      </w:r>
      <w:r w:rsidR="00FF6BC8">
        <w:rPr>
          <w:rFonts w:ascii="Arial" w:hAnsi="Arial" w:cs="Arial"/>
        </w:rPr>
        <w:t xml:space="preserve">učinci </w:t>
      </w:r>
      <w:r w:rsidRPr="00195E2E">
        <w:rPr>
          <w:rFonts w:ascii="Arial" w:hAnsi="Arial" w:cs="Arial"/>
        </w:rPr>
        <w:t xml:space="preserve">rezultirati </w:t>
      </w:r>
      <w:r w:rsidR="00FF6BC8">
        <w:rPr>
          <w:rFonts w:ascii="Arial" w:hAnsi="Arial" w:cs="Arial"/>
        </w:rPr>
        <w:t xml:space="preserve">i </w:t>
      </w:r>
      <w:r w:rsidRPr="00195E2E">
        <w:rPr>
          <w:rFonts w:ascii="Arial" w:hAnsi="Arial" w:cs="Arial"/>
        </w:rPr>
        <w:t>direktnim negativnim fiskalnim i socijalnim utjecajima.</w:t>
      </w:r>
    </w:p>
    <w:p w:rsidR="00195E2E" w:rsidRPr="00195E2E" w:rsidRDefault="00195E2E" w:rsidP="00195E2E">
      <w:pPr>
        <w:spacing w:after="0" w:line="240" w:lineRule="auto"/>
        <w:jc w:val="both"/>
        <w:rPr>
          <w:rFonts w:ascii="Arial" w:hAnsi="Arial" w:cs="Arial"/>
          <w:b/>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Socijalni učinci:</w:t>
      </w:r>
      <w:r w:rsidRPr="00195E2E">
        <w:rPr>
          <w:rFonts w:ascii="Arial" w:eastAsia="Times New Roman" w:hAnsi="Arial" w:cs="Arial"/>
        </w:rPr>
        <w:t xml:space="preserve"> Ukoliko se zadrži postojeće stanje, </w:t>
      </w:r>
      <w:r w:rsidR="0067610F">
        <w:rPr>
          <w:rFonts w:ascii="Arial" w:eastAsia="Times New Roman" w:hAnsi="Arial" w:cs="Arial"/>
        </w:rPr>
        <w:t>kvaliteta</w:t>
      </w:r>
      <w:r w:rsidRPr="00195E2E">
        <w:rPr>
          <w:rFonts w:ascii="Arial" w:eastAsia="Times New Roman" w:hAnsi="Arial" w:cs="Arial"/>
        </w:rPr>
        <w:t xml:space="preserve"> usluge koju korisnici dobijaju će ostati jednak</w:t>
      </w:r>
      <w:r w:rsidR="00FF6BC8">
        <w:rPr>
          <w:rFonts w:ascii="Arial" w:eastAsia="Times New Roman" w:hAnsi="Arial" w:cs="Arial"/>
        </w:rPr>
        <w:t>a</w:t>
      </w:r>
      <w:r w:rsidRPr="00195E2E">
        <w:rPr>
          <w:rFonts w:ascii="Arial" w:eastAsia="Times New Roman" w:hAnsi="Arial" w:cs="Arial"/>
        </w:rPr>
        <w:t>, te neće biti usklađen</w:t>
      </w:r>
      <w:r w:rsidR="00FF6BC8">
        <w:rPr>
          <w:rFonts w:ascii="Arial" w:eastAsia="Times New Roman" w:hAnsi="Arial" w:cs="Arial"/>
        </w:rPr>
        <w:t>a</w:t>
      </w:r>
      <w:r w:rsidRPr="00195E2E">
        <w:rPr>
          <w:rFonts w:ascii="Arial" w:eastAsia="Times New Roman" w:hAnsi="Arial" w:cs="Arial"/>
        </w:rPr>
        <w:t xml:space="preserve"> sa stvarnim potrebama korisnika. U institucionalnom smještaju je rad organiziran na takav način da se primjenjuje univerzalan pristup svakom korisniku, što se većinom svodi na zadovoljavanje </w:t>
      </w:r>
      <w:r w:rsidR="00F16888">
        <w:rPr>
          <w:rFonts w:ascii="Arial" w:eastAsia="Times New Roman" w:hAnsi="Arial" w:cs="Arial"/>
        </w:rPr>
        <w:t>temeljnih</w:t>
      </w:r>
      <w:r w:rsidRPr="00195E2E">
        <w:rPr>
          <w:rFonts w:ascii="Arial" w:eastAsia="Times New Roman" w:hAnsi="Arial" w:cs="Arial"/>
        </w:rPr>
        <w:t xml:space="preserve"> životnih potreba. Takvim načinom rada se ne pronalazi a</w:t>
      </w:r>
      <w:r w:rsidR="00FF6BC8">
        <w:rPr>
          <w:rFonts w:ascii="Arial" w:eastAsia="Times New Roman" w:hAnsi="Arial" w:cs="Arial"/>
        </w:rPr>
        <w:t>dekvatno rješenje za probleme s</w:t>
      </w:r>
      <w:r w:rsidRPr="00195E2E">
        <w:rPr>
          <w:rFonts w:ascii="Arial" w:eastAsia="Times New Roman" w:hAnsi="Arial" w:cs="Arial"/>
        </w:rPr>
        <w:t xml:space="preserve"> kojima se pojedinačni korisnici susreću, niti je moguće postići da se ovi problemi</w:t>
      </w:r>
      <w:r w:rsidR="00FF6BC8">
        <w:rPr>
          <w:rFonts w:ascii="Arial" w:eastAsia="Times New Roman" w:hAnsi="Arial" w:cs="Arial"/>
        </w:rPr>
        <w:t xml:space="preserve"> prevaziđu i korisnik osposobi z</w:t>
      </w:r>
      <w:r w:rsidRPr="00195E2E">
        <w:rPr>
          <w:rFonts w:ascii="Arial" w:eastAsia="Times New Roman" w:hAnsi="Arial" w:cs="Arial"/>
        </w:rPr>
        <w:t xml:space="preserve">a samostalno </w:t>
      </w:r>
      <w:r w:rsidR="005872A4">
        <w:rPr>
          <w:rFonts w:ascii="Arial" w:eastAsia="Times New Roman" w:hAnsi="Arial" w:cs="Arial"/>
        </w:rPr>
        <w:t>funkcioniraj</w:t>
      </w:r>
      <w:r w:rsidRPr="00195E2E">
        <w:rPr>
          <w:rFonts w:ascii="Arial" w:eastAsia="Times New Roman" w:hAnsi="Arial" w:cs="Arial"/>
        </w:rPr>
        <w:t xml:space="preserve">e. Ovo rezultira kontinuiranom potrebom korisnika da se dugoročno oslanja na različite vrste pomoći koje su dostupne u sistemu socijalne zaštite. Nadalje, nastavak oslanjanja na institucionalno zbrinjavanje djece i odraslih dovodi do nejednakosti u odnosu na one koji odrastaju u </w:t>
      </w:r>
      <w:r w:rsidR="00A879DF">
        <w:rPr>
          <w:rFonts w:ascii="Arial" w:eastAsia="Times New Roman" w:hAnsi="Arial" w:cs="Arial"/>
        </w:rPr>
        <w:t>obiteljsko</w:t>
      </w:r>
      <w:r w:rsidRPr="00195E2E">
        <w:rPr>
          <w:rFonts w:ascii="Arial" w:eastAsia="Times New Roman" w:hAnsi="Arial" w:cs="Arial"/>
        </w:rPr>
        <w:t>m okruženju – ovo se posebno odnosi na pristup zdravstvenoj z</w:t>
      </w:r>
      <w:r w:rsidR="00FF6BC8">
        <w:rPr>
          <w:rFonts w:ascii="Arial" w:eastAsia="Times New Roman" w:hAnsi="Arial" w:cs="Arial"/>
        </w:rPr>
        <w:t>aštiti (kontinuirani problemi s</w:t>
      </w:r>
      <w:r w:rsidRPr="00195E2E">
        <w:rPr>
          <w:rFonts w:ascii="Arial" w:eastAsia="Times New Roman" w:hAnsi="Arial" w:cs="Arial"/>
        </w:rPr>
        <w:t xml:space="preserve"> nadležnostima kantona), pristup obrazovanju (u smislu odabira zanimanja</w:t>
      </w:r>
      <w:r w:rsidRPr="00195E2E">
        <w:rPr>
          <w:rFonts w:ascii="Arial" w:eastAsia="Times New Roman" w:hAnsi="Arial" w:cs="Arial"/>
          <w:vertAlign w:val="superscript"/>
        </w:rPr>
        <w:footnoteReference w:id="37"/>
      </w:r>
      <w:r w:rsidRPr="00195E2E">
        <w:rPr>
          <w:rFonts w:ascii="Arial" w:eastAsia="Times New Roman" w:hAnsi="Arial" w:cs="Arial"/>
        </w:rPr>
        <w:t xml:space="preserve">), pitanje participacije korisnika u odlukama koje se odnose na njih, kasnije predrasude poslodavaca prilikom </w:t>
      </w:r>
      <w:r w:rsidR="0067610F">
        <w:rPr>
          <w:rFonts w:ascii="Arial" w:eastAsia="Times New Roman" w:hAnsi="Arial" w:cs="Arial"/>
        </w:rPr>
        <w:t>upošljava</w:t>
      </w:r>
      <w:r w:rsidRPr="00195E2E">
        <w:rPr>
          <w:rFonts w:ascii="Arial" w:eastAsia="Times New Roman" w:hAnsi="Arial" w:cs="Arial"/>
        </w:rPr>
        <w:t>nja, nedovoljna pripremljenost za tržište rada i ne</w:t>
      </w:r>
      <w:r w:rsidR="0067610F">
        <w:rPr>
          <w:rFonts w:ascii="Arial" w:eastAsia="Times New Roman" w:hAnsi="Arial" w:cs="Arial"/>
        </w:rPr>
        <w:t>uposlen</w:t>
      </w:r>
      <w:r w:rsidR="00FF6BC8">
        <w:rPr>
          <w:rFonts w:ascii="Arial" w:eastAsia="Times New Roman" w:hAnsi="Arial" w:cs="Arial"/>
        </w:rPr>
        <w:t>ost. Nadalje, institucion</w:t>
      </w:r>
      <w:r w:rsidRPr="00195E2E">
        <w:rPr>
          <w:rFonts w:ascii="Arial" w:eastAsia="Times New Roman" w:hAnsi="Arial" w:cs="Arial"/>
        </w:rPr>
        <w:t xml:space="preserve">alizacijom djece i odraslih, ne krši se samo njihovo pravo na </w:t>
      </w:r>
      <w:r w:rsidR="005F2AC0">
        <w:rPr>
          <w:rFonts w:ascii="Arial" w:eastAsia="Times New Roman" w:hAnsi="Arial" w:cs="Arial"/>
        </w:rPr>
        <w:t>obitelj</w:t>
      </w:r>
      <w:r w:rsidRPr="00195E2E">
        <w:rPr>
          <w:rFonts w:ascii="Arial" w:eastAsia="Times New Roman" w:hAnsi="Arial" w:cs="Arial"/>
        </w:rPr>
        <w:t>, već i pravo na privatnost zbog načina organizacije</w:t>
      </w:r>
      <w:r w:rsidR="00FF6BC8">
        <w:rPr>
          <w:rFonts w:ascii="Arial" w:eastAsia="Times New Roman" w:hAnsi="Arial" w:cs="Arial"/>
        </w:rPr>
        <w:t xml:space="preserve"> života i rada u institucijama. </w:t>
      </w:r>
      <w:r w:rsidRPr="00195E2E">
        <w:rPr>
          <w:rFonts w:ascii="Arial" w:eastAsia="Times New Roman" w:hAnsi="Arial" w:cs="Arial"/>
        </w:rPr>
        <w:t>Također, zadržavanjem p</w:t>
      </w:r>
      <w:r w:rsidR="00FF6BC8">
        <w:rPr>
          <w:rFonts w:ascii="Arial" w:eastAsia="Times New Roman" w:hAnsi="Arial" w:cs="Arial"/>
        </w:rPr>
        <w:t>ostojećeg stanja nastavlja se sa stvaranjem</w:t>
      </w:r>
      <w:r w:rsidRPr="00195E2E">
        <w:rPr>
          <w:rFonts w:ascii="Arial" w:eastAsia="Times New Roman" w:hAnsi="Arial" w:cs="Arial"/>
        </w:rPr>
        <w:t xml:space="preserve"> negativnih posljedica po korisnike (njihov rast, razvoj, mentalno zdravlje, sposobnost stvaranja socijalnih mreža</w:t>
      </w:r>
      <w:r w:rsidR="00FF6BC8">
        <w:rPr>
          <w:rFonts w:ascii="Arial" w:eastAsia="Times New Roman" w:hAnsi="Arial" w:cs="Arial"/>
        </w:rPr>
        <w:t>,</w:t>
      </w:r>
      <w:r w:rsidRPr="00195E2E">
        <w:rPr>
          <w:rFonts w:ascii="Arial" w:eastAsia="Times New Roman" w:hAnsi="Arial" w:cs="Arial"/>
        </w:rPr>
        <w:t xml:space="preserve"> itd.) koje ostavlja institucionalni način zbrinjavanja, a o čemu postoje brojna istraživanja u proteklih 50 godina</w:t>
      </w:r>
      <w:r w:rsidRPr="00195E2E">
        <w:rPr>
          <w:rFonts w:ascii="Arial" w:eastAsia="Times New Roman" w:hAnsi="Arial" w:cs="Arial"/>
          <w:vertAlign w:val="superscript"/>
        </w:rPr>
        <w:footnoteReference w:id="38"/>
      </w:r>
      <w:r w:rsidRPr="00195E2E">
        <w:rPr>
          <w:rFonts w:ascii="Arial" w:eastAsia="Times New Roman" w:hAnsi="Arial" w:cs="Arial"/>
        </w:rPr>
        <w:t>.</w:t>
      </w:r>
    </w:p>
    <w:p w:rsidR="00195E2E" w:rsidRPr="00195E2E" w:rsidRDefault="00195E2E" w:rsidP="00195E2E">
      <w:pPr>
        <w:spacing w:after="0" w:line="240" w:lineRule="auto"/>
        <w:ind w:left="720"/>
        <w:contextualSpacing/>
        <w:jc w:val="both"/>
        <w:rPr>
          <w:rFonts w:ascii="Arial" w:eastAsia="Times New Roman" w:hAnsi="Arial" w:cs="Arial"/>
        </w:rPr>
      </w:pPr>
    </w:p>
    <w:p w:rsidR="00195E2E" w:rsidRPr="00FF6BC8" w:rsidRDefault="00FF6BC8" w:rsidP="00FF6BC8">
      <w:pPr>
        <w:spacing w:after="0" w:line="240" w:lineRule="auto"/>
        <w:jc w:val="both"/>
        <w:rPr>
          <w:rFonts w:ascii="Arial" w:hAnsi="Arial" w:cs="Arial"/>
          <w:b/>
        </w:rPr>
      </w:pPr>
      <w:r>
        <w:rPr>
          <w:rFonts w:ascii="Arial" w:hAnsi="Arial" w:cs="Arial"/>
          <w:b/>
        </w:rPr>
        <w:t xml:space="preserve">Opcija b): </w:t>
      </w:r>
      <w:r w:rsidR="0059309E" w:rsidRPr="00FF6BC8">
        <w:rPr>
          <w:rFonts w:ascii="Arial" w:hAnsi="Arial" w:cs="Arial"/>
          <w:b/>
        </w:rPr>
        <w:t>Postupno</w:t>
      </w:r>
      <w:r w:rsidR="00195E2E" w:rsidRPr="00FF6BC8">
        <w:rPr>
          <w:rFonts w:ascii="Arial" w:hAnsi="Arial" w:cs="Arial"/>
          <w:b/>
        </w:rPr>
        <w:t xml:space="preserve"> smanjenje broja trenutno smještenih korisnika u ustanovama (djece i odraslih) i povećanje korisnika u </w:t>
      </w:r>
      <w:r w:rsidR="00A81C03" w:rsidRPr="00FF6BC8">
        <w:rPr>
          <w:rFonts w:ascii="Arial" w:hAnsi="Arial" w:cs="Arial"/>
          <w:b/>
        </w:rPr>
        <w:t>udomiteljskim</w:t>
      </w:r>
      <w:r w:rsidR="00195E2E" w:rsidRPr="00FF6BC8">
        <w:rPr>
          <w:rFonts w:ascii="Arial" w:hAnsi="Arial" w:cs="Arial"/>
          <w:b/>
        </w:rPr>
        <w:t xml:space="preserve"> </w:t>
      </w:r>
      <w:r w:rsidR="00A81C03" w:rsidRPr="00FF6BC8">
        <w:rPr>
          <w:rFonts w:ascii="Arial" w:hAnsi="Arial" w:cs="Arial"/>
          <w:b/>
        </w:rPr>
        <w:t>obitelji</w:t>
      </w:r>
      <w:r w:rsidR="00195E2E" w:rsidRPr="00FF6BC8">
        <w:rPr>
          <w:rFonts w:ascii="Arial" w:hAnsi="Arial" w:cs="Arial"/>
          <w:b/>
        </w:rPr>
        <w:t>ma i post</w:t>
      </w:r>
      <w:r>
        <w:rPr>
          <w:rFonts w:ascii="Arial" w:hAnsi="Arial" w:cs="Arial"/>
          <w:b/>
        </w:rPr>
        <w:t>up</w:t>
      </w:r>
      <w:r w:rsidR="00195E2E" w:rsidRPr="00FF6BC8">
        <w:rPr>
          <w:rFonts w:ascii="Arial" w:hAnsi="Arial" w:cs="Arial"/>
          <w:b/>
        </w:rPr>
        <w:t>na transformac</w:t>
      </w:r>
      <w:r>
        <w:rPr>
          <w:rFonts w:ascii="Arial" w:hAnsi="Arial" w:cs="Arial"/>
          <w:b/>
        </w:rPr>
        <w:t>ija ustanova velikog kapaciteta</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Ova mjera podrazumijeva </w:t>
      </w:r>
      <w:r w:rsidR="00FF6BC8">
        <w:rPr>
          <w:rFonts w:ascii="Arial" w:eastAsia="Times New Roman" w:hAnsi="Arial" w:cs="Arial"/>
        </w:rPr>
        <w:t>postupni</w:t>
      </w:r>
      <w:r w:rsidRPr="00195E2E">
        <w:rPr>
          <w:rFonts w:ascii="Arial" w:eastAsia="Times New Roman" w:hAnsi="Arial" w:cs="Arial"/>
        </w:rPr>
        <w:t xml:space="preserve"> prelazak sa sistema koji se oslanja na smještaj korisnika u ustanove, na sistem gdje će takav oblik brige biti izuzetak, a djeca, mladi i odrasli bez </w:t>
      </w:r>
      <w:r w:rsidR="00A81C03">
        <w:rPr>
          <w:rFonts w:ascii="Arial" w:eastAsia="Times New Roman" w:hAnsi="Arial" w:cs="Arial"/>
        </w:rPr>
        <w:t>obiteljskog</w:t>
      </w:r>
      <w:r w:rsidRPr="00195E2E">
        <w:rPr>
          <w:rFonts w:ascii="Arial" w:eastAsia="Times New Roman" w:hAnsi="Arial" w:cs="Arial"/>
        </w:rPr>
        <w:t xml:space="preserve"> staranja </w:t>
      </w:r>
      <w:r w:rsidR="00FF6BC8">
        <w:rPr>
          <w:rFonts w:ascii="Arial" w:eastAsia="Times New Roman" w:hAnsi="Arial" w:cs="Arial"/>
        </w:rPr>
        <w:t>prvenstve</w:t>
      </w:r>
      <w:r w:rsidRPr="00195E2E">
        <w:rPr>
          <w:rFonts w:ascii="Arial" w:eastAsia="Times New Roman" w:hAnsi="Arial" w:cs="Arial"/>
        </w:rPr>
        <w:t xml:space="preserve">no će se smještati u </w:t>
      </w:r>
      <w:r w:rsidR="0059309E">
        <w:rPr>
          <w:rFonts w:ascii="Arial" w:eastAsia="Times New Roman" w:hAnsi="Arial" w:cs="Arial"/>
        </w:rPr>
        <w:t>udomiteljske</w:t>
      </w:r>
      <w:r w:rsidRPr="00195E2E">
        <w:rPr>
          <w:rFonts w:ascii="Arial" w:eastAsia="Times New Roman" w:hAnsi="Arial" w:cs="Arial"/>
        </w:rPr>
        <w:t xml:space="preserve"> </w:t>
      </w:r>
      <w:r w:rsidR="005F2AC0">
        <w:rPr>
          <w:rFonts w:ascii="Arial" w:eastAsia="Times New Roman" w:hAnsi="Arial" w:cs="Arial"/>
        </w:rPr>
        <w:t>obitelji</w:t>
      </w:r>
      <w:r w:rsidRPr="00195E2E">
        <w:rPr>
          <w:rFonts w:ascii="Arial" w:eastAsia="Times New Roman" w:hAnsi="Arial" w:cs="Arial"/>
        </w:rPr>
        <w:t xml:space="preserve">. Ovo će omogućiti korisnicima i profesionalcima koji rade u sistemu socijalne zaštite </w:t>
      </w:r>
      <w:r w:rsidR="0059309E">
        <w:rPr>
          <w:rFonts w:ascii="Arial" w:eastAsia="Times New Roman" w:hAnsi="Arial" w:cs="Arial"/>
        </w:rPr>
        <w:t>postupnu</w:t>
      </w:r>
      <w:r w:rsidRPr="00195E2E">
        <w:rPr>
          <w:rFonts w:ascii="Arial" w:eastAsia="Times New Roman" w:hAnsi="Arial" w:cs="Arial"/>
        </w:rPr>
        <w:t xml:space="preserve"> adaptaciju na promjenu, kao i </w:t>
      </w:r>
      <w:r w:rsidR="00FF6BC8">
        <w:rPr>
          <w:rFonts w:ascii="Arial" w:eastAsia="Times New Roman" w:hAnsi="Arial" w:cs="Arial"/>
        </w:rPr>
        <w:t>sudjelovanje</w:t>
      </w:r>
      <w:r w:rsidRPr="00195E2E">
        <w:rPr>
          <w:rFonts w:ascii="Arial" w:eastAsia="Times New Roman" w:hAnsi="Arial" w:cs="Arial"/>
        </w:rPr>
        <w:t xml:space="preserve"> u planiranju mjera i aktivnosti u procesu tranzicije. Treba imati u vidu da tranzicija podrazumijeva paralelno postojanje dva sistema (institucionalni smještaj i druge oblike brige u koje spada i </w:t>
      </w:r>
      <w:r w:rsidR="004B1CD7">
        <w:rPr>
          <w:rFonts w:ascii="Arial" w:eastAsia="Times New Roman" w:hAnsi="Arial" w:cs="Arial"/>
        </w:rPr>
        <w:t>udomiteljstv</w:t>
      </w:r>
      <w:r w:rsidRPr="00195E2E">
        <w:rPr>
          <w:rFonts w:ascii="Arial" w:eastAsia="Times New Roman" w:hAnsi="Arial" w:cs="Arial"/>
        </w:rPr>
        <w:t>o), što zahtijeva veće ul</w:t>
      </w:r>
      <w:r w:rsidR="00FF6BC8">
        <w:rPr>
          <w:rFonts w:ascii="Arial" w:eastAsia="Times New Roman" w:hAnsi="Arial" w:cs="Arial"/>
        </w:rPr>
        <w:t xml:space="preserve">aganje sredstava u tom periodu. </w:t>
      </w:r>
      <w:r w:rsidRPr="00195E2E">
        <w:rPr>
          <w:rFonts w:ascii="Arial" w:eastAsia="Times New Roman" w:hAnsi="Arial" w:cs="Arial"/>
        </w:rPr>
        <w:t>Zbog toga je neophodno pažljivo planiranje vremenski ograničenog perioda tranzicije i adekvatan monitoring. U skladu sa strateškim dokumentima Vlade FBiH</w:t>
      </w:r>
      <w:r w:rsidR="00FF6BC8">
        <w:rPr>
          <w:rFonts w:ascii="Arial" w:eastAsia="Times New Roman" w:hAnsi="Arial" w:cs="Arial"/>
        </w:rPr>
        <w:t>,</w:t>
      </w:r>
      <w:r w:rsidRPr="00195E2E">
        <w:rPr>
          <w:rFonts w:ascii="Arial" w:eastAsia="Times New Roman" w:hAnsi="Arial" w:cs="Arial"/>
        </w:rPr>
        <w:t xml:space="preserve"> za proces deinstitucionalizacije je zaduženo </w:t>
      </w:r>
      <w:r w:rsidR="00840E3E">
        <w:rPr>
          <w:rFonts w:ascii="Arial" w:eastAsia="Times New Roman" w:hAnsi="Arial" w:cs="Arial"/>
        </w:rPr>
        <w:t>FMRSP</w:t>
      </w:r>
      <w:r w:rsidRPr="00195E2E">
        <w:rPr>
          <w:rFonts w:ascii="Arial" w:eastAsia="Times New Roman" w:hAnsi="Arial" w:cs="Arial"/>
        </w:rPr>
        <w:t xml:space="preserve"> u </w:t>
      </w:r>
      <w:r w:rsidR="005F2AC0">
        <w:rPr>
          <w:rFonts w:ascii="Arial" w:eastAsia="Times New Roman" w:hAnsi="Arial" w:cs="Arial"/>
        </w:rPr>
        <w:t>suradnj</w:t>
      </w:r>
      <w:r w:rsidR="00FF6BC8">
        <w:rPr>
          <w:rFonts w:ascii="Arial" w:eastAsia="Times New Roman" w:hAnsi="Arial" w:cs="Arial"/>
        </w:rPr>
        <w:t>i s</w:t>
      </w:r>
      <w:r w:rsidRPr="00195E2E">
        <w:rPr>
          <w:rFonts w:ascii="Arial" w:eastAsia="Times New Roman" w:hAnsi="Arial" w:cs="Arial"/>
        </w:rPr>
        <w:t xml:space="preserve"> resornim kantonalnim ministarstvima i drugim relevantnim akterima (općine, </w:t>
      </w:r>
      <w:r w:rsidR="000738EF">
        <w:rPr>
          <w:rFonts w:ascii="Arial" w:eastAsia="Times New Roman" w:hAnsi="Arial" w:cs="Arial"/>
        </w:rPr>
        <w:t>CSR</w:t>
      </w:r>
      <w:r w:rsidRPr="00195E2E">
        <w:rPr>
          <w:rFonts w:ascii="Arial" w:eastAsia="Times New Roman" w:hAnsi="Arial" w:cs="Arial"/>
        </w:rPr>
        <w:t xml:space="preserve">, nevladine organizacije). Provođenje predložene mjere će iziskivati donošenje i </w:t>
      </w:r>
      <w:r w:rsidR="0059309E">
        <w:rPr>
          <w:rFonts w:ascii="Arial" w:eastAsia="Times New Roman" w:hAnsi="Arial" w:cs="Arial"/>
        </w:rPr>
        <w:t>implementiranje</w:t>
      </w:r>
      <w:r w:rsidRPr="00195E2E">
        <w:rPr>
          <w:rFonts w:ascii="Arial" w:eastAsia="Times New Roman" w:hAnsi="Arial" w:cs="Arial"/>
        </w:rPr>
        <w:t xml:space="preserve"> posebnog propisa za oblast </w:t>
      </w:r>
      <w:r w:rsidR="004B1CD7">
        <w:rPr>
          <w:rFonts w:ascii="Arial" w:eastAsia="Times New Roman" w:hAnsi="Arial" w:cs="Arial"/>
        </w:rPr>
        <w:t>udomiteljstv</w:t>
      </w:r>
      <w:r w:rsidRPr="00195E2E">
        <w:rPr>
          <w:rFonts w:ascii="Arial" w:eastAsia="Times New Roman" w:hAnsi="Arial" w:cs="Arial"/>
        </w:rPr>
        <w:t>a i odgovarajućih provedbenih akata (</w:t>
      </w:r>
      <w:r w:rsidR="00FB5CD8">
        <w:rPr>
          <w:rFonts w:ascii="Arial" w:eastAsia="Times New Roman" w:hAnsi="Arial" w:cs="Arial"/>
        </w:rPr>
        <w:t xml:space="preserve">plan i </w:t>
      </w:r>
      <w:r w:rsidRPr="00195E2E">
        <w:rPr>
          <w:rFonts w:ascii="Arial" w:eastAsia="Times New Roman" w:hAnsi="Arial" w:cs="Arial"/>
        </w:rPr>
        <w:t>program</w:t>
      </w:r>
      <w:r w:rsidR="00076166">
        <w:rPr>
          <w:rFonts w:ascii="Arial" w:eastAsia="Times New Roman" w:hAnsi="Arial" w:cs="Arial"/>
        </w:rPr>
        <w:t xml:space="preserve"> </w:t>
      </w:r>
      <w:r w:rsidRPr="00195E2E">
        <w:rPr>
          <w:rFonts w:ascii="Arial" w:eastAsia="Times New Roman" w:hAnsi="Arial" w:cs="Arial"/>
        </w:rPr>
        <w:t>edukacij</w:t>
      </w:r>
      <w:r w:rsidR="00FB5CD8">
        <w:rPr>
          <w:rFonts w:ascii="Arial" w:eastAsia="Times New Roman" w:hAnsi="Arial" w:cs="Arial"/>
        </w:rPr>
        <w:t>e</w:t>
      </w:r>
      <w:r w:rsidRPr="00195E2E">
        <w:rPr>
          <w:rFonts w:ascii="Arial" w:eastAsia="Times New Roman" w:hAnsi="Arial" w:cs="Arial"/>
        </w:rPr>
        <w:t xml:space="preserve"> </w:t>
      </w:r>
      <w:r w:rsidR="0059309E">
        <w:rPr>
          <w:rFonts w:ascii="Arial" w:eastAsia="Times New Roman" w:hAnsi="Arial" w:cs="Arial"/>
        </w:rPr>
        <w:t>udomitelja</w:t>
      </w:r>
      <w:r w:rsidRPr="00195E2E">
        <w:rPr>
          <w:rFonts w:ascii="Arial" w:eastAsia="Times New Roman" w:hAnsi="Arial" w:cs="Arial"/>
        </w:rPr>
        <w:t xml:space="preserve">, pravilnik o minimalnim standardima, pravilnik o standardnim procedurama, obrascima i postupanju u </w:t>
      </w:r>
      <w:r w:rsidR="004B1CD7">
        <w:rPr>
          <w:rFonts w:ascii="Arial" w:eastAsia="Times New Roman" w:hAnsi="Arial" w:cs="Arial"/>
        </w:rPr>
        <w:t>udomiteljstv</w:t>
      </w:r>
      <w:r w:rsidRPr="00195E2E">
        <w:rPr>
          <w:rFonts w:ascii="Arial" w:eastAsia="Times New Roman" w:hAnsi="Arial" w:cs="Arial"/>
        </w:rPr>
        <w:t xml:space="preserve">u) poželjno na </w:t>
      </w:r>
      <w:r w:rsidR="00A81C03">
        <w:rPr>
          <w:rFonts w:ascii="Arial" w:eastAsia="Times New Roman" w:hAnsi="Arial" w:cs="Arial"/>
        </w:rPr>
        <w:t>razini</w:t>
      </w:r>
      <w:r w:rsidRPr="00195E2E">
        <w:rPr>
          <w:rFonts w:ascii="Arial" w:eastAsia="Times New Roman" w:hAnsi="Arial" w:cs="Arial"/>
        </w:rPr>
        <w:t xml:space="preserve"> FBiH kako bi se osigurao ujednačen tretman korisnika na području cijele FBiH. Ovo će rezultirati pooštravanjem određenih pravila koja se tiču zbrinjavanja djece i odraslih (</w:t>
      </w:r>
      <w:r w:rsidR="00BE44C4">
        <w:rPr>
          <w:rFonts w:ascii="Arial" w:eastAsia="Times New Roman" w:hAnsi="Arial" w:cs="Arial"/>
        </w:rPr>
        <w:t>primjerice,</w:t>
      </w:r>
      <w:r w:rsidRPr="00195E2E">
        <w:rPr>
          <w:rFonts w:ascii="Arial" w:eastAsia="Times New Roman" w:hAnsi="Arial" w:cs="Arial"/>
        </w:rPr>
        <w:t xml:space="preserve"> procedure izdvajanja iz </w:t>
      </w:r>
      <w:r w:rsidR="005F2AC0">
        <w:rPr>
          <w:rFonts w:ascii="Arial" w:eastAsia="Times New Roman" w:hAnsi="Arial" w:cs="Arial"/>
        </w:rPr>
        <w:t>obitelji</w:t>
      </w:r>
      <w:r w:rsidRPr="00195E2E">
        <w:rPr>
          <w:rFonts w:ascii="Arial" w:eastAsia="Times New Roman" w:hAnsi="Arial" w:cs="Arial"/>
        </w:rPr>
        <w:t>, dužina trajanja smještaja, proces donošenja odluka vezanih za korisnika, p</w:t>
      </w:r>
      <w:r w:rsidR="00BE44C4">
        <w:rPr>
          <w:rFonts w:ascii="Arial" w:eastAsia="Times New Roman" w:hAnsi="Arial" w:cs="Arial"/>
        </w:rPr>
        <w:t>ovećana participacija korisnika i slično</w:t>
      </w:r>
      <w:r w:rsidRPr="00195E2E">
        <w:rPr>
          <w:rFonts w:ascii="Arial" w:eastAsia="Times New Roman" w:hAnsi="Arial" w:cs="Arial"/>
        </w:rPr>
        <w:t>). U skladu s tim, bi</w:t>
      </w:r>
      <w:r w:rsidR="00BE44C4">
        <w:rPr>
          <w:rFonts w:ascii="Arial" w:eastAsia="Times New Roman" w:hAnsi="Arial" w:cs="Arial"/>
        </w:rPr>
        <w:t xml:space="preserve">t </w:t>
      </w:r>
      <w:r w:rsidRPr="00195E2E">
        <w:rPr>
          <w:rFonts w:ascii="Arial" w:eastAsia="Times New Roman" w:hAnsi="Arial" w:cs="Arial"/>
        </w:rPr>
        <w:t>će potrebno</w:t>
      </w:r>
      <w:r w:rsidR="00BE44C4">
        <w:rPr>
          <w:rFonts w:ascii="Arial" w:eastAsia="Times New Roman" w:hAnsi="Arial" w:cs="Arial"/>
        </w:rPr>
        <w:t xml:space="preserve"> kontinuirano raditi na informir</w:t>
      </w:r>
      <w:r w:rsidRPr="00195E2E">
        <w:rPr>
          <w:rFonts w:ascii="Arial" w:eastAsia="Times New Roman" w:hAnsi="Arial" w:cs="Arial"/>
        </w:rPr>
        <w:t xml:space="preserve">anju i edukaciji relevantih aktera o primjeni </w:t>
      </w:r>
      <w:r w:rsidR="00BE44C4">
        <w:rPr>
          <w:rFonts w:ascii="Arial" w:eastAsia="Times New Roman" w:hAnsi="Arial" w:cs="Arial"/>
        </w:rPr>
        <w:t>provedbenih instrumenata</w:t>
      </w:r>
      <w:r w:rsidRPr="00195E2E">
        <w:rPr>
          <w:rFonts w:ascii="Arial" w:eastAsia="Times New Roman" w:hAnsi="Arial" w:cs="Arial"/>
        </w:rPr>
        <w:t xml:space="preserve">, pojačati inspekcijski nadzor radi osiguravanja pravilne primjene </w:t>
      </w:r>
      <w:r w:rsidR="00FB5CD8">
        <w:rPr>
          <w:rFonts w:ascii="Arial" w:eastAsia="Times New Roman" w:hAnsi="Arial" w:cs="Arial"/>
        </w:rPr>
        <w:t>istih</w:t>
      </w:r>
      <w:r w:rsidR="00BE44C4">
        <w:rPr>
          <w:rFonts w:ascii="Arial" w:eastAsia="Times New Roman" w:hAnsi="Arial" w:cs="Arial"/>
        </w:rPr>
        <w:t>,</w:t>
      </w:r>
      <w:r w:rsidR="00FB5CD8">
        <w:rPr>
          <w:rFonts w:ascii="Arial" w:eastAsia="Times New Roman" w:hAnsi="Arial" w:cs="Arial"/>
        </w:rPr>
        <w:t xml:space="preserve"> </w:t>
      </w:r>
      <w:r w:rsidRPr="00195E2E">
        <w:rPr>
          <w:rFonts w:ascii="Arial" w:eastAsia="Times New Roman" w:hAnsi="Arial" w:cs="Arial"/>
        </w:rPr>
        <w:t xml:space="preserve">te izvršiti reorganizaciju rada aktera koji primjenjuju </w:t>
      </w:r>
      <w:r w:rsidR="00FB5CD8">
        <w:rPr>
          <w:rFonts w:ascii="Arial" w:eastAsia="Times New Roman" w:hAnsi="Arial" w:cs="Arial"/>
        </w:rPr>
        <w:t xml:space="preserve">nove provedbene instrumente </w:t>
      </w:r>
      <w:r w:rsidRPr="00195E2E">
        <w:rPr>
          <w:rFonts w:ascii="Arial" w:eastAsia="Times New Roman" w:hAnsi="Arial" w:cs="Arial"/>
        </w:rPr>
        <w:t>.</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rPr>
        <w:t xml:space="preserve"> </w:t>
      </w:r>
      <w:r w:rsidR="0059309E">
        <w:rPr>
          <w:rFonts w:ascii="Arial" w:eastAsia="Times New Roman" w:hAnsi="Arial" w:cs="Arial"/>
        </w:rPr>
        <w:t>Postupno</w:t>
      </w:r>
      <w:r w:rsidRPr="00195E2E">
        <w:rPr>
          <w:rFonts w:ascii="Arial" w:eastAsia="Times New Roman" w:hAnsi="Arial" w:cs="Arial"/>
        </w:rPr>
        <w:t xml:space="preserve"> povećanje broja korisnika smještenih u </w:t>
      </w:r>
      <w:r w:rsidR="0059309E">
        <w:rPr>
          <w:rFonts w:ascii="Arial" w:eastAsia="Times New Roman" w:hAnsi="Arial" w:cs="Arial"/>
        </w:rPr>
        <w:t>udomiteljske</w:t>
      </w:r>
      <w:r w:rsidRPr="00195E2E">
        <w:rPr>
          <w:rFonts w:ascii="Arial" w:eastAsia="Times New Roman" w:hAnsi="Arial" w:cs="Arial"/>
        </w:rPr>
        <w:t xml:space="preserve"> </w:t>
      </w:r>
      <w:r w:rsidR="005F2AC0">
        <w:rPr>
          <w:rFonts w:ascii="Arial" w:eastAsia="Times New Roman" w:hAnsi="Arial" w:cs="Arial"/>
        </w:rPr>
        <w:t>obitelji</w:t>
      </w:r>
      <w:r w:rsidRPr="00195E2E">
        <w:rPr>
          <w:rFonts w:ascii="Arial" w:eastAsia="Times New Roman" w:hAnsi="Arial" w:cs="Arial"/>
        </w:rPr>
        <w:t xml:space="preserve"> umjesto u institucije dovodi do situacije kada postoje dva paralelna sistema. To znači da u onim institucijama gdje su osnivači općina, kanton ili FBiH i dalje će se morati izdvajati </w:t>
      </w:r>
      <w:r w:rsidR="008D6A50">
        <w:rPr>
          <w:rFonts w:ascii="Arial" w:eastAsia="Times New Roman" w:hAnsi="Arial" w:cs="Arial"/>
        </w:rPr>
        <w:t>proračunska</w:t>
      </w:r>
      <w:r w:rsidRPr="00195E2E">
        <w:rPr>
          <w:rFonts w:ascii="Arial" w:eastAsia="Times New Roman" w:hAnsi="Arial" w:cs="Arial"/>
        </w:rPr>
        <w:t xml:space="preserve"> sredstva za njihovo </w:t>
      </w:r>
      <w:r w:rsidR="00F16888">
        <w:rPr>
          <w:rFonts w:ascii="Arial" w:eastAsia="Times New Roman" w:hAnsi="Arial" w:cs="Arial"/>
        </w:rPr>
        <w:t>funkcioniranj</w:t>
      </w:r>
      <w:r w:rsidRPr="00195E2E">
        <w:rPr>
          <w:rFonts w:ascii="Arial" w:eastAsia="Times New Roman" w:hAnsi="Arial" w:cs="Arial"/>
        </w:rPr>
        <w:t xml:space="preserve">e </w:t>
      </w:r>
      <w:r w:rsidR="00BE44C4">
        <w:rPr>
          <w:rFonts w:ascii="Arial" w:eastAsia="Times New Roman" w:hAnsi="Arial" w:cs="Arial"/>
        </w:rPr>
        <w:t>(održavanje zgrade, režije, plać</w:t>
      </w:r>
      <w:r w:rsidRPr="00195E2E">
        <w:rPr>
          <w:rFonts w:ascii="Arial" w:eastAsia="Times New Roman" w:hAnsi="Arial" w:cs="Arial"/>
        </w:rPr>
        <w:t xml:space="preserve">e i druge naknade uposlenika) bez obzira na broj korisnika na smještaju. Zbog rasta korisnika u </w:t>
      </w:r>
      <w:r w:rsidR="00A81C03">
        <w:rPr>
          <w:rFonts w:ascii="Arial" w:eastAsia="Times New Roman" w:hAnsi="Arial" w:cs="Arial"/>
        </w:rPr>
        <w:t>udomiteljskim</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 xml:space="preserve">ma, </w:t>
      </w:r>
      <w:r w:rsidR="008D6A50">
        <w:rPr>
          <w:rFonts w:ascii="Arial" w:eastAsia="Times New Roman" w:hAnsi="Arial" w:cs="Arial"/>
        </w:rPr>
        <w:t>proračunska</w:t>
      </w:r>
      <w:r w:rsidRPr="00195E2E">
        <w:rPr>
          <w:rFonts w:ascii="Arial" w:eastAsia="Times New Roman" w:hAnsi="Arial" w:cs="Arial"/>
        </w:rPr>
        <w:t xml:space="preserve"> izdvajanja za potrebe smještenog korisnika i </w:t>
      </w:r>
      <w:r w:rsidR="00DE01B5">
        <w:rPr>
          <w:rFonts w:ascii="Arial" w:eastAsia="Times New Roman" w:hAnsi="Arial" w:cs="Arial"/>
        </w:rPr>
        <w:t>angažiranje</w:t>
      </w:r>
      <w:r w:rsidRPr="00195E2E">
        <w:rPr>
          <w:rFonts w:ascii="Arial" w:eastAsia="Times New Roman" w:hAnsi="Arial" w:cs="Arial"/>
        </w:rPr>
        <w:t xml:space="preserve"> </w:t>
      </w:r>
      <w:r w:rsidR="0059309E">
        <w:rPr>
          <w:rFonts w:ascii="Arial" w:eastAsia="Times New Roman" w:hAnsi="Arial" w:cs="Arial"/>
        </w:rPr>
        <w:t>udomitelja</w:t>
      </w:r>
      <w:r w:rsidRPr="00195E2E">
        <w:rPr>
          <w:rFonts w:ascii="Arial" w:eastAsia="Times New Roman" w:hAnsi="Arial" w:cs="Arial"/>
        </w:rPr>
        <w:t xml:space="preserve"> će također morati biti predviđena. Ukoliko</w:t>
      </w:r>
      <w:r w:rsidR="00BE44C4">
        <w:rPr>
          <w:rFonts w:ascii="Arial" w:eastAsia="Times New Roman" w:hAnsi="Arial" w:cs="Arial"/>
        </w:rPr>
        <w:t xml:space="preserve"> se predložena mjera posmatra s</w:t>
      </w:r>
      <w:r w:rsidRPr="00195E2E">
        <w:rPr>
          <w:rFonts w:ascii="Arial" w:eastAsia="Times New Roman" w:hAnsi="Arial" w:cs="Arial"/>
        </w:rPr>
        <w:t xml:space="preserve"> dugoročnog aspekta, izdvajanja za zbrinjavanje korisnika će se kontinuirano smanjivati jer su troškovi smještaja u </w:t>
      </w:r>
      <w:r w:rsidR="0059309E">
        <w:rPr>
          <w:rFonts w:ascii="Arial" w:eastAsia="Times New Roman" w:hAnsi="Arial" w:cs="Arial"/>
        </w:rPr>
        <w:t>udomiteljske</w:t>
      </w:r>
      <w:r w:rsidRPr="00195E2E">
        <w:rPr>
          <w:rFonts w:ascii="Arial" w:eastAsia="Times New Roman" w:hAnsi="Arial" w:cs="Arial"/>
        </w:rPr>
        <w:t xml:space="preserve"> </w:t>
      </w:r>
      <w:r w:rsidR="005F2AC0">
        <w:rPr>
          <w:rFonts w:ascii="Arial" w:eastAsia="Times New Roman" w:hAnsi="Arial" w:cs="Arial"/>
        </w:rPr>
        <w:t>obitelji</w:t>
      </w:r>
      <w:r w:rsidRPr="00195E2E">
        <w:rPr>
          <w:rFonts w:ascii="Arial" w:eastAsia="Times New Roman" w:hAnsi="Arial" w:cs="Arial"/>
        </w:rPr>
        <w:t xml:space="preserve"> manji od realnog troška smještaja (cijene koštanja</w:t>
      </w:r>
      <w:r w:rsidRPr="00195E2E">
        <w:rPr>
          <w:rFonts w:ascii="Arial" w:eastAsia="Times New Roman" w:hAnsi="Arial" w:cs="Arial"/>
          <w:vertAlign w:val="superscript"/>
        </w:rPr>
        <w:footnoteReference w:id="39"/>
      </w:r>
      <w:r w:rsidRPr="00195E2E">
        <w:rPr>
          <w:rFonts w:ascii="Arial" w:eastAsia="Times New Roman" w:hAnsi="Arial" w:cs="Arial"/>
        </w:rPr>
        <w:t xml:space="preserve">) u ustanove. </w:t>
      </w:r>
      <w:r w:rsidR="00BE44C4">
        <w:rPr>
          <w:rFonts w:ascii="Arial" w:eastAsia="Times New Roman" w:hAnsi="Arial" w:cs="Arial"/>
        </w:rPr>
        <w:t xml:space="preserve">Za potkrepljenje ove tvrdnje u </w:t>
      </w:r>
      <w:r w:rsidR="00CB3AC2">
        <w:rPr>
          <w:rFonts w:ascii="Arial" w:eastAsia="Times New Roman" w:hAnsi="Arial" w:cs="Arial"/>
        </w:rPr>
        <w:lastRenderedPageBreak/>
        <w:t>Tabel</w:t>
      </w:r>
      <w:r w:rsidRPr="000B0F70">
        <w:rPr>
          <w:rFonts w:ascii="Arial" w:eastAsia="Times New Roman" w:hAnsi="Arial" w:cs="Arial"/>
        </w:rPr>
        <w:t>i 1</w:t>
      </w:r>
      <w:r w:rsidR="00FB5CD8" w:rsidRPr="00056AE1">
        <w:rPr>
          <w:rFonts w:ascii="Arial" w:eastAsia="Times New Roman" w:hAnsi="Arial" w:cs="Arial"/>
        </w:rPr>
        <w:t>1</w:t>
      </w:r>
      <w:r w:rsidR="005F7E37" w:rsidRPr="00056AE1">
        <w:rPr>
          <w:rFonts w:ascii="Arial" w:eastAsia="Times New Roman" w:hAnsi="Arial" w:cs="Arial"/>
        </w:rPr>
        <w:t>.</w:t>
      </w:r>
      <w:r w:rsidRPr="000B0F70">
        <w:rPr>
          <w:rFonts w:ascii="Arial" w:eastAsia="Times New Roman" w:hAnsi="Arial" w:cs="Arial"/>
        </w:rPr>
        <w:t xml:space="preserve"> je prikazano poređenje troškova smještaja djece u 2011. godini</w:t>
      </w:r>
      <w:r w:rsidRPr="009823D5">
        <w:rPr>
          <w:rFonts w:ascii="Arial" w:eastAsia="Times New Roman" w:hAnsi="Arial" w:cs="Arial"/>
          <w:vertAlign w:val="superscript"/>
        </w:rPr>
        <w:footnoteReference w:id="40"/>
      </w:r>
      <w:r w:rsidR="00BE44C4">
        <w:rPr>
          <w:rFonts w:ascii="Arial" w:eastAsia="Times New Roman" w:hAnsi="Arial" w:cs="Arial"/>
        </w:rPr>
        <w:t xml:space="preserve"> u četiri dječja doma u FBiH s</w:t>
      </w:r>
      <w:r w:rsidRPr="009823D5">
        <w:rPr>
          <w:rFonts w:ascii="Arial" w:eastAsia="Times New Roman" w:hAnsi="Arial" w:cs="Arial"/>
        </w:rPr>
        <w:t xml:space="preserve"> troškovima smještaja u </w:t>
      </w:r>
      <w:r w:rsidR="00A81C03">
        <w:rPr>
          <w:rFonts w:ascii="Arial" w:eastAsia="Times New Roman" w:hAnsi="Arial" w:cs="Arial"/>
        </w:rPr>
        <w:t>udomiteljskim</w:t>
      </w:r>
      <w:r w:rsidRPr="009823D5">
        <w:rPr>
          <w:rFonts w:ascii="Arial" w:eastAsia="Times New Roman" w:hAnsi="Arial" w:cs="Arial"/>
        </w:rPr>
        <w:t xml:space="preserve"> </w:t>
      </w:r>
      <w:r w:rsidR="00A81C03">
        <w:rPr>
          <w:rFonts w:ascii="Arial" w:eastAsia="Times New Roman" w:hAnsi="Arial" w:cs="Arial"/>
        </w:rPr>
        <w:t>obitelji</w:t>
      </w:r>
      <w:r w:rsidR="00BE44C4">
        <w:rPr>
          <w:rFonts w:ascii="Arial" w:eastAsia="Times New Roman" w:hAnsi="Arial" w:cs="Arial"/>
        </w:rPr>
        <w:t>ma, s</w:t>
      </w:r>
      <w:r w:rsidRPr="009823D5">
        <w:rPr>
          <w:rFonts w:ascii="Arial" w:eastAsia="Times New Roman" w:hAnsi="Arial" w:cs="Arial"/>
        </w:rPr>
        <w:t xml:space="preserve"> tadašnjim na</w:t>
      </w:r>
      <w:r w:rsidR="00FB5CD8" w:rsidRPr="009823D5">
        <w:rPr>
          <w:rFonts w:ascii="Arial" w:eastAsia="Times New Roman" w:hAnsi="Arial" w:cs="Arial"/>
        </w:rPr>
        <w:t>knad</w:t>
      </w:r>
      <w:r w:rsidR="00FB5CD8" w:rsidRPr="00056AE1">
        <w:rPr>
          <w:rFonts w:ascii="Arial" w:eastAsia="Times New Roman" w:hAnsi="Arial" w:cs="Arial"/>
        </w:rPr>
        <w:t>ama</w:t>
      </w:r>
      <w:r w:rsidRPr="000B0F70">
        <w:rPr>
          <w:rFonts w:ascii="Arial" w:eastAsia="Times New Roman" w:hAnsi="Arial" w:cs="Arial"/>
        </w:rPr>
        <w:t xml:space="preserve"> za </w:t>
      </w:r>
      <w:r w:rsidR="004B1CD7">
        <w:rPr>
          <w:rFonts w:ascii="Arial" w:eastAsia="Times New Roman" w:hAnsi="Arial" w:cs="Arial"/>
        </w:rPr>
        <w:t>udomiteljstv</w:t>
      </w:r>
      <w:r w:rsidRPr="000B0F70">
        <w:rPr>
          <w:rFonts w:ascii="Arial" w:eastAsia="Times New Roman" w:hAnsi="Arial" w:cs="Arial"/>
        </w:rPr>
        <w:t>o i na</w:t>
      </w:r>
      <w:r w:rsidR="00FB5CD8" w:rsidRPr="00056AE1">
        <w:rPr>
          <w:rFonts w:ascii="Arial" w:eastAsia="Times New Roman" w:hAnsi="Arial" w:cs="Arial"/>
        </w:rPr>
        <w:t>knadama</w:t>
      </w:r>
      <w:r w:rsidR="00076166">
        <w:rPr>
          <w:rFonts w:ascii="Arial" w:eastAsia="Times New Roman" w:hAnsi="Arial" w:cs="Arial"/>
        </w:rPr>
        <w:t xml:space="preserve"> </w:t>
      </w:r>
      <w:r w:rsidRPr="000B0F70">
        <w:rPr>
          <w:rFonts w:ascii="Arial" w:eastAsia="Times New Roman" w:hAnsi="Arial" w:cs="Arial"/>
        </w:rPr>
        <w:t xml:space="preserve">koje predviđa </w:t>
      </w:r>
      <w:r w:rsidR="00BE44C4">
        <w:rPr>
          <w:rFonts w:ascii="Arial" w:eastAsia="Times New Roman" w:hAnsi="Arial" w:cs="Arial"/>
        </w:rPr>
        <w:t>ova P</w:t>
      </w:r>
      <w:r w:rsidRPr="000B0F70">
        <w:rPr>
          <w:rFonts w:ascii="Arial" w:eastAsia="Times New Roman" w:hAnsi="Arial" w:cs="Arial"/>
        </w:rPr>
        <w:t>olitika (detaljnije objašnjeno u specifičnom cilju 1).</w:t>
      </w:r>
      <w:r w:rsidRPr="00195E2E">
        <w:rPr>
          <w:rFonts w:ascii="Arial" w:eastAsia="Times New Roman" w:hAnsi="Arial" w:cs="Arial"/>
        </w:rPr>
        <w:t xml:space="preserve"> </w:t>
      </w:r>
    </w:p>
    <w:p w:rsidR="00C65A64" w:rsidRDefault="00C65A64" w:rsidP="00195E2E">
      <w:pPr>
        <w:spacing w:after="0" w:line="240" w:lineRule="auto"/>
        <w:jc w:val="center"/>
        <w:rPr>
          <w:rFonts w:ascii="Arial" w:hAnsi="Arial" w:cs="Arial"/>
        </w:rPr>
      </w:pPr>
    </w:p>
    <w:p w:rsidR="00195E2E" w:rsidRDefault="00BE44C4" w:rsidP="00195E2E">
      <w:pPr>
        <w:spacing w:after="0" w:line="240" w:lineRule="auto"/>
        <w:jc w:val="center"/>
        <w:rPr>
          <w:rFonts w:ascii="Arial" w:hAnsi="Arial" w:cs="Arial"/>
          <w:b/>
          <w:sz w:val="20"/>
          <w:szCs w:val="20"/>
        </w:rPr>
      </w:pPr>
      <w:r w:rsidRPr="00BE44C4">
        <w:rPr>
          <w:rFonts w:ascii="Arial" w:hAnsi="Arial" w:cs="Arial"/>
          <w:b/>
          <w:sz w:val="20"/>
          <w:szCs w:val="20"/>
        </w:rPr>
        <w:t>Tabela 11.</w:t>
      </w:r>
    </w:p>
    <w:p w:rsidR="00CA7263" w:rsidRDefault="00CA7263" w:rsidP="00CA7263">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843"/>
        <w:gridCol w:w="2843"/>
        <w:gridCol w:w="2844"/>
        <w:gridCol w:w="2844"/>
        <w:gridCol w:w="2844"/>
      </w:tblGrid>
      <w:tr w:rsidR="00CA7263" w:rsidTr="00CA7263">
        <w:trPr>
          <w:trHeight w:val="397"/>
        </w:trPr>
        <w:tc>
          <w:tcPr>
            <w:tcW w:w="2843" w:type="dxa"/>
            <w:shd w:val="clear" w:color="auto" w:fill="95B3D7" w:themeFill="accent1" w:themeFillTint="99"/>
            <w:vAlign w:val="center"/>
          </w:tcPr>
          <w:p w:rsidR="00CA7263" w:rsidRPr="00BE44C4" w:rsidRDefault="00CA7263" w:rsidP="00CA7263">
            <w:pPr>
              <w:tabs>
                <w:tab w:val="center" w:pos="969"/>
                <w:tab w:val="right" w:pos="1938"/>
              </w:tabs>
              <w:spacing w:after="0" w:line="240" w:lineRule="auto"/>
              <w:contextualSpacing/>
              <w:jc w:val="center"/>
              <w:rPr>
                <w:rFonts w:ascii="Arial" w:eastAsia="Times New Roman" w:hAnsi="Arial" w:cs="Arial"/>
                <w:b/>
                <w:noProof/>
                <w:sz w:val="16"/>
                <w:szCs w:val="16"/>
                <w:lang w:eastAsia="bs-Latn-BA"/>
              </w:rPr>
            </w:pPr>
            <w:r w:rsidRPr="00BE44C4">
              <w:rPr>
                <w:rFonts w:ascii="Arial" w:eastAsia="Times New Roman" w:hAnsi="Arial" w:cs="Arial"/>
                <w:b/>
                <w:noProof/>
                <w:sz w:val="16"/>
                <w:szCs w:val="16"/>
                <w:lang w:eastAsia="bs-Latn-BA"/>
              </w:rPr>
              <w:t>Ustanova</w:t>
            </w:r>
          </w:p>
        </w:tc>
        <w:tc>
          <w:tcPr>
            <w:tcW w:w="2843" w:type="dxa"/>
            <w:shd w:val="clear" w:color="auto" w:fill="95B3D7" w:themeFill="accent1" w:themeFillTint="99"/>
            <w:vAlign w:val="center"/>
          </w:tcPr>
          <w:p w:rsidR="00CA7263" w:rsidRPr="00BE44C4" w:rsidRDefault="00CA7263" w:rsidP="00CA7263">
            <w:pPr>
              <w:spacing w:after="0" w:line="240" w:lineRule="auto"/>
              <w:contextualSpacing/>
              <w:jc w:val="center"/>
              <w:rPr>
                <w:rFonts w:ascii="Arial" w:eastAsia="Times New Roman" w:hAnsi="Arial" w:cs="Arial"/>
                <w:b/>
                <w:noProof/>
                <w:sz w:val="16"/>
                <w:szCs w:val="16"/>
                <w:lang w:eastAsia="bs-Latn-BA"/>
              </w:rPr>
            </w:pPr>
            <w:r w:rsidRPr="00BE44C4">
              <w:rPr>
                <w:rFonts w:ascii="Arial" w:eastAsia="Times New Roman" w:hAnsi="Arial" w:cs="Arial"/>
                <w:b/>
                <w:noProof/>
                <w:sz w:val="16"/>
                <w:szCs w:val="16"/>
                <w:lang w:eastAsia="bs-Latn-BA"/>
              </w:rPr>
              <w:t>Procijenjena cijena koštanja iz proračuna kantona</w:t>
            </w:r>
            <w:r>
              <w:rPr>
                <w:rFonts w:ascii="Arial" w:eastAsia="Times New Roman" w:hAnsi="Arial" w:cs="Arial"/>
                <w:b/>
                <w:noProof/>
                <w:sz w:val="16"/>
                <w:szCs w:val="16"/>
                <w:lang w:eastAsia="bs-Latn-BA"/>
              </w:rPr>
              <w:t xml:space="preserve"> u KM</w:t>
            </w:r>
          </w:p>
        </w:tc>
        <w:tc>
          <w:tcPr>
            <w:tcW w:w="2844" w:type="dxa"/>
            <w:shd w:val="clear" w:color="auto" w:fill="95B3D7" w:themeFill="accent1" w:themeFillTint="99"/>
            <w:vAlign w:val="center"/>
          </w:tcPr>
          <w:p w:rsidR="00CA7263" w:rsidRPr="00BE44C4" w:rsidRDefault="00CA7263" w:rsidP="00CA7263">
            <w:pPr>
              <w:spacing w:after="0" w:line="240" w:lineRule="auto"/>
              <w:contextualSpacing/>
              <w:jc w:val="center"/>
              <w:rPr>
                <w:rFonts w:ascii="Arial" w:eastAsia="Times New Roman" w:hAnsi="Arial" w:cs="Arial"/>
                <w:b/>
                <w:noProof/>
                <w:sz w:val="16"/>
                <w:szCs w:val="16"/>
                <w:lang w:eastAsia="bs-Latn-BA"/>
              </w:rPr>
            </w:pPr>
            <w:r w:rsidRPr="00BE44C4">
              <w:rPr>
                <w:rFonts w:ascii="Arial" w:eastAsia="Times New Roman" w:hAnsi="Arial" w:cs="Arial"/>
                <w:b/>
                <w:noProof/>
                <w:sz w:val="16"/>
                <w:szCs w:val="16"/>
                <w:lang w:eastAsia="bs-Latn-BA"/>
              </w:rPr>
              <w:t>Utvrđena naknada za udomiteljstvo</w:t>
            </w:r>
            <w:r w:rsidR="006538C3">
              <w:rPr>
                <w:rFonts w:ascii="Arial" w:eastAsia="Times New Roman" w:hAnsi="Arial" w:cs="Arial"/>
                <w:b/>
                <w:noProof/>
                <w:sz w:val="16"/>
                <w:szCs w:val="16"/>
                <w:lang w:eastAsia="bs-Latn-BA"/>
              </w:rPr>
              <w:t xml:space="preserve"> u KM</w:t>
            </w:r>
          </w:p>
        </w:tc>
        <w:tc>
          <w:tcPr>
            <w:tcW w:w="2844" w:type="dxa"/>
            <w:shd w:val="clear" w:color="auto" w:fill="95B3D7" w:themeFill="accent1" w:themeFillTint="99"/>
            <w:vAlign w:val="center"/>
          </w:tcPr>
          <w:p w:rsidR="00CA7263" w:rsidRPr="00BE44C4" w:rsidRDefault="00CA7263" w:rsidP="00CA7263">
            <w:pPr>
              <w:spacing w:after="0" w:line="240" w:lineRule="auto"/>
              <w:contextualSpacing/>
              <w:jc w:val="center"/>
              <w:rPr>
                <w:rFonts w:ascii="Arial" w:eastAsia="Times New Roman" w:hAnsi="Arial" w:cs="Arial"/>
                <w:b/>
                <w:noProof/>
                <w:sz w:val="16"/>
                <w:szCs w:val="16"/>
                <w:lang w:eastAsia="bs-Latn-BA"/>
              </w:rPr>
            </w:pPr>
            <w:r w:rsidRPr="00BE44C4">
              <w:rPr>
                <w:rFonts w:ascii="Arial" w:eastAsia="Times New Roman" w:hAnsi="Arial" w:cs="Arial"/>
                <w:b/>
                <w:noProof/>
                <w:sz w:val="16"/>
                <w:szCs w:val="16"/>
                <w:lang w:eastAsia="bs-Latn-BA"/>
              </w:rPr>
              <w:t>Odnos cijene koštanja smještaja u ustanovu i u udomiteljstvo</w:t>
            </w:r>
          </w:p>
        </w:tc>
        <w:tc>
          <w:tcPr>
            <w:tcW w:w="2844" w:type="dxa"/>
            <w:shd w:val="clear" w:color="auto" w:fill="95B3D7" w:themeFill="accent1" w:themeFillTint="99"/>
            <w:vAlign w:val="center"/>
          </w:tcPr>
          <w:p w:rsidR="00CA7263" w:rsidRPr="00BE44C4" w:rsidRDefault="00CA7263" w:rsidP="00CA7263">
            <w:pPr>
              <w:spacing w:after="0" w:line="240" w:lineRule="auto"/>
              <w:contextualSpacing/>
              <w:jc w:val="center"/>
              <w:rPr>
                <w:rFonts w:ascii="Arial" w:eastAsia="Times New Roman" w:hAnsi="Arial" w:cs="Arial"/>
                <w:b/>
                <w:noProof/>
                <w:sz w:val="16"/>
                <w:szCs w:val="16"/>
                <w:lang w:eastAsia="bs-Latn-BA"/>
              </w:rPr>
            </w:pPr>
            <w:r w:rsidRPr="00BE44C4">
              <w:rPr>
                <w:rFonts w:ascii="Arial" w:eastAsia="Times New Roman" w:hAnsi="Arial" w:cs="Arial"/>
                <w:b/>
                <w:noProof/>
                <w:sz w:val="16"/>
                <w:szCs w:val="16"/>
                <w:lang w:eastAsia="bs-Latn-BA"/>
              </w:rPr>
              <w:t>Odnos cijene koštanja smještaja u ustanovu i u udomiteljstvu s</w:t>
            </w:r>
            <w:r>
              <w:rPr>
                <w:rFonts w:ascii="Arial" w:eastAsia="Times New Roman" w:hAnsi="Arial" w:cs="Arial"/>
                <w:b/>
                <w:noProof/>
                <w:sz w:val="16"/>
                <w:szCs w:val="16"/>
                <w:lang w:eastAsia="bs-Latn-BA"/>
              </w:rPr>
              <w:t xml:space="preserve"> provođenjem P</w:t>
            </w:r>
            <w:r w:rsidRPr="00BE44C4">
              <w:rPr>
                <w:rFonts w:ascii="Arial" w:eastAsia="Times New Roman" w:hAnsi="Arial" w:cs="Arial"/>
                <w:b/>
                <w:noProof/>
                <w:sz w:val="16"/>
                <w:szCs w:val="16"/>
                <w:lang w:eastAsia="bs-Latn-BA"/>
              </w:rPr>
              <w:t>olitike</w:t>
            </w:r>
          </w:p>
        </w:tc>
      </w:tr>
      <w:tr w:rsidR="00CA7263" w:rsidTr="00CA7263">
        <w:trPr>
          <w:trHeight w:val="397"/>
        </w:trPr>
        <w:tc>
          <w:tcPr>
            <w:tcW w:w="2843" w:type="dxa"/>
            <w:vAlign w:val="center"/>
          </w:tcPr>
          <w:p w:rsidR="00CA7263" w:rsidRPr="00BE44C4" w:rsidRDefault="00CA7263" w:rsidP="00CA7263">
            <w:pPr>
              <w:spacing w:after="0" w:line="240" w:lineRule="auto"/>
              <w:contextualSpacing/>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Dom za djecu u Sarajevu</w:t>
            </w:r>
          </w:p>
        </w:tc>
        <w:tc>
          <w:tcPr>
            <w:tcW w:w="2843"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1.508</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476</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317 %</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 xml:space="preserve"> 258 %</w:t>
            </w:r>
          </w:p>
        </w:tc>
      </w:tr>
      <w:tr w:rsidR="00CA7263" w:rsidTr="00CA7263">
        <w:trPr>
          <w:trHeight w:val="397"/>
        </w:trPr>
        <w:tc>
          <w:tcPr>
            <w:tcW w:w="2843" w:type="dxa"/>
            <w:vAlign w:val="center"/>
          </w:tcPr>
          <w:p w:rsidR="00CA7263" w:rsidRPr="00BE44C4" w:rsidRDefault="00CA7263" w:rsidP="00CA7263">
            <w:pPr>
              <w:spacing w:after="0" w:line="240" w:lineRule="auto"/>
              <w:contextualSpacing/>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Dom za djecu u Tuzli</w:t>
            </w:r>
          </w:p>
        </w:tc>
        <w:tc>
          <w:tcPr>
            <w:tcW w:w="2843"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936</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482</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194 %</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160 %</w:t>
            </w:r>
          </w:p>
        </w:tc>
      </w:tr>
      <w:tr w:rsidR="00CA7263" w:rsidTr="00CA7263">
        <w:trPr>
          <w:trHeight w:val="397"/>
        </w:trPr>
        <w:tc>
          <w:tcPr>
            <w:tcW w:w="2843" w:type="dxa"/>
            <w:vAlign w:val="center"/>
          </w:tcPr>
          <w:p w:rsidR="00CA7263" w:rsidRPr="00BE44C4" w:rsidRDefault="00CA7263" w:rsidP="00CA7263">
            <w:pPr>
              <w:spacing w:after="0" w:line="240" w:lineRule="auto"/>
              <w:contextualSpacing/>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Dječiji dom Mostar</w:t>
            </w:r>
          </w:p>
        </w:tc>
        <w:tc>
          <w:tcPr>
            <w:tcW w:w="2843"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902</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300</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301 %</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154 %</w:t>
            </w:r>
          </w:p>
        </w:tc>
      </w:tr>
      <w:tr w:rsidR="00CA7263" w:rsidTr="00CA7263">
        <w:trPr>
          <w:trHeight w:val="397"/>
        </w:trPr>
        <w:tc>
          <w:tcPr>
            <w:tcW w:w="2843" w:type="dxa"/>
            <w:vAlign w:val="center"/>
          </w:tcPr>
          <w:p w:rsidR="00CA7263" w:rsidRPr="00BE44C4" w:rsidRDefault="00CA7263" w:rsidP="00CA7263">
            <w:pPr>
              <w:spacing w:after="0" w:line="240" w:lineRule="auto"/>
              <w:contextualSpacing/>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Dom-Obitelji Zenica</w:t>
            </w:r>
          </w:p>
        </w:tc>
        <w:tc>
          <w:tcPr>
            <w:tcW w:w="2843"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780</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107</w:t>
            </w:r>
            <w:r>
              <w:rPr>
                <w:rFonts w:ascii="Arial" w:eastAsia="Times New Roman" w:hAnsi="Arial" w:cs="Arial"/>
                <w:noProof/>
                <w:sz w:val="16"/>
                <w:szCs w:val="16"/>
                <w:lang w:eastAsia="bs-Latn-BA"/>
              </w:rPr>
              <w:t>,00</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729 %</w:t>
            </w:r>
          </w:p>
        </w:tc>
        <w:tc>
          <w:tcPr>
            <w:tcW w:w="2844" w:type="dxa"/>
            <w:vAlign w:val="center"/>
          </w:tcPr>
          <w:p w:rsidR="00CA7263" w:rsidRPr="00BE44C4" w:rsidRDefault="00CA7263" w:rsidP="00CA7263">
            <w:pPr>
              <w:spacing w:after="0" w:line="240" w:lineRule="auto"/>
              <w:contextualSpacing/>
              <w:jc w:val="center"/>
              <w:rPr>
                <w:rFonts w:ascii="Arial" w:eastAsia="Times New Roman" w:hAnsi="Arial" w:cs="Arial"/>
                <w:noProof/>
                <w:sz w:val="16"/>
                <w:szCs w:val="16"/>
                <w:lang w:eastAsia="bs-Latn-BA"/>
              </w:rPr>
            </w:pPr>
            <w:r w:rsidRPr="00BE44C4">
              <w:rPr>
                <w:rFonts w:ascii="Arial" w:eastAsia="Times New Roman" w:hAnsi="Arial" w:cs="Arial"/>
                <w:noProof/>
                <w:sz w:val="16"/>
                <w:szCs w:val="16"/>
                <w:lang w:eastAsia="bs-Latn-BA"/>
              </w:rPr>
              <w:t>133 %</w:t>
            </w:r>
          </w:p>
        </w:tc>
      </w:tr>
    </w:tbl>
    <w:p w:rsidR="00CA7263" w:rsidRDefault="00CA7263" w:rsidP="00CA7263">
      <w:pPr>
        <w:spacing w:after="0" w:line="240" w:lineRule="auto"/>
        <w:jc w:val="both"/>
        <w:rPr>
          <w:rFonts w:ascii="Arial" w:hAnsi="Arial" w:cs="Arial"/>
          <w:sz w:val="20"/>
          <w:szCs w:val="20"/>
        </w:rPr>
      </w:pPr>
    </w:p>
    <w:p w:rsidR="00195E2E" w:rsidRPr="00BE44C4" w:rsidRDefault="00BE44C4" w:rsidP="00BE44C4">
      <w:pPr>
        <w:spacing w:after="0" w:line="240" w:lineRule="auto"/>
        <w:contextualSpacing/>
        <w:jc w:val="center"/>
        <w:rPr>
          <w:rFonts w:ascii="Arial" w:eastAsia="Times New Roman" w:hAnsi="Arial" w:cs="Arial"/>
          <w:i/>
          <w:noProof/>
          <w:sz w:val="20"/>
          <w:szCs w:val="20"/>
          <w:lang w:eastAsia="bs-Latn-BA"/>
        </w:rPr>
      </w:pPr>
      <w:r w:rsidRPr="00BE44C4">
        <w:rPr>
          <w:rFonts w:ascii="Arial" w:eastAsia="Times New Roman" w:hAnsi="Arial" w:cs="Arial"/>
          <w:i/>
          <w:noProof/>
          <w:sz w:val="20"/>
          <w:szCs w:val="20"/>
          <w:lang w:eastAsia="bs-Latn-BA"/>
        </w:rPr>
        <w:t>Poređenje troškova smještaja djece u 2011. godini u ustanovama i u udomiteljskim obiteljima (s tadašnjim naknadama za udomiteljstvo i naknadama koje predviđa ova Politika)</w:t>
      </w:r>
    </w:p>
    <w:p w:rsidR="00BE44C4" w:rsidRDefault="00BE44C4" w:rsidP="00195E2E">
      <w:pPr>
        <w:spacing w:after="0" w:line="240" w:lineRule="auto"/>
        <w:contextualSpacing/>
        <w:jc w:val="both"/>
        <w:rPr>
          <w:rFonts w:ascii="Arial" w:eastAsia="Times New Roman" w:hAnsi="Arial" w:cs="Arial"/>
        </w:rPr>
      </w:pPr>
    </w:p>
    <w:p w:rsidR="00195E2E" w:rsidRPr="00195E2E" w:rsidRDefault="00BE44C4" w:rsidP="00195E2E">
      <w:pPr>
        <w:spacing w:after="0" w:line="240" w:lineRule="auto"/>
        <w:contextualSpacing/>
        <w:jc w:val="both"/>
        <w:rPr>
          <w:rFonts w:ascii="Arial" w:eastAsia="Times New Roman" w:hAnsi="Arial" w:cs="Arial"/>
        </w:rPr>
      </w:pPr>
      <w:r>
        <w:rPr>
          <w:rFonts w:ascii="Arial" w:eastAsia="Times New Roman" w:hAnsi="Arial" w:cs="Arial"/>
        </w:rPr>
        <w:t xml:space="preserve">Kao što se vidi iz </w:t>
      </w:r>
      <w:r w:rsidR="00CB3AC2">
        <w:rPr>
          <w:rFonts w:ascii="Arial" w:eastAsia="Times New Roman" w:hAnsi="Arial" w:cs="Arial"/>
        </w:rPr>
        <w:t>Tabel</w:t>
      </w:r>
      <w:r w:rsidR="00195E2E" w:rsidRPr="00195E2E">
        <w:rPr>
          <w:rFonts w:ascii="Arial" w:eastAsia="Times New Roman" w:hAnsi="Arial" w:cs="Arial"/>
        </w:rPr>
        <w:t>e 11</w:t>
      </w:r>
      <w:r w:rsidR="005F7E37">
        <w:rPr>
          <w:rFonts w:ascii="Arial" w:eastAsia="Times New Roman" w:hAnsi="Arial" w:cs="Arial"/>
        </w:rPr>
        <w:t>.</w:t>
      </w:r>
      <w:r w:rsidR="00195E2E" w:rsidRPr="00195E2E">
        <w:rPr>
          <w:rFonts w:ascii="Arial" w:eastAsia="Times New Roman" w:hAnsi="Arial" w:cs="Arial"/>
        </w:rPr>
        <w:t xml:space="preserve"> izdvajanja za smještaj jednog korisnika u navedene ustanove u 2011. bila su značajno veća nego što bi bila za smještaj istog korisnika u </w:t>
      </w:r>
      <w:r w:rsidR="002E3B02">
        <w:rPr>
          <w:rFonts w:ascii="Arial" w:eastAsia="Times New Roman" w:hAnsi="Arial" w:cs="Arial"/>
        </w:rPr>
        <w:t>udomiteljsku</w:t>
      </w:r>
      <w:r w:rsidR="00195E2E" w:rsidRPr="00195E2E">
        <w:rPr>
          <w:rFonts w:ascii="Arial" w:eastAsia="Times New Roman" w:hAnsi="Arial" w:cs="Arial"/>
        </w:rPr>
        <w:t xml:space="preserve"> </w:t>
      </w:r>
      <w:r w:rsidR="005F2AC0">
        <w:rPr>
          <w:rFonts w:ascii="Arial" w:eastAsia="Times New Roman" w:hAnsi="Arial" w:cs="Arial"/>
        </w:rPr>
        <w:t>obitelj</w:t>
      </w:r>
      <w:r w:rsidR="00195E2E" w:rsidRPr="00195E2E">
        <w:rPr>
          <w:rFonts w:ascii="Arial" w:eastAsia="Times New Roman" w:hAnsi="Arial" w:cs="Arial"/>
        </w:rPr>
        <w:t>, a prema i</w:t>
      </w:r>
      <w:r>
        <w:rPr>
          <w:rFonts w:ascii="Arial" w:eastAsia="Times New Roman" w:hAnsi="Arial" w:cs="Arial"/>
        </w:rPr>
        <w:t>nformacijama do kojih je došla R</w:t>
      </w:r>
      <w:r w:rsidR="00195E2E" w:rsidRPr="00195E2E">
        <w:rPr>
          <w:rFonts w:ascii="Arial" w:eastAsia="Times New Roman" w:hAnsi="Arial" w:cs="Arial"/>
        </w:rPr>
        <w:t>adn</w:t>
      </w:r>
      <w:r w:rsidR="005F7E37">
        <w:rPr>
          <w:rFonts w:ascii="Arial" w:eastAsia="Times New Roman" w:hAnsi="Arial" w:cs="Arial"/>
        </w:rPr>
        <w:t>a</w:t>
      </w:r>
      <w:r w:rsidR="00195E2E" w:rsidRPr="00195E2E">
        <w:rPr>
          <w:rFonts w:ascii="Arial" w:eastAsia="Times New Roman" w:hAnsi="Arial" w:cs="Arial"/>
        </w:rPr>
        <w:t xml:space="preserve"> grup</w:t>
      </w:r>
      <w:r w:rsidR="005F7E37">
        <w:rPr>
          <w:rFonts w:ascii="Arial" w:eastAsia="Times New Roman" w:hAnsi="Arial" w:cs="Arial"/>
        </w:rPr>
        <w:t>a</w:t>
      </w:r>
      <w:r w:rsidR="00195E2E" w:rsidRPr="00195E2E">
        <w:rPr>
          <w:rFonts w:ascii="Arial" w:eastAsia="Times New Roman" w:hAnsi="Arial" w:cs="Arial"/>
        </w:rPr>
        <w:t xml:space="preserve"> za izradu ove </w:t>
      </w:r>
      <w:r>
        <w:rPr>
          <w:rFonts w:ascii="Arial" w:eastAsia="Times New Roman" w:hAnsi="Arial" w:cs="Arial"/>
        </w:rPr>
        <w:t>P</w:t>
      </w:r>
      <w:r w:rsidR="00195E2E" w:rsidRPr="00195E2E">
        <w:rPr>
          <w:rFonts w:ascii="Arial" w:eastAsia="Times New Roman" w:hAnsi="Arial" w:cs="Arial"/>
        </w:rPr>
        <w:t>olitike, može se govoriti i o još većoj razlici u periodu nakon 2011. godine. Značajno je napomenuti da, čak i kada se uzmu u obzir n</w:t>
      </w:r>
      <w:r w:rsidR="005F7E37">
        <w:rPr>
          <w:rFonts w:ascii="Arial" w:eastAsia="Times New Roman" w:hAnsi="Arial" w:cs="Arial"/>
        </w:rPr>
        <w:t xml:space="preserve">aknade </w:t>
      </w:r>
      <w:r w:rsidR="00195E2E" w:rsidRPr="00195E2E">
        <w:rPr>
          <w:rFonts w:ascii="Arial" w:eastAsia="Times New Roman" w:hAnsi="Arial" w:cs="Arial"/>
        </w:rPr>
        <w:t xml:space="preserve">za </w:t>
      </w:r>
      <w:r w:rsidR="004B1CD7">
        <w:rPr>
          <w:rFonts w:ascii="Arial" w:eastAsia="Times New Roman" w:hAnsi="Arial" w:cs="Arial"/>
        </w:rPr>
        <w:t>udomiteljstv</w:t>
      </w:r>
      <w:r>
        <w:rPr>
          <w:rFonts w:ascii="Arial" w:eastAsia="Times New Roman" w:hAnsi="Arial" w:cs="Arial"/>
        </w:rPr>
        <w:t>o koje predviđa ova P</w:t>
      </w:r>
      <w:r w:rsidR="00195E2E" w:rsidRPr="00195E2E">
        <w:rPr>
          <w:rFonts w:ascii="Arial" w:eastAsia="Times New Roman" w:hAnsi="Arial" w:cs="Arial"/>
        </w:rPr>
        <w:t>olitika koja kao novinu uvodi na</w:t>
      </w:r>
      <w:r w:rsidR="005F7E37">
        <w:rPr>
          <w:rFonts w:ascii="Arial" w:eastAsia="Times New Roman" w:hAnsi="Arial" w:cs="Arial"/>
        </w:rPr>
        <w:t>knade</w:t>
      </w:r>
      <w:r w:rsidR="00195E2E" w:rsidRPr="00195E2E">
        <w:rPr>
          <w:rFonts w:ascii="Arial" w:eastAsia="Times New Roman" w:hAnsi="Arial" w:cs="Arial"/>
        </w:rPr>
        <w:t xml:space="preserve"> za rad </w:t>
      </w:r>
      <w:r w:rsidR="0059309E">
        <w:rPr>
          <w:rFonts w:ascii="Arial" w:eastAsia="Times New Roman" w:hAnsi="Arial" w:cs="Arial"/>
        </w:rPr>
        <w:t>udomitelja</w:t>
      </w:r>
      <w:r w:rsidR="00195E2E" w:rsidRPr="00195E2E">
        <w:rPr>
          <w:rFonts w:ascii="Arial" w:eastAsia="Times New Roman" w:hAnsi="Arial" w:cs="Arial"/>
        </w:rPr>
        <w:t xml:space="preserve"> (za tradicionalno </w:t>
      </w:r>
      <w:r w:rsidR="004B1CD7">
        <w:rPr>
          <w:rFonts w:ascii="Arial" w:eastAsia="Times New Roman" w:hAnsi="Arial" w:cs="Arial"/>
        </w:rPr>
        <w:t>udomiteljstv</w:t>
      </w:r>
      <w:r w:rsidR="00195E2E" w:rsidRPr="00195E2E">
        <w:rPr>
          <w:rFonts w:ascii="Arial" w:eastAsia="Times New Roman" w:hAnsi="Arial" w:cs="Arial"/>
        </w:rPr>
        <w:t xml:space="preserve">o ukupno </w:t>
      </w:r>
      <w:r w:rsidR="00195E2E" w:rsidRPr="00B358D9">
        <w:rPr>
          <w:rFonts w:ascii="Arial" w:eastAsia="Times New Roman" w:hAnsi="Arial" w:cs="Arial"/>
        </w:rPr>
        <w:t>585</w:t>
      </w:r>
      <w:r w:rsidR="005F7E37" w:rsidRPr="00B358D9">
        <w:rPr>
          <w:rFonts w:ascii="Arial" w:eastAsia="Times New Roman" w:hAnsi="Arial" w:cs="Arial"/>
        </w:rPr>
        <w:t>,00</w:t>
      </w:r>
      <w:r w:rsidR="00195E2E" w:rsidRPr="00B358D9">
        <w:rPr>
          <w:rFonts w:ascii="Arial" w:eastAsia="Times New Roman" w:hAnsi="Arial" w:cs="Arial"/>
        </w:rPr>
        <w:t xml:space="preserve"> KM,</w:t>
      </w:r>
      <w:r w:rsidR="00195E2E" w:rsidRPr="00195E2E">
        <w:rPr>
          <w:rFonts w:ascii="Arial" w:eastAsia="Times New Roman" w:hAnsi="Arial" w:cs="Arial"/>
        </w:rPr>
        <w:t xml:space="preserve"> što je objašnjeno u specifičnom cilju 1), zaključuje se da bi izdvajanja za smještaj u </w:t>
      </w:r>
      <w:r w:rsidR="0059309E">
        <w:rPr>
          <w:rFonts w:ascii="Arial" w:eastAsia="Times New Roman" w:hAnsi="Arial" w:cs="Arial"/>
        </w:rPr>
        <w:t>udomiteljske</w:t>
      </w:r>
      <w:r w:rsidR="00195E2E" w:rsidRPr="00195E2E">
        <w:rPr>
          <w:rFonts w:ascii="Arial" w:eastAsia="Times New Roman" w:hAnsi="Arial" w:cs="Arial"/>
        </w:rPr>
        <w:t xml:space="preserve"> </w:t>
      </w:r>
      <w:r w:rsidR="005F2AC0">
        <w:rPr>
          <w:rFonts w:ascii="Arial" w:eastAsia="Times New Roman" w:hAnsi="Arial" w:cs="Arial"/>
        </w:rPr>
        <w:t>obitelji</w:t>
      </w:r>
      <w:r w:rsidR="00195E2E" w:rsidRPr="00195E2E">
        <w:rPr>
          <w:rFonts w:ascii="Arial" w:eastAsia="Times New Roman" w:hAnsi="Arial" w:cs="Arial"/>
        </w:rPr>
        <w:t xml:space="preserve"> bila manja u odnosu na smještaj u ustanove. </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jc w:val="both"/>
        <w:rPr>
          <w:rFonts w:ascii="Arial" w:hAnsi="Arial" w:cs="Arial"/>
        </w:rPr>
      </w:pPr>
      <w:r w:rsidRPr="00195E2E">
        <w:rPr>
          <w:rFonts w:ascii="Arial" w:hAnsi="Arial" w:cs="Arial"/>
          <w:bCs/>
          <w:lang w:val="hr-HR"/>
        </w:rPr>
        <w:t xml:space="preserve">U procesu deinstitucionalizacije nužno je razvijati nove usluge koje će podržavati odrastanje i život u </w:t>
      </w:r>
      <w:r w:rsidR="00A81C03">
        <w:rPr>
          <w:rFonts w:ascii="Arial" w:hAnsi="Arial" w:cs="Arial"/>
          <w:bCs/>
          <w:lang w:val="hr-HR"/>
        </w:rPr>
        <w:t>obitelji</w:t>
      </w:r>
      <w:r w:rsidRPr="00195E2E">
        <w:rPr>
          <w:rFonts w:ascii="Arial" w:hAnsi="Arial" w:cs="Arial"/>
          <w:bCs/>
          <w:lang w:val="hr-HR"/>
        </w:rPr>
        <w:t xml:space="preserve"> i zajednici (dnevni centri, centri za savjetovan</w:t>
      </w:r>
      <w:r w:rsidR="00BE44C4">
        <w:rPr>
          <w:rFonts w:ascii="Arial" w:hAnsi="Arial" w:cs="Arial"/>
          <w:bCs/>
          <w:lang w:val="hr-HR"/>
        </w:rPr>
        <w:t>je i edukaciju i slično</w:t>
      </w:r>
      <w:r w:rsidRPr="00195E2E">
        <w:rPr>
          <w:rFonts w:ascii="Arial" w:hAnsi="Arial" w:cs="Arial"/>
          <w:bCs/>
          <w:lang w:val="hr-HR"/>
        </w:rPr>
        <w:t xml:space="preserve">). Ukoliko se usluge razvijaju u sklopu postojećih ustanova na način da se zamjenjuje usluga smještaja korisnika s uslugama koje se pružaju na dnevnoj osnovi, to bi značilo da se dugoročno izdvajaju ista </w:t>
      </w:r>
      <w:r w:rsidR="008D6A50">
        <w:rPr>
          <w:rFonts w:ascii="Arial" w:hAnsi="Arial" w:cs="Arial"/>
          <w:bCs/>
          <w:lang w:val="hr-HR"/>
        </w:rPr>
        <w:t>proračunska</w:t>
      </w:r>
      <w:r w:rsidRPr="00195E2E">
        <w:rPr>
          <w:rFonts w:ascii="Arial" w:hAnsi="Arial" w:cs="Arial"/>
          <w:bCs/>
          <w:lang w:val="hr-HR"/>
        </w:rPr>
        <w:t xml:space="preserve"> sredstva za funkcioniranje ustanove, ali bi obuhvat korisnika, primjerenost usluga potrebama korisnika, te broj i </w:t>
      </w:r>
      <w:r w:rsidR="0067610F">
        <w:rPr>
          <w:rFonts w:ascii="Arial" w:hAnsi="Arial" w:cs="Arial"/>
          <w:bCs/>
          <w:lang w:val="hr-HR"/>
        </w:rPr>
        <w:t>kvaliteta</w:t>
      </w:r>
      <w:r w:rsidRPr="00195E2E">
        <w:rPr>
          <w:rFonts w:ascii="Arial" w:hAnsi="Arial" w:cs="Arial"/>
          <w:bCs/>
          <w:lang w:val="hr-HR"/>
        </w:rPr>
        <w:t xml:space="preserve"> usluga bio značajno veći, što se vidi iz </w:t>
      </w:r>
      <w:r w:rsidR="00CB3AC2">
        <w:rPr>
          <w:rFonts w:ascii="Arial" w:hAnsi="Arial" w:cs="Arial"/>
          <w:bCs/>
          <w:lang w:val="hr-HR"/>
        </w:rPr>
        <w:t>Tabel</w:t>
      </w:r>
      <w:r w:rsidRPr="00195E2E">
        <w:rPr>
          <w:rFonts w:ascii="Arial" w:hAnsi="Arial" w:cs="Arial"/>
          <w:bCs/>
          <w:lang w:val="hr-HR"/>
        </w:rPr>
        <w:t>e 12</w:t>
      </w:r>
      <w:r w:rsidR="005F7E37">
        <w:rPr>
          <w:rFonts w:ascii="Arial" w:hAnsi="Arial" w:cs="Arial"/>
          <w:bCs/>
          <w:lang w:val="hr-HR"/>
        </w:rPr>
        <w:t>.</w:t>
      </w:r>
      <w:r w:rsidRPr="00195E2E">
        <w:rPr>
          <w:rFonts w:ascii="Arial" w:hAnsi="Arial" w:cs="Arial"/>
          <w:bCs/>
          <w:lang w:val="hr-HR"/>
        </w:rPr>
        <w:t xml:space="preserve"> koja </w:t>
      </w:r>
      <w:r w:rsidRPr="00195E2E">
        <w:rPr>
          <w:rFonts w:ascii="Arial" w:hAnsi="Arial" w:cs="Arial"/>
          <w:bCs/>
          <w:lang w:val="hr-HR"/>
        </w:rPr>
        <w:lastRenderedPageBreak/>
        <w:t>prikazuje odnos broja usluga, obuhvaćenih korisnika i izdvajanja po korisniku na primjeru transformacije JU Dom</w:t>
      </w:r>
      <w:r w:rsidR="00BE44C4">
        <w:rPr>
          <w:rFonts w:ascii="Arial" w:hAnsi="Arial" w:cs="Arial"/>
          <w:bCs/>
          <w:lang w:val="hr-HR"/>
        </w:rPr>
        <w:t>a</w:t>
      </w:r>
      <w:r w:rsidRPr="00195E2E">
        <w:rPr>
          <w:rFonts w:ascii="Arial" w:hAnsi="Arial" w:cs="Arial"/>
          <w:bCs/>
          <w:lang w:val="hr-HR"/>
        </w:rPr>
        <w:t xml:space="preserve"> za djecu bez roditeljskog staranja u Tuzli.</w:t>
      </w:r>
      <w:r w:rsidRPr="00BE44C4">
        <w:rPr>
          <w:rFonts w:ascii="Arial" w:hAnsi="Arial" w:cs="Arial"/>
          <w:bCs/>
          <w:vertAlign w:val="superscript"/>
          <w:lang w:val="hr-HR"/>
        </w:rPr>
        <w:footnoteReference w:id="41"/>
      </w:r>
    </w:p>
    <w:p w:rsidR="00195E2E" w:rsidRDefault="00195E2E" w:rsidP="00195E2E">
      <w:pPr>
        <w:spacing w:after="0" w:line="240" w:lineRule="auto"/>
        <w:jc w:val="both"/>
        <w:rPr>
          <w:rFonts w:ascii="Arial" w:hAnsi="Arial" w:cs="Arial"/>
        </w:rPr>
      </w:pPr>
    </w:p>
    <w:p w:rsidR="00195E2E" w:rsidRDefault="00195E2E" w:rsidP="00195E2E">
      <w:pPr>
        <w:spacing w:after="0" w:line="240" w:lineRule="auto"/>
        <w:contextualSpacing/>
        <w:jc w:val="center"/>
        <w:rPr>
          <w:rFonts w:ascii="Arial" w:eastAsia="Times New Roman" w:hAnsi="Arial" w:cs="Arial"/>
          <w:b/>
          <w:bCs/>
          <w:sz w:val="20"/>
          <w:szCs w:val="20"/>
          <w:lang w:val="hr-HR"/>
        </w:rPr>
      </w:pPr>
      <w:r w:rsidRPr="00BE44C4">
        <w:rPr>
          <w:rFonts w:ascii="Arial" w:eastAsia="Times New Roman" w:hAnsi="Arial" w:cs="Arial"/>
          <w:b/>
          <w:bCs/>
          <w:sz w:val="20"/>
          <w:szCs w:val="20"/>
          <w:lang w:val="hr-HR"/>
        </w:rPr>
        <w:t>Tabela 12.</w:t>
      </w:r>
    </w:p>
    <w:p w:rsidR="00777525" w:rsidRDefault="00777525" w:rsidP="00777525">
      <w:pPr>
        <w:spacing w:after="0" w:line="240" w:lineRule="auto"/>
        <w:contextualSpacing/>
        <w:jc w:val="both"/>
        <w:rPr>
          <w:rFonts w:ascii="Arial" w:eastAsia="Times New Roman" w:hAnsi="Arial" w:cs="Arial"/>
          <w:bCs/>
          <w:sz w:val="20"/>
          <w:szCs w:val="20"/>
          <w:lang w:val="hr-HR"/>
        </w:rPr>
      </w:pPr>
    </w:p>
    <w:tbl>
      <w:tblPr>
        <w:tblStyle w:val="TableGrid"/>
        <w:tblW w:w="0" w:type="auto"/>
        <w:tblLook w:val="04A0" w:firstRow="1" w:lastRow="0" w:firstColumn="1" w:lastColumn="0" w:noHBand="0" w:noVBand="1"/>
      </w:tblPr>
      <w:tblGrid>
        <w:gridCol w:w="3554"/>
        <w:gridCol w:w="3554"/>
        <w:gridCol w:w="3555"/>
        <w:gridCol w:w="3555"/>
      </w:tblGrid>
      <w:tr w:rsidR="006538C3" w:rsidRPr="006538C3" w:rsidTr="006538C3">
        <w:trPr>
          <w:trHeight w:val="397"/>
        </w:trPr>
        <w:tc>
          <w:tcPr>
            <w:tcW w:w="3554" w:type="dxa"/>
            <w:shd w:val="clear" w:color="auto" w:fill="95B3D7" w:themeFill="accent1" w:themeFillTint="99"/>
            <w:vAlign w:val="center"/>
          </w:tcPr>
          <w:p w:rsidR="006538C3" w:rsidRPr="006538C3" w:rsidRDefault="006538C3" w:rsidP="006538C3">
            <w:pPr>
              <w:spacing w:after="0" w:line="240" w:lineRule="auto"/>
              <w:jc w:val="both"/>
              <w:rPr>
                <w:rFonts w:ascii="Arial" w:eastAsia="Times New Roman" w:hAnsi="Arial" w:cs="Arial"/>
                <w:b/>
                <w:sz w:val="16"/>
                <w:szCs w:val="16"/>
                <w:lang w:eastAsia="bs-Latn-BA"/>
              </w:rPr>
            </w:pPr>
            <w:r w:rsidRPr="006538C3">
              <w:rPr>
                <w:rFonts w:ascii="Arial" w:eastAsia="Times New Roman" w:hAnsi="Arial" w:cs="Arial"/>
                <w:b/>
                <w:sz w:val="16"/>
                <w:szCs w:val="16"/>
                <w:lang w:eastAsia="bs-Latn-BA"/>
              </w:rPr>
              <w:t> </w:t>
            </w:r>
          </w:p>
        </w:tc>
        <w:tc>
          <w:tcPr>
            <w:tcW w:w="3554" w:type="dxa"/>
            <w:shd w:val="clear" w:color="auto" w:fill="95B3D7" w:themeFill="accent1" w:themeFillTint="99"/>
            <w:vAlign w:val="center"/>
          </w:tcPr>
          <w:p w:rsidR="006538C3" w:rsidRPr="006538C3" w:rsidRDefault="006538C3" w:rsidP="006538C3">
            <w:pPr>
              <w:spacing w:after="0" w:line="240" w:lineRule="auto"/>
              <w:jc w:val="center"/>
              <w:rPr>
                <w:rFonts w:ascii="Arial" w:eastAsia="Times New Roman" w:hAnsi="Arial" w:cs="Arial"/>
                <w:b/>
                <w:bCs/>
                <w:sz w:val="16"/>
                <w:szCs w:val="16"/>
                <w:lang w:eastAsia="bs-Latn-BA"/>
              </w:rPr>
            </w:pPr>
            <w:r w:rsidRPr="006538C3">
              <w:rPr>
                <w:rFonts w:ascii="Arial" w:eastAsia="Times New Roman" w:hAnsi="Arial" w:cs="Arial"/>
                <w:b/>
                <w:bCs/>
                <w:sz w:val="16"/>
                <w:szCs w:val="16"/>
                <w:lang w:eastAsia="bs-Latn-BA"/>
              </w:rPr>
              <w:t xml:space="preserve">Početak transformacije 2012. </w:t>
            </w:r>
          </w:p>
        </w:tc>
        <w:tc>
          <w:tcPr>
            <w:tcW w:w="3555" w:type="dxa"/>
            <w:shd w:val="clear" w:color="auto" w:fill="95B3D7" w:themeFill="accent1" w:themeFillTint="99"/>
            <w:vAlign w:val="center"/>
          </w:tcPr>
          <w:p w:rsidR="006538C3" w:rsidRPr="006538C3" w:rsidRDefault="006538C3" w:rsidP="006538C3">
            <w:pPr>
              <w:spacing w:after="0" w:line="240" w:lineRule="auto"/>
              <w:jc w:val="center"/>
              <w:rPr>
                <w:rFonts w:ascii="Arial" w:eastAsia="Times New Roman" w:hAnsi="Arial" w:cs="Arial"/>
                <w:b/>
                <w:bCs/>
                <w:sz w:val="16"/>
                <w:szCs w:val="16"/>
                <w:lang w:eastAsia="bs-Latn-BA"/>
              </w:rPr>
            </w:pPr>
            <w:r w:rsidRPr="006538C3">
              <w:rPr>
                <w:rFonts w:ascii="Arial" w:eastAsia="Times New Roman" w:hAnsi="Arial" w:cs="Arial"/>
                <w:b/>
                <w:bCs/>
                <w:sz w:val="16"/>
                <w:szCs w:val="16"/>
                <w:lang w:eastAsia="bs-Latn-BA"/>
              </w:rPr>
              <w:t>Proces transformacije (godišnji prosjek za period 2013-2015.)</w:t>
            </w:r>
          </w:p>
        </w:tc>
        <w:tc>
          <w:tcPr>
            <w:tcW w:w="3555" w:type="dxa"/>
            <w:shd w:val="clear" w:color="auto" w:fill="95B3D7" w:themeFill="accent1" w:themeFillTint="99"/>
            <w:vAlign w:val="center"/>
          </w:tcPr>
          <w:p w:rsidR="006538C3" w:rsidRPr="006538C3" w:rsidRDefault="006538C3" w:rsidP="006538C3">
            <w:pPr>
              <w:spacing w:after="0" w:line="240" w:lineRule="auto"/>
              <w:jc w:val="center"/>
              <w:rPr>
                <w:rFonts w:ascii="Arial" w:eastAsia="Times New Roman" w:hAnsi="Arial" w:cs="Arial"/>
                <w:b/>
                <w:bCs/>
                <w:sz w:val="16"/>
                <w:szCs w:val="16"/>
                <w:lang w:eastAsia="bs-Latn-BA"/>
              </w:rPr>
            </w:pPr>
            <w:r w:rsidRPr="006538C3">
              <w:rPr>
                <w:rFonts w:ascii="Arial" w:eastAsia="Times New Roman" w:hAnsi="Arial" w:cs="Arial"/>
                <w:b/>
                <w:bCs/>
                <w:sz w:val="16"/>
                <w:szCs w:val="16"/>
                <w:lang w:eastAsia="bs-Latn-BA"/>
              </w:rPr>
              <w:t>Kraj transformacije 2016.</w:t>
            </w:r>
          </w:p>
        </w:tc>
      </w:tr>
      <w:tr w:rsidR="006538C3" w:rsidTr="006538C3">
        <w:trPr>
          <w:trHeight w:val="397"/>
        </w:trPr>
        <w:tc>
          <w:tcPr>
            <w:tcW w:w="3554" w:type="dxa"/>
            <w:vAlign w:val="center"/>
          </w:tcPr>
          <w:p w:rsidR="006538C3" w:rsidRPr="00777525" w:rsidRDefault="006538C3" w:rsidP="006538C3">
            <w:pPr>
              <w:spacing w:after="0" w:line="240" w:lineRule="auto"/>
              <w:rPr>
                <w:rFonts w:ascii="Arial" w:eastAsia="Times New Roman" w:hAnsi="Arial" w:cs="Arial"/>
                <w:bCs/>
                <w:sz w:val="16"/>
                <w:szCs w:val="16"/>
                <w:lang w:eastAsia="bs-Latn-BA"/>
              </w:rPr>
            </w:pPr>
            <w:r w:rsidRPr="00777525">
              <w:rPr>
                <w:rFonts w:ascii="Arial" w:eastAsia="Times New Roman" w:hAnsi="Arial" w:cs="Arial"/>
                <w:bCs/>
                <w:sz w:val="16"/>
                <w:szCs w:val="16"/>
                <w:lang w:eastAsia="bs-Latn-BA"/>
              </w:rPr>
              <w:t>Broj usluga</w:t>
            </w:r>
          </w:p>
        </w:tc>
        <w:tc>
          <w:tcPr>
            <w:tcW w:w="3554"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1</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7</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9</w:t>
            </w:r>
          </w:p>
        </w:tc>
      </w:tr>
      <w:tr w:rsidR="006538C3" w:rsidTr="006538C3">
        <w:trPr>
          <w:trHeight w:val="397"/>
        </w:trPr>
        <w:tc>
          <w:tcPr>
            <w:tcW w:w="3554" w:type="dxa"/>
            <w:vAlign w:val="center"/>
          </w:tcPr>
          <w:p w:rsidR="006538C3" w:rsidRPr="00777525" w:rsidRDefault="006538C3" w:rsidP="006538C3">
            <w:pPr>
              <w:spacing w:after="0" w:line="240" w:lineRule="auto"/>
              <w:rPr>
                <w:rFonts w:ascii="Arial" w:eastAsia="Times New Roman" w:hAnsi="Arial" w:cs="Arial"/>
                <w:bCs/>
                <w:sz w:val="16"/>
                <w:szCs w:val="16"/>
                <w:lang w:eastAsia="bs-Latn-BA"/>
              </w:rPr>
            </w:pPr>
            <w:r w:rsidRPr="00777525">
              <w:rPr>
                <w:rFonts w:ascii="Arial" w:eastAsia="Times New Roman" w:hAnsi="Arial" w:cs="Arial"/>
                <w:bCs/>
                <w:sz w:val="16"/>
                <w:szCs w:val="16"/>
                <w:lang w:eastAsia="bs-Latn-BA"/>
              </w:rPr>
              <w:t xml:space="preserve">Broj korisnika </w:t>
            </w:r>
            <w:r>
              <w:rPr>
                <w:rFonts w:ascii="Arial" w:eastAsia="Times New Roman" w:hAnsi="Arial" w:cs="Arial"/>
                <w:bCs/>
                <w:sz w:val="16"/>
                <w:szCs w:val="16"/>
                <w:lang w:eastAsia="bs-Latn-BA"/>
              </w:rPr>
              <w:t>–</w:t>
            </w:r>
            <w:r w:rsidRPr="00777525">
              <w:rPr>
                <w:rFonts w:ascii="Arial" w:eastAsia="Times New Roman" w:hAnsi="Arial" w:cs="Arial"/>
                <w:bCs/>
                <w:sz w:val="16"/>
                <w:szCs w:val="16"/>
                <w:lang w:eastAsia="bs-Latn-BA"/>
              </w:rPr>
              <w:t xml:space="preserve"> djece</w:t>
            </w:r>
          </w:p>
        </w:tc>
        <w:tc>
          <w:tcPr>
            <w:tcW w:w="3554"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80</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252</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397</w:t>
            </w:r>
          </w:p>
        </w:tc>
      </w:tr>
      <w:tr w:rsidR="006538C3" w:rsidTr="006538C3">
        <w:trPr>
          <w:trHeight w:val="397"/>
        </w:trPr>
        <w:tc>
          <w:tcPr>
            <w:tcW w:w="3554" w:type="dxa"/>
            <w:vAlign w:val="center"/>
          </w:tcPr>
          <w:p w:rsidR="006538C3" w:rsidRPr="00777525" w:rsidRDefault="006538C3" w:rsidP="006538C3">
            <w:pPr>
              <w:spacing w:after="0" w:line="240" w:lineRule="auto"/>
              <w:rPr>
                <w:rFonts w:ascii="Arial" w:eastAsia="Times New Roman" w:hAnsi="Arial" w:cs="Arial"/>
                <w:bCs/>
                <w:sz w:val="16"/>
                <w:szCs w:val="16"/>
                <w:lang w:eastAsia="bs-Latn-BA"/>
              </w:rPr>
            </w:pPr>
            <w:r w:rsidRPr="00777525">
              <w:rPr>
                <w:rFonts w:ascii="Arial" w:eastAsia="Times New Roman" w:hAnsi="Arial" w:cs="Arial"/>
                <w:bCs/>
                <w:sz w:val="16"/>
                <w:szCs w:val="16"/>
                <w:lang w:eastAsia="bs-Latn-BA"/>
              </w:rPr>
              <w:t>Broj korisnika - djece i odraslih</w:t>
            </w:r>
          </w:p>
        </w:tc>
        <w:tc>
          <w:tcPr>
            <w:tcW w:w="3554"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80</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464</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733</w:t>
            </w:r>
          </w:p>
        </w:tc>
      </w:tr>
      <w:tr w:rsidR="006538C3" w:rsidTr="006538C3">
        <w:trPr>
          <w:trHeight w:val="397"/>
        </w:trPr>
        <w:tc>
          <w:tcPr>
            <w:tcW w:w="3554" w:type="dxa"/>
            <w:vAlign w:val="center"/>
          </w:tcPr>
          <w:p w:rsidR="006538C3" w:rsidRPr="00777525" w:rsidRDefault="006538C3" w:rsidP="006538C3">
            <w:pPr>
              <w:spacing w:after="0" w:line="240" w:lineRule="auto"/>
              <w:rPr>
                <w:rFonts w:ascii="Arial" w:eastAsia="Times New Roman" w:hAnsi="Arial" w:cs="Arial"/>
                <w:bCs/>
                <w:sz w:val="16"/>
                <w:szCs w:val="16"/>
                <w:lang w:eastAsia="bs-Latn-BA"/>
              </w:rPr>
            </w:pPr>
            <w:r w:rsidRPr="00777525">
              <w:rPr>
                <w:rFonts w:ascii="Arial" w:eastAsia="Times New Roman" w:hAnsi="Arial" w:cs="Arial"/>
                <w:bCs/>
                <w:sz w:val="16"/>
                <w:szCs w:val="16"/>
                <w:lang w:eastAsia="bs-Latn-BA"/>
              </w:rPr>
              <w:t>Izdvajanja po djetetu mjesečno</w:t>
            </w:r>
          </w:p>
        </w:tc>
        <w:tc>
          <w:tcPr>
            <w:tcW w:w="3554"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986,00 KM</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395,70 KM</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201,50 KM</w:t>
            </w:r>
          </w:p>
        </w:tc>
      </w:tr>
      <w:tr w:rsidR="006538C3" w:rsidTr="006538C3">
        <w:trPr>
          <w:trHeight w:val="397"/>
        </w:trPr>
        <w:tc>
          <w:tcPr>
            <w:tcW w:w="3554" w:type="dxa"/>
            <w:vAlign w:val="center"/>
          </w:tcPr>
          <w:p w:rsidR="006538C3" w:rsidRPr="00777525" w:rsidRDefault="006538C3" w:rsidP="006538C3">
            <w:pPr>
              <w:spacing w:after="0" w:line="240" w:lineRule="auto"/>
              <w:rPr>
                <w:rFonts w:ascii="Arial" w:eastAsia="Times New Roman" w:hAnsi="Arial" w:cs="Arial"/>
                <w:bCs/>
                <w:sz w:val="16"/>
                <w:szCs w:val="16"/>
                <w:lang w:eastAsia="bs-Latn-BA"/>
              </w:rPr>
            </w:pPr>
            <w:r w:rsidRPr="00777525">
              <w:rPr>
                <w:rFonts w:ascii="Arial" w:eastAsia="Times New Roman" w:hAnsi="Arial" w:cs="Arial"/>
                <w:bCs/>
                <w:sz w:val="16"/>
                <w:szCs w:val="16"/>
                <w:lang w:eastAsia="bs-Latn-BA"/>
              </w:rPr>
              <w:t>Izdvajanja po korisniku mjesečno</w:t>
            </w:r>
          </w:p>
        </w:tc>
        <w:tc>
          <w:tcPr>
            <w:tcW w:w="3554"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986,00 KM</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214,91 KM</w:t>
            </w:r>
          </w:p>
        </w:tc>
        <w:tc>
          <w:tcPr>
            <w:tcW w:w="3555" w:type="dxa"/>
            <w:vAlign w:val="center"/>
          </w:tcPr>
          <w:p w:rsidR="006538C3" w:rsidRPr="00777525" w:rsidRDefault="006538C3" w:rsidP="006538C3">
            <w:pPr>
              <w:spacing w:after="0" w:line="240" w:lineRule="auto"/>
              <w:jc w:val="center"/>
              <w:rPr>
                <w:rFonts w:ascii="Arial" w:eastAsia="Times New Roman" w:hAnsi="Arial" w:cs="Arial"/>
                <w:sz w:val="16"/>
                <w:szCs w:val="16"/>
                <w:lang w:eastAsia="bs-Latn-BA"/>
              </w:rPr>
            </w:pPr>
            <w:r w:rsidRPr="00777525">
              <w:rPr>
                <w:rFonts w:ascii="Arial" w:eastAsia="Times New Roman" w:hAnsi="Arial" w:cs="Arial"/>
                <w:sz w:val="16"/>
                <w:szCs w:val="16"/>
                <w:lang w:eastAsia="bs-Latn-BA"/>
              </w:rPr>
              <w:t>109,10 KM</w:t>
            </w:r>
          </w:p>
        </w:tc>
      </w:tr>
    </w:tbl>
    <w:p w:rsidR="006538C3" w:rsidRDefault="006538C3" w:rsidP="00777525">
      <w:pPr>
        <w:spacing w:after="0" w:line="240" w:lineRule="auto"/>
        <w:contextualSpacing/>
        <w:jc w:val="both"/>
        <w:rPr>
          <w:rFonts w:ascii="Arial" w:eastAsia="Times New Roman" w:hAnsi="Arial" w:cs="Arial"/>
          <w:bCs/>
          <w:sz w:val="20"/>
          <w:szCs w:val="20"/>
          <w:lang w:val="hr-HR"/>
        </w:rPr>
      </w:pPr>
    </w:p>
    <w:p w:rsidR="00BE44C4" w:rsidRPr="00777525" w:rsidRDefault="00777525" w:rsidP="00777525">
      <w:pPr>
        <w:spacing w:after="0" w:line="240" w:lineRule="auto"/>
        <w:contextualSpacing/>
        <w:jc w:val="center"/>
        <w:rPr>
          <w:rFonts w:ascii="Arial" w:eastAsia="Times New Roman" w:hAnsi="Arial" w:cs="Arial"/>
          <w:bCs/>
          <w:i/>
          <w:sz w:val="20"/>
          <w:szCs w:val="20"/>
          <w:lang w:val="hr-HR"/>
        </w:rPr>
      </w:pPr>
      <w:r w:rsidRPr="00777525">
        <w:rPr>
          <w:rFonts w:ascii="Arial" w:eastAsia="Times New Roman" w:hAnsi="Arial" w:cs="Arial"/>
          <w:bCs/>
          <w:i/>
          <w:sz w:val="20"/>
          <w:szCs w:val="20"/>
          <w:lang w:val="hr-HR"/>
        </w:rPr>
        <w:t>Odnos broja usluga, obuhvaćenih korisnika i izdvajanja po korisniku na primjeru transformacije JU Doma za djecu bez roditeljskog staranja u Tuzli</w:t>
      </w:r>
    </w:p>
    <w:p w:rsidR="00BE44C4" w:rsidRPr="00195E2E" w:rsidRDefault="00BE44C4" w:rsidP="00195E2E">
      <w:pPr>
        <w:spacing w:after="0" w:line="240" w:lineRule="auto"/>
        <w:contextualSpacing/>
        <w:jc w:val="both"/>
        <w:rPr>
          <w:rFonts w:ascii="Arial" w:eastAsia="Times New Roman" w:hAnsi="Arial" w:cs="Arial"/>
          <w:bCs/>
          <w:lang w:val="hr-HR"/>
        </w:rPr>
      </w:pPr>
    </w:p>
    <w:p w:rsidR="00195E2E" w:rsidRPr="00195E2E" w:rsidRDefault="00195E2E" w:rsidP="00195E2E">
      <w:pPr>
        <w:spacing w:after="0" w:line="240" w:lineRule="auto"/>
        <w:jc w:val="both"/>
        <w:rPr>
          <w:rFonts w:ascii="Arial" w:hAnsi="Arial" w:cs="Arial"/>
        </w:rPr>
      </w:pPr>
      <w:r w:rsidRPr="00195E2E">
        <w:rPr>
          <w:rFonts w:ascii="Arial" w:hAnsi="Arial" w:cs="Arial"/>
          <w:bCs/>
          <w:lang w:val="hr-HR"/>
        </w:rPr>
        <w:t xml:space="preserve">Ovakav proces transformacije ustanova iziskuje značajna ulaganja u tranzicijskom periodu (periodu kada paralelno postoje usluge smještaja korisnika u ustanove, </w:t>
      </w:r>
      <w:r w:rsidR="004B1CD7">
        <w:rPr>
          <w:rFonts w:ascii="Arial" w:hAnsi="Arial" w:cs="Arial"/>
          <w:bCs/>
          <w:lang w:val="hr-HR"/>
        </w:rPr>
        <w:t>udomiteljstv</w:t>
      </w:r>
      <w:r w:rsidRPr="00195E2E">
        <w:rPr>
          <w:rFonts w:ascii="Arial" w:hAnsi="Arial" w:cs="Arial"/>
          <w:bCs/>
          <w:lang w:val="hr-HR"/>
        </w:rPr>
        <w:t xml:space="preserve">a i usluge dnevne brige, te se odvija adaptacija i opremanje prostora za nove usluge). Kao primjer </w:t>
      </w:r>
      <w:r w:rsidR="00A81C03">
        <w:rPr>
          <w:rFonts w:ascii="Arial" w:hAnsi="Arial" w:cs="Arial"/>
          <w:bCs/>
          <w:lang w:val="hr-HR"/>
        </w:rPr>
        <w:t>financ</w:t>
      </w:r>
      <w:r w:rsidRPr="00195E2E">
        <w:rPr>
          <w:rFonts w:ascii="Arial" w:hAnsi="Arial" w:cs="Arial"/>
          <w:bCs/>
          <w:lang w:val="hr-HR"/>
        </w:rPr>
        <w:t>ijskih ulaganja prikazan je proces transformacije JU Dom</w:t>
      </w:r>
      <w:r w:rsidR="002E54A3">
        <w:rPr>
          <w:rFonts w:ascii="Arial" w:hAnsi="Arial" w:cs="Arial"/>
          <w:bCs/>
          <w:lang w:val="hr-HR"/>
        </w:rPr>
        <w:t>a</w:t>
      </w:r>
      <w:r w:rsidRPr="00195E2E">
        <w:rPr>
          <w:rFonts w:ascii="Arial" w:hAnsi="Arial" w:cs="Arial"/>
          <w:bCs/>
          <w:lang w:val="hr-HR"/>
        </w:rPr>
        <w:t xml:space="preserve"> za djecu bez roditeljskog staranja u Tuzli (Tabela 13).</w:t>
      </w:r>
      <w:r w:rsidRPr="00195E2E">
        <w:rPr>
          <w:rFonts w:ascii="Arial" w:hAnsi="Arial" w:cs="Arial"/>
        </w:rPr>
        <w:t xml:space="preserve"> </w:t>
      </w:r>
    </w:p>
    <w:p w:rsidR="00195E2E" w:rsidRDefault="00195E2E"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C91FE6" w:rsidRDefault="00C91FE6" w:rsidP="00195E2E">
      <w:pPr>
        <w:spacing w:after="0" w:line="240" w:lineRule="auto"/>
        <w:contextualSpacing/>
        <w:jc w:val="both"/>
        <w:rPr>
          <w:rFonts w:ascii="Arial" w:eastAsia="Times New Roman" w:hAnsi="Arial" w:cs="Arial"/>
          <w:bCs/>
          <w:lang w:val="hr-HR"/>
        </w:rPr>
      </w:pPr>
    </w:p>
    <w:p w:rsidR="00195E2E" w:rsidRDefault="00195E2E" w:rsidP="00195E2E">
      <w:pPr>
        <w:spacing w:after="0" w:line="240" w:lineRule="auto"/>
        <w:contextualSpacing/>
        <w:jc w:val="center"/>
        <w:rPr>
          <w:rFonts w:ascii="Arial" w:eastAsia="Times New Roman" w:hAnsi="Arial" w:cs="Arial"/>
          <w:b/>
          <w:bCs/>
          <w:sz w:val="20"/>
          <w:szCs w:val="20"/>
          <w:lang w:val="hr-HR"/>
        </w:rPr>
      </w:pPr>
      <w:r w:rsidRPr="002E54A3">
        <w:rPr>
          <w:rFonts w:ascii="Arial" w:eastAsia="Times New Roman" w:hAnsi="Arial" w:cs="Arial"/>
          <w:b/>
          <w:bCs/>
          <w:sz w:val="20"/>
          <w:szCs w:val="20"/>
          <w:lang w:val="hr-HR"/>
        </w:rPr>
        <w:lastRenderedPageBreak/>
        <w:t>Tabela 13.</w:t>
      </w:r>
    </w:p>
    <w:p w:rsidR="006538C3" w:rsidRDefault="006538C3" w:rsidP="006538C3">
      <w:pPr>
        <w:spacing w:after="0" w:line="240" w:lineRule="auto"/>
        <w:contextualSpacing/>
        <w:jc w:val="both"/>
        <w:rPr>
          <w:rFonts w:ascii="Arial" w:eastAsia="Times New Roman" w:hAnsi="Arial" w:cs="Arial"/>
          <w:bCs/>
          <w:sz w:val="20"/>
          <w:szCs w:val="20"/>
          <w:lang w:val="hr-HR"/>
        </w:rPr>
      </w:pPr>
    </w:p>
    <w:tbl>
      <w:tblPr>
        <w:tblStyle w:val="TableGrid"/>
        <w:tblW w:w="0" w:type="auto"/>
        <w:tblLook w:val="04A0" w:firstRow="1" w:lastRow="0" w:firstColumn="1" w:lastColumn="0" w:noHBand="0" w:noVBand="1"/>
      </w:tblPr>
      <w:tblGrid>
        <w:gridCol w:w="3554"/>
        <w:gridCol w:w="3554"/>
        <w:gridCol w:w="3555"/>
        <w:gridCol w:w="3555"/>
      </w:tblGrid>
      <w:tr w:rsidR="006538C3" w:rsidTr="006538C3">
        <w:trPr>
          <w:trHeight w:val="397"/>
        </w:trPr>
        <w:tc>
          <w:tcPr>
            <w:tcW w:w="3554" w:type="dxa"/>
            <w:shd w:val="clear" w:color="auto" w:fill="95B3D7" w:themeFill="accent1" w:themeFillTint="99"/>
            <w:vAlign w:val="center"/>
          </w:tcPr>
          <w:p w:rsidR="006538C3" w:rsidRPr="00777525" w:rsidRDefault="006538C3" w:rsidP="006538C3">
            <w:pPr>
              <w:spacing w:after="0" w:line="240" w:lineRule="auto"/>
              <w:jc w:val="both"/>
              <w:rPr>
                <w:rFonts w:ascii="Arial" w:eastAsia="Times New Roman" w:hAnsi="Arial" w:cs="Arial"/>
                <w:b/>
                <w:sz w:val="16"/>
                <w:szCs w:val="16"/>
                <w:lang w:eastAsia="bs-Latn-BA"/>
              </w:rPr>
            </w:pPr>
            <w:r w:rsidRPr="00777525">
              <w:rPr>
                <w:rFonts w:ascii="Arial" w:eastAsia="Times New Roman" w:hAnsi="Arial" w:cs="Arial"/>
                <w:b/>
                <w:sz w:val="16"/>
                <w:szCs w:val="16"/>
                <w:lang w:eastAsia="bs-Latn-BA"/>
              </w:rPr>
              <w:t> </w:t>
            </w:r>
          </w:p>
        </w:tc>
        <w:tc>
          <w:tcPr>
            <w:tcW w:w="3554" w:type="dxa"/>
            <w:shd w:val="clear" w:color="auto" w:fill="95B3D7" w:themeFill="accent1" w:themeFillTint="99"/>
            <w:vAlign w:val="center"/>
          </w:tcPr>
          <w:p w:rsidR="006538C3" w:rsidRPr="00777525" w:rsidRDefault="006538C3" w:rsidP="006538C3">
            <w:pPr>
              <w:spacing w:after="0" w:line="240" w:lineRule="auto"/>
              <w:jc w:val="center"/>
              <w:rPr>
                <w:rFonts w:ascii="Arial" w:eastAsia="Times New Roman" w:hAnsi="Arial" w:cs="Arial"/>
                <w:b/>
                <w:bCs/>
                <w:sz w:val="16"/>
                <w:szCs w:val="16"/>
                <w:lang w:eastAsia="bs-Latn-BA"/>
              </w:rPr>
            </w:pPr>
            <w:r w:rsidRPr="006538C3">
              <w:rPr>
                <w:rFonts w:ascii="Arial" w:eastAsia="Times New Roman" w:hAnsi="Arial" w:cs="Arial"/>
                <w:b/>
                <w:bCs/>
                <w:sz w:val="16"/>
                <w:szCs w:val="16"/>
                <w:lang w:eastAsia="bs-Latn-BA"/>
              </w:rPr>
              <w:t xml:space="preserve">Početak transformacije </w:t>
            </w:r>
            <w:r w:rsidRPr="00777525">
              <w:rPr>
                <w:rFonts w:ascii="Arial" w:eastAsia="Times New Roman" w:hAnsi="Arial" w:cs="Arial"/>
                <w:b/>
                <w:bCs/>
                <w:sz w:val="16"/>
                <w:szCs w:val="16"/>
                <w:lang w:eastAsia="bs-Latn-BA"/>
              </w:rPr>
              <w:t xml:space="preserve">2012. </w:t>
            </w:r>
          </w:p>
        </w:tc>
        <w:tc>
          <w:tcPr>
            <w:tcW w:w="3555" w:type="dxa"/>
            <w:shd w:val="clear" w:color="auto" w:fill="95B3D7" w:themeFill="accent1" w:themeFillTint="99"/>
            <w:vAlign w:val="center"/>
          </w:tcPr>
          <w:p w:rsidR="006538C3" w:rsidRPr="00777525" w:rsidRDefault="006538C3" w:rsidP="006538C3">
            <w:pPr>
              <w:spacing w:after="0" w:line="240" w:lineRule="auto"/>
              <w:jc w:val="center"/>
              <w:rPr>
                <w:rFonts w:ascii="Arial" w:eastAsia="Times New Roman" w:hAnsi="Arial" w:cs="Arial"/>
                <w:b/>
                <w:bCs/>
                <w:sz w:val="16"/>
                <w:szCs w:val="16"/>
                <w:lang w:eastAsia="bs-Latn-BA"/>
              </w:rPr>
            </w:pPr>
            <w:r w:rsidRPr="006538C3">
              <w:rPr>
                <w:rFonts w:ascii="Arial" w:eastAsia="Times New Roman" w:hAnsi="Arial" w:cs="Arial"/>
                <w:b/>
                <w:bCs/>
                <w:sz w:val="16"/>
                <w:szCs w:val="16"/>
                <w:lang w:eastAsia="bs-Latn-BA"/>
              </w:rPr>
              <w:t xml:space="preserve">Proces transformacije </w:t>
            </w:r>
            <w:r w:rsidRPr="00777525">
              <w:rPr>
                <w:rFonts w:ascii="Arial" w:eastAsia="Times New Roman" w:hAnsi="Arial" w:cs="Arial"/>
                <w:b/>
                <w:bCs/>
                <w:sz w:val="16"/>
                <w:szCs w:val="16"/>
                <w:lang w:eastAsia="bs-Latn-BA"/>
              </w:rPr>
              <w:t>(</w:t>
            </w:r>
            <w:r>
              <w:rPr>
                <w:rFonts w:ascii="Arial" w:eastAsia="Times New Roman" w:hAnsi="Arial" w:cs="Arial"/>
                <w:b/>
                <w:bCs/>
                <w:sz w:val="16"/>
                <w:szCs w:val="16"/>
                <w:lang w:eastAsia="bs-Latn-BA"/>
              </w:rPr>
              <w:t>godišnji prosjek za period 2013</w:t>
            </w:r>
            <w:r w:rsidRPr="00777525">
              <w:rPr>
                <w:rFonts w:ascii="Arial" w:eastAsia="Times New Roman" w:hAnsi="Arial" w:cs="Arial"/>
                <w:b/>
                <w:bCs/>
                <w:sz w:val="16"/>
                <w:szCs w:val="16"/>
                <w:lang w:eastAsia="bs-Latn-BA"/>
              </w:rPr>
              <w:t>-2015.)</w:t>
            </w:r>
          </w:p>
        </w:tc>
        <w:tc>
          <w:tcPr>
            <w:tcW w:w="3555" w:type="dxa"/>
            <w:shd w:val="clear" w:color="auto" w:fill="95B3D7" w:themeFill="accent1" w:themeFillTint="99"/>
            <w:vAlign w:val="center"/>
          </w:tcPr>
          <w:p w:rsidR="006538C3" w:rsidRPr="00777525" w:rsidRDefault="006538C3" w:rsidP="006538C3">
            <w:pPr>
              <w:spacing w:after="0" w:line="240" w:lineRule="auto"/>
              <w:jc w:val="center"/>
              <w:rPr>
                <w:rFonts w:ascii="Arial" w:eastAsia="Times New Roman" w:hAnsi="Arial" w:cs="Arial"/>
                <w:b/>
                <w:bCs/>
                <w:sz w:val="16"/>
                <w:szCs w:val="16"/>
                <w:lang w:eastAsia="bs-Latn-BA"/>
              </w:rPr>
            </w:pPr>
            <w:r w:rsidRPr="006538C3">
              <w:rPr>
                <w:rFonts w:ascii="Arial" w:eastAsia="Times New Roman" w:hAnsi="Arial" w:cs="Arial"/>
                <w:b/>
                <w:bCs/>
                <w:sz w:val="16"/>
                <w:szCs w:val="16"/>
                <w:lang w:eastAsia="bs-Latn-BA"/>
              </w:rPr>
              <w:t xml:space="preserve">Kraj transformacije </w:t>
            </w:r>
            <w:r w:rsidRPr="00777525">
              <w:rPr>
                <w:rFonts w:ascii="Arial" w:eastAsia="Times New Roman" w:hAnsi="Arial" w:cs="Arial"/>
                <w:b/>
                <w:bCs/>
                <w:sz w:val="16"/>
                <w:szCs w:val="16"/>
                <w:lang w:eastAsia="bs-Latn-BA"/>
              </w:rPr>
              <w:t>2016.</w:t>
            </w:r>
          </w:p>
        </w:tc>
      </w:tr>
      <w:tr w:rsidR="006538C3" w:rsidTr="006538C3">
        <w:trPr>
          <w:trHeight w:val="397"/>
        </w:trPr>
        <w:tc>
          <w:tcPr>
            <w:tcW w:w="3554" w:type="dxa"/>
            <w:vAlign w:val="center"/>
          </w:tcPr>
          <w:p w:rsidR="006538C3" w:rsidRPr="00777525" w:rsidRDefault="006538C3" w:rsidP="006538C3">
            <w:pPr>
              <w:spacing w:after="0" w:line="240" w:lineRule="auto"/>
              <w:rPr>
                <w:rFonts w:ascii="Arial" w:eastAsia="Times New Roman" w:hAnsi="Arial" w:cs="Arial"/>
                <w:bCs/>
                <w:sz w:val="16"/>
                <w:szCs w:val="16"/>
                <w:lang w:eastAsia="bs-Latn-BA"/>
              </w:rPr>
            </w:pPr>
            <w:r>
              <w:rPr>
                <w:rFonts w:ascii="Arial" w:eastAsia="Times New Roman" w:hAnsi="Arial" w:cs="Arial"/>
                <w:bCs/>
                <w:sz w:val="16"/>
                <w:szCs w:val="16"/>
                <w:lang w:eastAsia="bs-Latn-BA"/>
              </w:rPr>
              <w:t>I</w:t>
            </w:r>
            <w:r w:rsidRPr="002E54A3">
              <w:rPr>
                <w:rFonts w:ascii="Arial" w:eastAsia="Times New Roman" w:hAnsi="Arial" w:cs="Arial"/>
                <w:bCs/>
                <w:sz w:val="16"/>
                <w:szCs w:val="16"/>
                <w:lang w:eastAsia="bs-Latn-BA"/>
              </w:rPr>
              <w:t>zdvajanja za ustanovu</w:t>
            </w:r>
          </w:p>
        </w:tc>
        <w:tc>
          <w:tcPr>
            <w:tcW w:w="3554"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946.551,00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946.551,00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946.551,00 KM</w:t>
            </w:r>
          </w:p>
        </w:tc>
      </w:tr>
      <w:tr w:rsidR="006538C3" w:rsidTr="006538C3">
        <w:trPr>
          <w:trHeight w:val="397"/>
        </w:trPr>
        <w:tc>
          <w:tcPr>
            <w:tcW w:w="3554" w:type="dxa"/>
            <w:vAlign w:val="center"/>
          </w:tcPr>
          <w:p w:rsidR="006538C3" w:rsidRPr="002E54A3" w:rsidRDefault="006538C3" w:rsidP="006538C3">
            <w:pPr>
              <w:spacing w:after="0" w:line="240" w:lineRule="auto"/>
              <w:rPr>
                <w:rFonts w:ascii="Arial" w:eastAsia="Times New Roman" w:hAnsi="Arial" w:cs="Arial"/>
                <w:bCs/>
                <w:sz w:val="16"/>
                <w:szCs w:val="16"/>
                <w:lang w:eastAsia="bs-Latn-BA"/>
              </w:rPr>
            </w:pPr>
            <w:r w:rsidRPr="002E54A3">
              <w:rPr>
                <w:rFonts w:ascii="Arial" w:eastAsia="Times New Roman" w:hAnsi="Arial" w:cs="Arial"/>
                <w:bCs/>
                <w:sz w:val="16"/>
                <w:szCs w:val="16"/>
                <w:lang w:eastAsia="bs-Latn-BA"/>
              </w:rPr>
              <w:t xml:space="preserve">Izdvajanja za udomiteljstvo </w:t>
            </w:r>
          </w:p>
          <w:p w:rsidR="006538C3" w:rsidRPr="00777525" w:rsidRDefault="006538C3" w:rsidP="006538C3">
            <w:pPr>
              <w:spacing w:after="0" w:line="240" w:lineRule="auto"/>
              <w:rPr>
                <w:rFonts w:ascii="Arial" w:eastAsia="Times New Roman" w:hAnsi="Arial" w:cs="Arial"/>
                <w:bCs/>
                <w:sz w:val="16"/>
                <w:szCs w:val="16"/>
                <w:lang w:eastAsia="bs-Latn-BA"/>
              </w:rPr>
            </w:pPr>
            <w:r w:rsidRPr="002E54A3">
              <w:rPr>
                <w:rFonts w:ascii="Arial" w:eastAsia="Times New Roman" w:hAnsi="Arial" w:cs="Arial"/>
                <w:bCs/>
                <w:sz w:val="16"/>
                <w:szCs w:val="16"/>
                <w:lang w:eastAsia="bs-Latn-BA"/>
              </w:rPr>
              <w:t>(za korisnike premještene iz ustanove)</w:t>
            </w:r>
          </w:p>
        </w:tc>
        <w:tc>
          <w:tcPr>
            <w:tcW w:w="3554"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0,00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7.920,00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13.200,00 KM</w:t>
            </w:r>
          </w:p>
        </w:tc>
      </w:tr>
      <w:tr w:rsidR="006538C3" w:rsidTr="006538C3">
        <w:trPr>
          <w:trHeight w:val="397"/>
        </w:trPr>
        <w:tc>
          <w:tcPr>
            <w:tcW w:w="3554" w:type="dxa"/>
            <w:vAlign w:val="center"/>
          </w:tcPr>
          <w:p w:rsidR="006538C3" w:rsidRPr="002E54A3" w:rsidRDefault="006538C3" w:rsidP="006538C3">
            <w:pPr>
              <w:spacing w:after="0" w:line="240" w:lineRule="auto"/>
              <w:rPr>
                <w:rFonts w:ascii="Arial" w:eastAsia="Times New Roman" w:hAnsi="Arial" w:cs="Arial"/>
                <w:bCs/>
                <w:sz w:val="16"/>
                <w:szCs w:val="16"/>
                <w:lang w:eastAsia="bs-Latn-BA"/>
              </w:rPr>
            </w:pPr>
            <w:r w:rsidRPr="002E54A3">
              <w:rPr>
                <w:rFonts w:ascii="Arial" w:eastAsia="Times New Roman" w:hAnsi="Arial" w:cs="Arial"/>
                <w:bCs/>
                <w:sz w:val="16"/>
                <w:szCs w:val="16"/>
                <w:lang w:eastAsia="bs-Latn-BA"/>
              </w:rPr>
              <w:t xml:space="preserve">Sredstva za transformaciju </w:t>
            </w:r>
          </w:p>
          <w:p w:rsidR="006538C3" w:rsidRPr="00777525" w:rsidRDefault="006538C3" w:rsidP="006538C3">
            <w:pPr>
              <w:spacing w:after="0" w:line="240" w:lineRule="auto"/>
              <w:rPr>
                <w:rFonts w:ascii="Arial" w:eastAsia="Times New Roman" w:hAnsi="Arial" w:cs="Arial"/>
                <w:bCs/>
                <w:sz w:val="16"/>
                <w:szCs w:val="16"/>
                <w:lang w:eastAsia="bs-Latn-BA"/>
              </w:rPr>
            </w:pPr>
            <w:r w:rsidRPr="002E54A3">
              <w:rPr>
                <w:rFonts w:ascii="Arial" w:eastAsia="Times New Roman" w:hAnsi="Arial" w:cs="Arial"/>
                <w:bCs/>
                <w:sz w:val="16"/>
                <w:szCs w:val="16"/>
                <w:lang w:eastAsia="bs-Latn-BA"/>
              </w:rPr>
              <w:t>(donatorska sredstva)</w:t>
            </w:r>
          </w:p>
        </w:tc>
        <w:tc>
          <w:tcPr>
            <w:tcW w:w="3554"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0,00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242.154,30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0,00 KM</w:t>
            </w:r>
          </w:p>
        </w:tc>
      </w:tr>
      <w:tr w:rsidR="006538C3" w:rsidTr="006538C3">
        <w:trPr>
          <w:trHeight w:val="397"/>
        </w:trPr>
        <w:tc>
          <w:tcPr>
            <w:tcW w:w="3554" w:type="dxa"/>
            <w:vAlign w:val="center"/>
          </w:tcPr>
          <w:p w:rsidR="006538C3" w:rsidRPr="00777525" w:rsidRDefault="006538C3" w:rsidP="006538C3">
            <w:pPr>
              <w:spacing w:after="0" w:line="240" w:lineRule="auto"/>
              <w:rPr>
                <w:rFonts w:ascii="Arial" w:eastAsia="Times New Roman" w:hAnsi="Arial" w:cs="Arial"/>
                <w:bCs/>
                <w:sz w:val="16"/>
                <w:szCs w:val="16"/>
                <w:lang w:eastAsia="bs-Latn-BA"/>
              </w:rPr>
            </w:pPr>
            <w:r w:rsidRPr="002E54A3">
              <w:rPr>
                <w:rFonts w:ascii="Arial" w:eastAsia="Times New Roman" w:hAnsi="Arial" w:cs="Arial"/>
                <w:bCs/>
                <w:sz w:val="16"/>
                <w:szCs w:val="16"/>
                <w:lang w:eastAsia="bs-Latn-BA"/>
              </w:rPr>
              <w:t>Maksimalna ukupna ulaganja</w:t>
            </w:r>
          </w:p>
        </w:tc>
        <w:tc>
          <w:tcPr>
            <w:tcW w:w="3554"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946.551,00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1.196.625,30 KM</w:t>
            </w:r>
          </w:p>
        </w:tc>
        <w:tc>
          <w:tcPr>
            <w:tcW w:w="3555" w:type="dxa"/>
            <w:vAlign w:val="center"/>
          </w:tcPr>
          <w:p w:rsidR="006538C3" w:rsidRPr="002E54A3" w:rsidRDefault="006538C3" w:rsidP="006538C3">
            <w:pPr>
              <w:spacing w:after="0" w:line="240" w:lineRule="auto"/>
              <w:jc w:val="center"/>
              <w:rPr>
                <w:rFonts w:ascii="Arial" w:eastAsia="Times New Roman" w:hAnsi="Arial" w:cs="Arial"/>
                <w:sz w:val="16"/>
                <w:szCs w:val="16"/>
                <w:lang w:eastAsia="bs-Latn-BA"/>
              </w:rPr>
            </w:pPr>
            <w:r w:rsidRPr="002E54A3">
              <w:rPr>
                <w:rFonts w:ascii="Arial" w:eastAsia="Times New Roman" w:hAnsi="Arial" w:cs="Arial"/>
                <w:sz w:val="16"/>
                <w:szCs w:val="16"/>
                <w:lang w:eastAsia="bs-Latn-BA"/>
              </w:rPr>
              <w:t>959.751,00 KM</w:t>
            </w:r>
          </w:p>
        </w:tc>
      </w:tr>
    </w:tbl>
    <w:p w:rsidR="006538C3" w:rsidRPr="006538C3" w:rsidRDefault="006538C3" w:rsidP="006538C3">
      <w:pPr>
        <w:spacing w:after="0" w:line="240" w:lineRule="auto"/>
        <w:contextualSpacing/>
        <w:jc w:val="both"/>
        <w:rPr>
          <w:rFonts w:ascii="Arial" w:eastAsia="Times New Roman" w:hAnsi="Arial" w:cs="Arial"/>
          <w:bCs/>
          <w:sz w:val="20"/>
          <w:szCs w:val="20"/>
          <w:lang w:val="hr-HR"/>
        </w:rPr>
      </w:pPr>
    </w:p>
    <w:p w:rsidR="00195E2E" w:rsidRPr="002E54A3" w:rsidRDefault="00A81C03" w:rsidP="00CD7D42">
      <w:pPr>
        <w:spacing w:after="0" w:line="240" w:lineRule="auto"/>
        <w:contextualSpacing/>
        <w:jc w:val="center"/>
        <w:rPr>
          <w:rFonts w:ascii="Arial" w:eastAsia="Times New Roman" w:hAnsi="Arial" w:cs="Arial"/>
          <w:bCs/>
          <w:i/>
          <w:sz w:val="20"/>
          <w:szCs w:val="20"/>
          <w:lang w:val="hr-HR"/>
        </w:rPr>
      </w:pPr>
      <w:r w:rsidRPr="002E54A3">
        <w:rPr>
          <w:rFonts w:ascii="Arial" w:eastAsia="Times New Roman" w:hAnsi="Arial" w:cs="Arial"/>
          <w:bCs/>
          <w:i/>
          <w:sz w:val="20"/>
          <w:szCs w:val="20"/>
          <w:lang w:val="hr-HR"/>
        </w:rPr>
        <w:t>Financ</w:t>
      </w:r>
      <w:r w:rsidR="00195E2E" w:rsidRPr="002E54A3">
        <w:rPr>
          <w:rFonts w:ascii="Arial" w:eastAsia="Times New Roman" w:hAnsi="Arial" w:cs="Arial"/>
          <w:bCs/>
          <w:i/>
          <w:sz w:val="20"/>
          <w:szCs w:val="20"/>
          <w:lang w:val="hr-HR"/>
        </w:rPr>
        <w:t xml:space="preserve">iranje transformacije ustanove velikog kapaciteta u usluge koje podržavaju život u </w:t>
      </w:r>
      <w:r w:rsidR="00A879DF" w:rsidRPr="002E54A3">
        <w:rPr>
          <w:rFonts w:ascii="Arial" w:eastAsia="Times New Roman" w:hAnsi="Arial" w:cs="Arial"/>
          <w:bCs/>
          <w:i/>
          <w:sz w:val="20"/>
          <w:szCs w:val="20"/>
          <w:lang w:val="hr-HR"/>
        </w:rPr>
        <w:t>obiteljsko</w:t>
      </w:r>
      <w:r w:rsidR="00195E2E" w:rsidRPr="002E54A3">
        <w:rPr>
          <w:rFonts w:ascii="Arial" w:eastAsia="Times New Roman" w:hAnsi="Arial" w:cs="Arial"/>
          <w:bCs/>
          <w:i/>
          <w:sz w:val="20"/>
          <w:szCs w:val="20"/>
          <w:lang w:val="hr-HR"/>
        </w:rPr>
        <w:t>m okruženju (primjer JU Dom</w:t>
      </w:r>
      <w:r w:rsidR="002E54A3" w:rsidRPr="002E54A3">
        <w:rPr>
          <w:rFonts w:ascii="Arial" w:eastAsia="Times New Roman" w:hAnsi="Arial" w:cs="Arial"/>
          <w:bCs/>
          <w:i/>
          <w:sz w:val="20"/>
          <w:szCs w:val="20"/>
          <w:lang w:val="hr-HR"/>
        </w:rPr>
        <w:t>a</w:t>
      </w:r>
      <w:r w:rsidR="00195E2E" w:rsidRPr="002E54A3">
        <w:rPr>
          <w:rFonts w:ascii="Arial" w:eastAsia="Times New Roman" w:hAnsi="Arial" w:cs="Arial"/>
          <w:bCs/>
          <w:i/>
          <w:sz w:val="20"/>
          <w:szCs w:val="20"/>
          <w:lang w:val="hr-HR"/>
        </w:rPr>
        <w:t xml:space="preserve"> za djecu bez roditeljskog staranja u Tuzli)</w:t>
      </w:r>
    </w:p>
    <w:p w:rsidR="00195E2E" w:rsidRPr="00195E2E" w:rsidRDefault="00195E2E" w:rsidP="00195E2E">
      <w:pPr>
        <w:spacing w:after="0" w:line="240" w:lineRule="auto"/>
        <w:contextualSpacing/>
        <w:jc w:val="both"/>
        <w:rPr>
          <w:rFonts w:ascii="Arial" w:eastAsia="Times New Roman" w:hAnsi="Arial" w:cs="Arial"/>
          <w:bCs/>
          <w:lang w:val="hr-HR"/>
        </w:rPr>
      </w:pPr>
    </w:p>
    <w:p w:rsidR="00195E2E" w:rsidRPr="00195E2E" w:rsidRDefault="00195E2E" w:rsidP="00195E2E">
      <w:pPr>
        <w:spacing w:after="0" w:line="240" w:lineRule="auto"/>
        <w:jc w:val="both"/>
        <w:rPr>
          <w:rFonts w:ascii="Arial" w:hAnsi="Arial" w:cs="Arial"/>
        </w:rPr>
      </w:pPr>
      <w:r w:rsidRPr="00195E2E">
        <w:rPr>
          <w:rFonts w:ascii="Arial" w:hAnsi="Arial" w:cs="Arial"/>
        </w:rPr>
        <w:t xml:space="preserve">Namjenska </w:t>
      </w:r>
      <w:r w:rsidR="002E54A3">
        <w:rPr>
          <w:rFonts w:ascii="Arial" w:hAnsi="Arial" w:cs="Arial"/>
        </w:rPr>
        <w:t>sredstva za transformaciju ove U</w:t>
      </w:r>
      <w:r w:rsidRPr="00195E2E">
        <w:rPr>
          <w:rFonts w:ascii="Arial" w:hAnsi="Arial" w:cs="Arial"/>
        </w:rPr>
        <w:t xml:space="preserve">stanove osigurana su iz donatorskih sredstava. Imajući u vidu zainteresiranost stranih donatora za podršku procesu deinstitucionalizacije, za očekivati je da će se za većinu, ako ne i za sve ustanove moći osigurati sredstva na ovaj način. S tim u vezi, prioritet resornim ministarstvima treba biti i osiguravanje sredstva za ovu svrhu iz IPA fondova kao što </w:t>
      </w:r>
      <w:r w:rsidR="002E54A3">
        <w:rPr>
          <w:rFonts w:ascii="Arial" w:hAnsi="Arial" w:cs="Arial"/>
        </w:rPr>
        <w:t>je to učinjeno u zemljama regije</w:t>
      </w:r>
      <w:r w:rsidRPr="00195E2E">
        <w:rPr>
          <w:rFonts w:ascii="Arial" w:hAnsi="Arial" w:cs="Arial"/>
        </w:rPr>
        <w:t>.</w:t>
      </w:r>
    </w:p>
    <w:p w:rsidR="00195E2E" w:rsidRPr="00195E2E" w:rsidRDefault="00195E2E" w:rsidP="00195E2E">
      <w:pPr>
        <w:spacing w:after="0" w:line="240" w:lineRule="auto"/>
        <w:jc w:val="both"/>
        <w:rPr>
          <w:rFonts w:ascii="Arial" w:hAnsi="Arial" w:cs="Arial"/>
        </w:rPr>
      </w:pPr>
    </w:p>
    <w:p w:rsidR="00195E2E" w:rsidRPr="00195E2E" w:rsidRDefault="00195E2E" w:rsidP="00195E2E">
      <w:pPr>
        <w:spacing w:after="0" w:line="240" w:lineRule="auto"/>
        <w:jc w:val="both"/>
        <w:rPr>
          <w:rFonts w:ascii="Arial" w:hAnsi="Arial" w:cs="Arial"/>
        </w:rPr>
      </w:pPr>
      <w:r w:rsidRPr="00195E2E">
        <w:rPr>
          <w:rFonts w:ascii="Arial" w:hAnsi="Arial" w:cs="Arial"/>
        </w:rPr>
        <w:t>Po završetku proces</w:t>
      </w:r>
      <w:r w:rsidR="005F7E37">
        <w:rPr>
          <w:rFonts w:ascii="Arial" w:hAnsi="Arial" w:cs="Arial"/>
        </w:rPr>
        <w:t>a</w:t>
      </w:r>
      <w:r w:rsidR="002E54A3">
        <w:rPr>
          <w:rFonts w:ascii="Arial" w:hAnsi="Arial" w:cs="Arial"/>
        </w:rPr>
        <w:t xml:space="preserve"> transformacije ustanova</w:t>
      </w:r>
      <w:r w:rsidRPr="00195E2E">
        <w:rPr>
          <w:rFonts w:ascii="Arial" w:hAnsi="Arial" w:cs="Arial"/>
        </w:rPr>
        <w:t xml:space="preserve">, očekuje se da će pojedine usluge biti komercijalnog karaktera, čime će se dugoročno moći smanjivati </w:t>
      </w:r>
      <w:r w:rsidR="008D6A50">
        <w:rPr>
          <w:rFonts w:ascii="Arial" w:hAnsi="Arial" w:cs="Arial"/>
        </w:rPr>
        <w:t>proračunska</w:t>
      </w:r>
      <w:r w:rsidRPr="00195E2E">
        <w:rPr>
          <w:rFonts w:ascii="Arial" w:hAnsi="Arial" w:cs="Arial"/>
        </w:rPr>
        <w:t xml:space="preserve"> izdvajanja z</w:t>
      </w:r>
      <w:r w:rsidR="002E54A3">
        <w:rPr>
          <w:rFonts w:ascii="Arial" w:hAnsi="Arial" w:cs="Arial"/>
        </w:rPr>
        <w:t>a rad transformirane ustanove s</w:t>
      </w:r>
      <w:r w:rsidRPr="00195E2E">
        <w:rPr>
          <w:rFonts w:ascii="Arial" w:hAnsi="Arial" w:cs="Arial"/>
        </w:rPr>
        <w:t xml:space="preserve"> novim uslugama. </w:t>
      </w:r>
      <w:r w:rsidR="00AC64EA">
        <w:rPr>
          <w:rFonts w:ascii="Arial" w:hAnsi="Arial" w:cs="Arial"/>
        </w:rPr>
        <w:t>Proračunske</w:t>
      </w:r>
      <w:r w:rsidRPr="00195E2E">
        <w:rPr>
          <w:rFonts w:ascii="Arial" w:hAnsi="Arial" w:cs="Arial"/>
        </w:rPr>
        <w:t xml:space="preserve"> uštede u navedenom mogu pokrivati </w:t>
      </w:r>
      <w:r w:rsidR="008D6A50">
        <w:rPr>
          <w:rFonts w:ascii="Arial" w:hAnsi="Arial" w:cs="Arial"/>
        </w:rPr>
        <w:t>proračunska</w:t>
      </w:r>
      <w:r w:rsidRPr="00195E2E">
        <w:rPr>
          <w:rFonts w:ascii="Arial" w:hAnsi="Arial" w:cs="Arial"/>
        </w:rPr>
        <w:t xml:space="preserve"> izdvajanja za smještaj korisnika (koji su ranije boravili u ustanovi) u </w:t>
      </w:r>
      <w:r w:rsidR="0059309E">
        <w:rPr>
          <w:rFonts w:ascii="Arial" w:hAnsi="Arial" w:cs="Arial"/>
        </w:rPr>
        <w:t>udomiteljske</w:t>
      </w:r>
      <w:r w:rsidRPr="00195E2E">
        <w:rPr>
          <w:rFonts w:ascii="Arial" w:hAnsi="Arial" w:cs="Arial"/>
        </w:rPr>
        <w:t xml:space="preserve"> </w:t>
      </w:r>
      <w:r w:rsidR="005F2AC0">
        <w:rPr>
          <w:rFonts w:ascii="Arial" w:hAnsi="Arial" w:cs="Arial"/>
        </w:rPr>
        <w:t>obitelji</w:t>
      </w:r>
      <w:r w:rsidRPr="00195E2E">
        <w:rPr>
          <w:rFonts w:ascii="Arial" w:hAnsi="Arial" w:cs="Arial"/>
        </w:rPr>
        <w:t xml:space="preserve"> (što se na kraju procesa transformacije ustanove još uvijek uočava kao dodatno </w:t>
      </w:r>
      <w:r w:rsidR="0059309E">
        <w:rPr>
          <w:rFonts w:ascii="Arial" w:hAnsi="Arial" w:cs="Arial"/>
        </w:rPr>
        <w:t>proračunsko</w:t>
      </w:r>
      <w:r w:rsidRPr="00195E2E">
        <w:rPr>
          <w:rFonts w:ascii="Arial" w:hAnsi="Arial" w:cs="Arial"/>
        </w:rPr>
        <w:t xml:space="preserve"> izdvajanj</w:t>
      </w:r>
      <w:r w:rsidR="005F7E37">
        <w:rPr>
          <w:rFonts w:ascii="Arial" w:hAnsi="Arial" w:cs="Arial"/>
        </w:rPr>
        <w:t>e</w:t>
      </w:r>
      <w:r w:rsidRPr="00195E2E">
        <w:rPr>
          <w:rFonts w:ascii="Arial" w:hAnsi="Arial" w:cs="Arial"/>
        </w:rPr>
        <w:t>). Imajući u vidu poređenja t</w:t>
      </w:r>
      <w:r w:rsidR="002E54A3">
        <w:rPr>
          <w:rFonts w:ascii="Arial" w:hAnsi="Arial" w:cs="Arial"/>
        </w:rPr>
        <w:t>r</w:t>
      </w:r>
      <w:r w:rsidRPr="00195E2E">
        <w:rPr>
          <w:rFonts w:ascii="Arial" w:hAnsi="Arial" w:cs="Arial"/>
        </w:rPr>
        <w:t xml:space="preserve">oškova u </w:t>
      </w:r>
      <w:r w:rsidR="00CB3AC2">
        <w:rPr>
          <w:rFonts w:ascii="Arial" w:hAnsi="Arial" w:cs="Arial"/>
        </w:rPr>
        <w:t>Tabel</w:t>
      </w:r>
      <w:r w:rsidRPr="00195E2E">
        <w:rPr>
          <w:rFonts w:ascii="Arial" w:hAnsi="Arial" w:cs="Arial"/>
        </w:rPr>
        <w:t>i 1</w:t>
      </w:r>
      <w:r w:rsidR="005F7E37">
        <w:rPr>
          <w:rFonts w:ascii="Arial" w:hAnsi="Arial" w:cs="Arial"/>
        </w:rPr>
        <w:t>1</w:t>
      </w:r>
      <w:r w:rsidRPr="00195E2E">
        <w:rPr>
          <w:rFonts w:ascii="Arial" w:hAnsi="Arial" w:cs="Arial"/>
        </w:rPr>
        <w:t xml:space="preserve">., mogu se očekivati kontinuirane </w:t>
      </w:r>
      <w:r w:rsidR="00AC64EA">
        <w:rPr>
          <w:rFonts w:ascii="Arial" w:hAnsi="Arial" w:cs="Arial"/>
        </w:rPr>
        <w:t>proračunske</w:t>
      </w:r>
      <w:r w:rsidRPr="00195E2E">
        <w:rPr>
          <w:rFonts w:ascii="Arial" w:hAnsi="Arial" w:cs="Arial"/>
        </w:rPr>
        <w:t xml:space="preserve"> uštede zbog smještaja korisnika u </w:t>
      </w:r>
      <w:r w:rsidR="0059309E">
        <w:rPr>
          <w:rFonts w:ascii="Arial" w:hAnsi="Arial" w:cs="Arial"/>
        </w:rPr>
        <w:t>udomiteljske</w:t>
      </w:r>
      <w:r w:rsidRPr="00195E2E">
        <w:rPr>
          <w:rFonts w:ascii="Arial" w:hAnsi="Arial" w:cs="Arial"/>
        </w:rPr>
        <w:t xml:space="preserve"> </w:t>
      </w:r>
      <w:r w:rsidR="005F2AC0">
        <w:rPr>
          <w:rFonts w:ascii="Arial" w:hAnsi="Arial" w:cs="Arial"/>
        </w:rPr>
        <w:t>obitelji</w:t>
      </w:r>
      <w:r w:rsidRPr="00195E2E">
        <w:rPr>
          <w:rFonts w:ascii="Arial" w:hAnsi="Arial" w:cs="Arial"/>
        </w:rPr>
        <w:t xml:space="preserve">, umjesto u ustanove. </w:t>
      </w:r>
    </w:p>
    <w:p w:rsidR="00195E2E" w:rsidRPr="00195E2E" w:rsidRDefault="00195E2E" w:rsidP="00195E2E">
      <w:pPr>
        <w:spacing w:after="0" w:line="240" w:lineRule="auto"/>
        <w:jc w:val="both"/>
        <w:rPr>
          <w:rFonts w:ascii="Arial" w:hAnsi="Arial" w:cs="Arial"/>
        </w:rPr>
      </w:pPr>
    </w:p>
    <w:p w:rsidR="00195E2E" w:rsidRPr="00195E2E" w:rsidRDefault="00195E2E" w:rsidP="00195E2E">
      <w:pPr>
        <w:spacing w:after="0" w:line="240" w:lineRule="auto"/>
        <w:jc w:val="both"/>
        <w:rPr>
          <w:rFonts w:ascii="Arial" w:hAnsi="Arial" w:cs="Arial"/>
        </w:rPr>
      </w:pPr>
      <w:r w:rsidRPr="00195E2E">
        <w:rPr>
          <w:rFonts w:ascii="Arial" w:hAnsi="Arial" w:cs="Arial"/>
        </w:rPr>
        <w:t>Također, važno je istaknu</w:t>
      </w:r>
      <w:r w:rsidR="002E54A3">
        <w:rPr>
          <w:rFonts w:ascii="Arial" w:hAnsi="Arial" w:cs="Arial"/>
        </w:rPr>
        <w:t>ti i da se ovim procesom obuhvać</w:t>
      </w:r>
      <w:r w:rsidRPr="00195E2E">
        <w:rPr>
          <w:rFonts w:ascii="Arial" w:hAnsi="Arial" w:cs="Arial"/>
        </w:rPr>
        <w:t xml:space="preserve">a značajno veći broj korisnika (koji u postojećem sistemu ne dobivaju potrebne usluge), a </w:t>
      </w:r>
      <w:r w:rsidR="008D6A50">
        <w:rPr>
          <w:rFonts w:ascii="Arial" w:hAnsi="Arial" w:cs="Arial"/>
        </w:rPr>
        <w:t>proračunska</w:t>
      </w:r>
      <w:r w:rsidRPr="00195E2E">
        <w:rPr>
          <w:rFonts w:ascii="Arial" w:hAnsi="Arial" w:cs="Arial"/>
        </w:rPr>
        <w:t xml:space="preserve"> izdvajanja po korisniku su značajno manja nego u postojećem sistemu. S tim u vezi, očekuje se da će adekvatnije i sveobuhvatnije usluge koje podrazumijeva ovaj proces, dovesti do dodatnih smanjivanja </w:t>
      </w:r>
      <w:r w:rsidR="00884E86">
        <w:rPr>
          <w:rFonts w:ascii="Arial" w:hAnsi="Arial" w:cs="Arial"/>
        </w:rPr>
        <w:t>proračunskih</w:t>
      </w:r>
      <w:r w:rsidRPr="00195E2E">
        <w:rPr>
          <w:rFonts w:ascii="Arial" w:hAnsi="Arial" w:cs="Arial"/>
        </w:rPr>
        <w:t xml:space="preserve"> izdvajanja zbog smanjenja broja korisnika koji će trebati smještaj (zbog razvijanja </w:t>
      </w:r>
      <w:r w:rsidR="002E54A3">
        <w:rPr>
          <w:rFonts w:ascii="Arial" w:hAnsi="Arial" w:cs="Arial"/>
        </w:rPr>
        <w:t>novih usluga s</w:t>
      </w:r>
      <w:r w:rsidRPr="00195E2E">
        <w:rPr>
          <w:rFonts w:ascii="Arial" w:hAnsi="Arial" w:cs="Arial"/>
        </w:rPr>
        <w:t xml:space="preserve"> ciljem prevencije razdvajanja korisnika od bioloških </w:t>
      </w:r>
      <w:r w:rsidR="00A81C03">
        <w:rPr>
          <w:rFonts w:ascii="Arial" w:hAnsi="Arial" w:cs="Arial"/>
        </w:rPr>
        <w:t>obitelji</w:t>
      </w:r>
      <w:r w:rsidRPr="00195E2E">
        <w:rPr>
          <w:rFonts w:ascii="Arial" w:hAnsi="Arial" w:cs="Arial"/>
        </w:rPr>
        <w:t xml:space="preserve">), te zbog smanjenja broja korisnika koji se vraćaju u sistem po nekom drugom osnovu. </w:t>
      </w:r>
    </w:p>
    <w:p w:rsidR="00195E2E" w:rsidRPr="00195E2E" w:rsidRDefault="00195E2E" w:rsidP="00195E2E">
      <w:pPr>
        <w:spacing w:after="0" w:line="240" w:lineRule="auto"/>
        <w:jc w:val="both"/>
        <w:rPr>
          <w:rFonts w:ascii="Arial" w:hAnsi="Arial" w:cs="Arial"/>
          <w:b/>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Ekonomski učinci:</w:t>
      </w:r>
      <w:r w:rsidRPr="00195E2E">
        <w:rPr>
          <w:rFonts w:ascii="Arial" w:eastAsia="Times New Roman" w:hAnsi="Arial" w:cs="Arial"/>
        </w:rPr>
        <w:t xml:space="preserve"> Kako ova mjera podrazum</w:t>
      </w:r>
      <w:r w:rsidR="002E54A3">
        <w:rPr>
          <w:rFonts w:ascii="Arial" w:eastAsia="Times New Roman" w:hAnsi="Arial" w:cs="Arial"/>
        </w:rPr>
        <w:t>i</w:t>
      </w:r>
      <w:r w:rsidRPr="00195E2E">
        <w:rPr>
          <w:rFonts w:ascii="Arial" w:eastAsia="Times New Roman" w:hAnsi="Arial" w:cs="Arial"/>
        </w:rPr>
        <w:t xml:space="preserve">jeva i uvođenje naknada za rad </w:t>
      </w:r>
      <w:r w:rsidR="0059309E">
        <w:rPr>
          <w:rFonts w:ascii="Arial" w:eastAsia="Times New Roman" w:hAnsi="Arial" w:cs="Arial"/>
        </w:rPr>
        <w:t>udomitelja</w:t>
      </w:r>
      <w:r w:rsidRPr="00195E2E">
        <w:rPr>
          <w:rFonts w:ascii="Arial" w:eastAsia="Times New Roman" w:hAnsi="Arial" w:cs="Arial"/>
        </w:rPr>
        <w:t xml:space="preserve">, ona će rezultirati poboljšanjem njihove </w:t>
      </w:r>
      <w:r w:rsidR="00A81C03">
        <w:rPr>
          <w:rFonts w:ascii="Arial" w:eastAsia="Times New Roman" w:hAnsi="Arial" w:cs="Arial"/>
        </w:rPr>
        <w:t>financ</w:t>
      </w:r>
      <w:r w:rsidRPr="00195E2E">
        <w:rPr>
          <w:rFonts w:ascii="Arial" w:eastAsia="Times New Roman" w:hAnsi="Arial" w:cs="Arial"/>
        </w:rPr>
        <w:t xml:space="preserve">ijske pozicije i ekonomskim osnaživanjem. Pored ovoga, omogućavanjem korisnicima da odrastaju u </w:t>
      </w:r>
      <w:r w:rsidR="00A879DF">
        <w:rPr>
          <w:rFonts w:ascii="Arial" w:eastAsia="Times New Roman" w:hAnsi="Arial" w:cs="Arial"/>
        </w:rPr>
        <w:t>obiteljsko</w:t>
      </w:r>
      <w:r w:rsidRPr="00195E2E">
        <w:rPr>
          <w:rFonts w:ascii="Arial" w:eastAsia="Times New Roman" w:hAnsi="Arial" w:cs="Arial"/>
        </w:rPr>
        <w:t xml:space="preserve">m okruženju povećavaju se njihove šanse </w:t>
      </w:r>
      <w:r w:rsidR="002E54A3">
        <w:rPr>
          <w:rFonts w:ascii="Arial" w:eastAsia="Times New Roman" w:hAnsi="Arial" w:cs="Arial"/>
        </w:rPr>
        <w:t>za razvijanje potrebnih</w:t>
      </w:r>
      <w:r w:rsidRPr="00195E2E">
        <w:rPr>
          <w:rFonts w:ascii="Arial" w:eastAsia="Times New Roman" w:hAnsi="Arial" w:cs="Arial"/>
        </w:rPr>
        <w:t xml:space="preserve"> životn</w:t>
      </w:r>
      <w:r w:rsidR="002E54A3">
        <w:rPr>
          <w:rFonts w:ascii="Arial" w:eastAsia="Times New Roman" w:hAnsi="Arial" w:cs="Arial"/>
        </w:rPr>
        <w:t>ih vještina, adekvatnih radnih navika</w:t>
      </w:r>
      <w:r w:rsidRPr="00195E2E">
        <w:rPr>
          <w:rFonts w:ascii="Arial" w:eastAsia="Times New Roman" w:hAnsi="Arial" w:cs="Arial"/>
        </w:rPr>
        <w:t xml:space="preserve">, pristup </w:t>
      </w:r>
      <w:r w:rsidR="00DC3B0D">
        <w:rPr>
          <w:rFonts w:ascii="Arial" w:eastAsia="Times New Roman" w:hAnsi="Arial" w:cs="Arial"/>
        </w:rPr>
        <w:t>kvalitetnije</w:t>
      </w:r>
      <w:r w:rsidRPr="00195E2E">
        <w:rPr>
          <w:rFonts w:ascii="Arial" w:eastAsia="Times New Roman" w:hAnsi="Arial" w:cs="Arial"/>
        </w:rPr>
        <w:t xml:space="preserve">m obrazovanju i uslugama podrške obrazovanju, čime se znatno povećavaju </w:t>
      </w:r>
      <w:r w:rsidR="00323C4F">
        <w:rPr>
          <w:rFonts w:ascii="Arial" w:eastAsia="Times New Roman" w:hAnsi="Arial" w:cs="Arial"/>
        </w:rPr>
        <w:t xml:space="preserve">njihove </w:t>
      </w:r>
      <w:r w:rsidRPr="00195E2E">
        <w:rPr>
          <w:rFonts w:ascii="Arial" w:eastAsia="Times New Roman" w:hAnsi="Arial" w:cs="Arial"/>
        </w:rPr>
        <w:t xml:space="preserve">mogućnosti za </w:t>
      </w:r>
      <w:r w:rsidR="004904D4">
        <w:rPr>
          <w:rFonts w:ascii="Arial" w:eastAsia="Times New Roman" w:hAnsi="Arial" w:cs="Arial"/>
        </w:rPr>
        <w:t>upošljavanje</w:t>
      </w:r>
      <w:r w:rsidRPr="00195E2E">
        <w:rPr>
          <w:rFonts w:ascii="Arial" w:eastAsia="Times New Roman" w:hAnsi="Arial" w:cs="Arial"/>
        </w:rPr>
        <w:t>.</w:t>
      </w:r>
    </w:p>
    <w:p w:rsidR="00195E2E" w:rsidRPr="00195E2E" w:rsidRDefault="00195E2E" w:rsidP="00195E2E">
      <w:pPr>
        <w:spacing w:after="0" w:line="240" w:lineRule="auto"/>
        <w:jc w:val="both"/>
        <w:rPr>
          <w:rFonts w:ascii="Arial"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lastRenderedPageBreak/>
        <w:t>Socijalni učinci:</w:t>
      </w:r>
      <w:r w:rsidRPr="00195E2E">
        <w:rPr>
          <w:rFonts w:ascii="Arial" w:hAnsi="Arial" w:cs="Arial"/>
          <w:b/>
        </w:rPr>
        <w:t xml:space="preserve"> </w:t>
      </w:r>
      <w:r w:rsidRPr="00195E2E">
        <w:rPr>
          <w:rFonts w:ascii="Arial" w:eastAsia="Times New Roman" w:hAnsi="Arial" w:cs="Arial"/>
        </w:rPr>
        <w:t xml:space="preserve">Uvođenjem mjere </w:t>
      </w:r>
      <w:r w:rsidR="0059309E">
        <w:rPr>
          <w:rFonts w:ascii="Arial" w:eastAsia="Times New Roman" w:hAnsi="Arial" w:cs="Arial"/>
        </w:rPr>
        <w:t>postupno</w:t>
      </w:r>
      <w:r w:rsidRPr="00195E2E">
        <w:rPr>
          <w:rFonts w:ascii="Arial" w:eastAsia="Times New Roman" w:hAnsi="Arial" w:cs="Arial"/>
        </w:rPr>
        <w:t xml:space="preserve">g povećanja broja korisnika u </w:t>
      </w:r>
      <w:r w:rsidR="00A81C03">
        <w:rPr>
          <w:rFonts w:ascii="Arial" w:eastAsia="Times New Roman" w:hAnsi="Arial" w:cs="Arial"/>
        </w:rPr>
        <w:t>udomiteljskim</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 xml:space="preserve">ma omogućava se ostvarivanje prava korisnika na život u </w:t>
      </w:r>
      <w:r w:rsidR="00A879DF">
        <w:rPr>
          <w:rFonts w:ascii="Arial" w:eastAsia="Times New Roman" w:hAnsi="Arial" w:cs="Arial"/>
        </w:rPr>
        <w:t>obiteljsko</w:t>
      </w:r>
      <w:r w:rsidRPr="00195E2E">
        <w:rPr>
          <w:rFonts w:ascii="Arial" w:eastAsia="Times New Roman" w:hAnsi="Arial" w:cs="Arial"/>
        </w:rPr>
        <w:t xml:space="preserve">m okruženju, olakšava se ostvarivanje prava na privatnost i participaciju u donošenju odluka koje se tiču njih. </w:t>
      </w:r>
      <w:r w:rsidR="00323C4F">
        <w:rPr>
          <w:rFonts w:ascii="Arial" w:eastAsia="Times New Roman" w:hAnsi="Arial" w:cs="Arial"/>
        </w:rPr>
        <w:t>Nadalje, predložena mjera utje</w:t>
      </w:r>
      <w:r w:rsidRPr="00195E2E">
        <w:rPr>
          <w:rFonts w:ascii="Arial" w:eastAsia="Times New Roman" w:hAnsi="Arial" w:cs="Arial"/>
        </w:rPr>
        <w:t xml:space="preserve">če na </w:t>
      </w:r>
      <w:r w:rsidR="0067610F">
        <w:rPr>
          <w:rFonts w:ascii="Arial" w:eastAsia="Times New Roman" w:hAnsi="Arial" w:cs="Arial"/>
        </w:rPr>
        <w:t>kvaliteta</w:t>
      </w:r>
      <w:r w:rsidRPr="00195E2E">
        <w:rPr>
          <w:rFonts w:ascii="Arial" w:eastAsia="Times New Roman" w:hAnsi="Arial" w:cs="Arial"/>
        </w:rPr>
        <w:t xml:space="preserve"> usluga koje se pružaju korisniku, odnosno </w:t>
      </w:r>
      <w:r w:rsidR="00323C4F">
        <w:rPr>
          <w:rFonts w:ascii="Arial" w:eastAsia="Times New Roman" w:hAnsi="Arial" w:cs="Arial"/>
        </w:rPr>
        <w:t xml:space="preserve">na </w:t>
      </w:r>
      <w:r w:rsidR="0067610F">
        <w:rPr>
          <w:rFonts w:ascii="Arial" w:eastAsia="Times New Roman" w:hAnsi="Arial" w:cs="Arial"/>
        </w:rPr>
        <w:t>kvaliteta</w:t>
      </w:r>
      <w:r w:rsidRPr="00195E2E">
        <w:rPr>
          <w:rFonts w:ascii="Arial" w:eastAsia="Times New Roman" w:hAnsi="Arial" w:cs="Arial"/>
        </w:rPr>
        <w:t xml:space="preserve"> rada pruža</w:t>
      </w:r>
      <w:r w:rsidR="00323C4F">
        <w:rPr>
          <w:rFonts w:ascii="Arial" w:eastAsia="Times New Roman" w:hAnsi="Arial" w:cs="Arial"/>
        </w:rPr>
        <w:t>telj</w:t>
      </w:r>
      <w:r w:rsidRPr="00195E2E">
        <w:rPr>
          <w:rFonts w:ascii="Arial" w:eastAsia="Times New Roman" w:hAnsi="Arial" w:cs="Arial"/>
        </w:rPr>
        <w:t xml:space="preserve">a usluge, jer </w:t>
      </w:r>
      <w:r w:rsidR="00323C4F">
        <w:rPr>
          <w:rFonts w:ascii="Arial" w:eastAsia="Times New Roman" w:hAnsi="Arial" w:cs="Arial"/>
        </w:rPr>
        <w:t xml:space="preserve">će </w:t>
      </w:r>
      <w:r w:rsidR="007A477B">
        <w:rPr>
          <w:rFonts w:ascii="Arial" w:eastAsia="Times New Roman" w:hAnsi="Arial" w:cs="Arial"/>
        </w:rPr>
        <w:t>udomitelj</w:t>
      </w:r>
      <w:r w:rsidR="00323C4F">
        <w:rPr>
          <w:rFonts w:ascii="Arial" w:eastAsia="Times New Roman" w:hAnsi="Arial" w:cs="Arial"/>
        </w:rPr>
        <w:t>i u poređenju s</w:t>
      </w:r>
      <w:r w:rsidRPr="00195E2E">
        <w:rPr>
          <w:rFonts w:ascii="Arial" w:eastAsia="Times New Roman" w:hAnsi="Arial" w:cs="Arial"/>
        </w:rPr>
        <w:t xml:space="preserve"> ustanovom moći pružiti individualnu brigu kor</w:t>
      </w:r>
      <w:r w:rsidR="00323C4F">
        <w:rPr>
          <w:rFonts w:ascii="Arial" w:eastAsia="Times New Roman" w:hAnsi="Arial" w:cs="Arial"/>
        </w:rPr>
        <w:t>isniku koja će biti usklađena s</w:t>
      </w:r>
      <w:r w:rsidRPr="00195E2E">
        <w:rPr>
          <w:rFonts w:ascii="Arial" w:eastAsia="Times New Roman" w:hAnsi="Arial" w:cs="Arial"/>
        </w:rPr>
        <w:t xml:space="preserve"> njegovim specifičnim potrebama. Međutim, ukoliko </w:t>
      </w:r>
      <w:r w:rsidR="00FF6BC8">
        <w:rPr>
          <w:rFonts w:ascii="Arial" w:eastAsia="Times New Roman" w:hAnsi="Arial" w:cs="Arial"/>
        </w:rPr>
        <w:t>postupni</w:t>
      </w:r>
      <w:r w:rsidRPr="00195E2E">
        <w:rPr>
          <w:rFonts w:ascii="Arial" w:eastAsia="Times New Roman" w:hAnsi="Arial" w:cs="Arial"/>
        </w:rPr>
        <w:t xml:space="preserve"> prelazak na sistem zbrinjavanja kroz </w:t>
      </w:r>
      <w:r w:rsidR="0059309E">
        <w:rPr>
          <w:rFonts w:ascii="Arial" w:eastAsia="Times New Roman" w:hAnsi="Arial" w:cs="Arial"/>
        </w:rPr>
        <w:t>udomiteljske</w:t>
      </w:r>
      <w:r w:rsidRPr="00195E2E">
        <w:rPr>
          <w:rFonts w:ascii="Arial" w:eastAsia="Times New Roman" w:hAnsi="Arial" w:cs="Arial"/>
        </w:rPr>
        <w:t xml:space="preserve"> </w:t>
      </w:r>
      <w:r w:rsidR="005F2AC0">
        <w:rPr>
          <w:rFonts w:ascii="Arial" w:eastAsia="Times New Roman" w:hAnsi="Arial" w:cs="Arial"/>
        </w:rPr>
        <w:t>obitelji</w:t>
      </w:r>
      <w:r w:rsidRPr="00195E2E">
        <w:rPr>
          <w:rFonts w:ascii="Arial" w:eastAsia="Times New Roman" w:hAnsi="Arial" w:cs="Arial"/>
        </w:rPr>
        <w:t xml:space="preserve"> traje predugo, postoji opasnost da kroz duži period dođe do stvaranja nejednakosti u položaju onih smještenih u institucije u odnosu na one u </w:t>
      </w:r>
      <w:r w:rsidR="00A81C03">
        <w:rPr>
          <w:rFonts w:ascii="Arial" w:eastAsia="Times New Roman" w:hAnsi="Arial" w:cs="Arial"/>
        </w:rPr>
        <w:t>udomiteljskim</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ma u smislu ostvarivanja prava. Iz tog razloga bi</w:t>
      </w:r>
      <w:r w:rsidR="00323C4F">
        <w:rPr>
          <w:rFonts w:ascii="Arial" w:eastAsia="Times New Roman" w:hAnsi="Arial" w:cs="Arial"/>
        </w:rPr>
        <w:t>lo bi nužno osigurati da taj prije</w:t>
      </w:r>
      <w:r w:rsidRPr="00195E2E">
        <w:rPr>
          <w:rFonts w:ascii="Arial" w:eastAsia="Times New Roman" w:hAnsi="Arial" w:cs="Arial"/>
        </w:rPr>
        <w:t xml:space="preserve">lazni period za svaku pojedinu ustanovu ne traje duže od 5 godina (od početne procjene stanja do potpune transformacije), kao što se to pokazalo efikasnim iz nedavnih iskustava Hrvatske i Srbije. </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Smještaj korisnika u </w:t>
      </w:r>
      <w:r w:rsidR="0059309E">
        <w:rPr>
          <w:rFonts w:ascii="Arial" w:eastAsia="Times New Roman" w:hAnsi="Arial" w:cs="Arial"/>
        </w:rPr>
        <w:t>udomiteljske</w:t>
      </w:r>
      <w:r w:rsidRPr="00195E2E">
        <w:rPr>
          <w:rFonts w:ascii="Arial" w:eastAsia="Times New Roman" w:hAnsi="Arial" w:cs="Arial"/>
        </w:rPr>
        <w:t xml:space="preserve"> </w:t>
      </w:r>
      <w:r w:rsidR="005F2AC0">
        <w:rPr>
          <w:rFonts w:ascii="Arial" w:eastAsia="Times New Roman" w:hAnsi="Arial" w:cs="Arial"/>
        </w:rPr>
        <w:t>obitelji</w:t>
      </w:r>
      <w:r w:rsidRPr="00195E2E">
        <w:rPr>
          <w:rFonts w:ascii="Arial" w:eastAsia="Times New Roman" w:hAnsi="Arial" w:cs="Arial"/>
        </w:rPr>
        <w:t xml:space="preserve"> će također rezultirati boljom pripremom i osposobljenošću za tržište rada, te za samostalno </w:t>
      </w:r>
      <w:r w:rsidR="00F16888">
        <w:rPr>
          <w:rFonts w:ascii="Arial" w:eastAsia="Times New Roman" w:hAnsi="Arial" w:cs="Arial"/>
        </w:rPr>
        <w:t>funkcioniranj</w:t>
      </w:r>
      <w:r w:rsidRPr="00195E2E">
        <w:rPr>
          <w:rFonts w:ascii="Arial" w:eastAsia="Times New Roman" w:hAnsi="Arial" w:cs="Arial"/>
        </w:rPr>
        <w:t xml:space="preserve">e </w:t>
      </w:r>
      <w:r w:rsidR="00992ECD">
        <w:rPr>
          <w:rFonts w:ascii="Arial" w:eastAsia="Times New Roman" w:hAnsi="Arial" w:cs="Arial"/>
        </w:rPr>
        <w:t>općenito</w:t>
      </w:r>
      <w:r w:rsidRPr="00195E2E">
        <w:rPr>
          <w:rFonts w:ascii="Arial" w:eastAsia="Times New Roman" w:hAnsi="Arial" w:cs="Arial"/>
        </w:rPr>
        <w:t xml:space="preserve"> čime se smanjuje mogućnost dugotrajnog oslanjanja na sistem socijalne zaštite. Nadalje, smještajem u </w:t>
      </w:r>
      <w:r w:rsidR="00A879DF">
        <w:rPr>
          <w:rFonts w:ascii="Arial" w:eastAsia="Times New Roman" w:hAnsi="Arial" w:cs="Arial"/>
        </w:rPr>
        <w:t>obiteljsko</w:t>
      </w:r>
      <w:r w:rsidRPr="00195E2E">
        <w:rPr>
          <w:rFonts w:ascii="Arial" w:eastAsia="Times New Roman" w:hAnsi="Arial" w:cs="Arial"/>
        </w:rPr>
        <w:t xml:space="preserve"> okruženje </w:t>
      </w:r>
      <w:r w:rsidR="00323C4F">
        <w:rPr>
          <w:rFonts w:ascii="Arial" w:eastAsia="Times New Roman" w:hAnsi="Arial" w:cs="Arial"/>
        </w:rPr>
        <w:t xml:space="preserve">korisnicima </w:t>
      </w:r>
      <w:r w:rsidRPr="00195E2E">
        <w:rPr>
          <w:rFonts w:ascii="Arial" w:eastAsia="Times New Roman" w:hAnsi="Arial" w:cs="Arial"/>
        </w:rPr>
        <w:t>se pruž</w:t>
      </w:r>
      <w:r w:rsidR="00323C4F">
        <w:rPr>
          <w:rFonts w:ascii="Arial" w:eastAsia="Times New Roman" w:hAnsi="Arial" w:cs="Arial"/>
        </w:rPr>
        <w:t>a mogućnost</w:t>
      </w:r>
      <w:r w:rsidRPr="00195E2E">
        <w:rPr>
          <w:rFonts w:ascii="Arial" w:eastAsia="Times New Roman" w:hAnsi="Arial" w:cs="Arial"/>
        </w:rPr>
        <w:t xml:space="preserve"> jednak</w:t>
      </w:r>
      <w:r w:rsidR="00323C4F">
        <w:rPr>
          <w:rFonts w:ascii="Arial" w:eastAsia="Times New Roman" w:hAnsi="Arial" w:cs="Arial"/>
        </w:rPr>
        <w:t>og</w:t>
      </w:r>
      <w:r w:rsidRPr="00195E2E">
        <w:rPr>
          <w:rFonts w:ascii="Arial" w:eastAsia="Times New Roman" w:hAnsi="Arial" w:cs="Arial"/>
        </w:rPr>
        <w:t xml:space="preserve"> pristup</w:t>
      </w:r>
      <w:r w:rsidR="00323C4F">
        <w:rPr>
          <w:rFonts w:ascii="Arial" w:eastAsia="Times New Roman" w:hAnsi="Arial" w:cs="Arial"/>
        </w:rPr>
        <w:t>a</w:t>
      </w:r>
      <w:r w:rsidRPr="00195E2E">
        <w:rPr>
          <w:rFonts w:ascii="Arial" w:eastAsia="Times New Roman" w:hAnsi="Arial" w:cs="Arial"/>
        </w:rPr>
        <w:t xml:space="preserve"> uslugama i dobrima kao što ga imaju djeca i odrasli koji žive u svojim biološkim </w:t>
      </w:r>
      <w:r w:rsidR="00A81C03">
        <w:rPr>
          <w:rFonts w:ascii="Arial" w:eastAsia="Times New Roman" w:hAnsi="Arial" w:cs="Arial"/>
        </w:rPr>
        <w:t>obitelji</w:t>
      </w:r>
      <w:r w:rsidRPr="00195E2E">
        <w:rPr>
          <w:rFonts w:ascii="Arial" w:eastAsia="Times New Roman" w:hAnsi="Arial" w:cs="Arial"/>
        </w:rPr>
        <w:t xml:space="preserve">ma. Provođenje ove mjere ovoj ranjivoj kategoriji korisnika napokon daje mogućnost jednakog tretmana i smanjenje postojanja predrasuda i stigme, te pravo na privatnost i </w:t>
      </w:r>
      <w:r w:rsidR="005F2AC0">
        <w:rPr>
          <w:rFonts w:ascii="Arial" w:eastAsia="Times New Roman" w:hAnsi="Arial" w:cs="Arial"/>
        </w:rPr>
        <w:t>obitelj</w:t>
      </w:r>
      <w:r w:rsidRPr="00195E2E">
        <w:rPr>
          <w:rFonts w:ascii="Arial" w:eastAsia="Times New Roman" w:hAnsi="Arial" w:cs="Arial"/>
        </w:rPr>
        <w:t xml:space="preserve">. Kako je pretpostavka da će ovom opcijom doći do razvoja svijesti građana o potrebama korisnika i prednostima </w:t>
      </w:r>
      <w:r w:rsidR="004B1CD7">
        <w:rPr>
          <w:rFonts w:ascii="Arial" w:eastAsia="Times New Roman" w:hAnsi="Arial" w:cs="Arial"/>
        </w:rPr>
        <w:t>udomiteljstv</w:t>
      </w:r>
      <w:r w:rsidR="00323C4F">
        <w:rPr>
          <w:rFonts w:ascii="Arial" w:eastAsia="Times New Roman" w:hAnsi="Arial" w:cs="Arial"/>
        </w:rPr>
        <w:t>a, angažir</w:t>
      </w:r>
      <w:r w:rsidRPr="00195E2E">
        <w:rPr>
          <w:rFonts w:ascii="Arial" w:eastAsia="Times New Roman" w:hAnsi="Arial" w:cs="Arial"/>
        </w:rPr>
        <w:t xml:space="preserve">ane </w:t>
      </w:r>
      <w:r w:rsidR="0059309E">
        <w:rPr>
          <w:rFonts w:ascii="Arial" w:eastAsia="Times New Roman" w:hAnsi="Arial" w:cs="Arial"/>
        </w:rPr>
        <w:t>udomiteljske</w:t>
      </w:r>
      <w:r w:rsidRPr="00195E2E">
        <w:rPr>
          <w:rFonts w:ascii="Arial" w:eastAsia="Times New Roman" w:hAnsi="Arial" w:cs="Arial"/>
        </w:rPr>
        <w:t xml:space="preserve"> </w:t>
      </w:r>
      <w:r w:rsidR="005F2AC0">
        <w:rPr>
          <w:rFonts w:ascii="Arial" w:eastAsia="Times New Roman" w:hAnsi="Arial" w:cs="Arial"/>
        </w:rPr>
        <w:t>obitelji</w:t>
      </w:r>
      <w:r w:rsidR="00323C4F">
        <w:rPr>
          <w:rFonts w:ascii="Arial" w:eastAsia="Times New Roman" w:hAnsi="Arial" w:cs="Arial"/>
        </w:rPr>
        <w:t xml:space="preserve"> će biti s</w:t>
      </w:r>
      <w:r w:rsidRPr="00195E2E">
        <w:rPr>
          <w:rFonts w:ascii="Arial" w:eastAsia="Times New Roman" w:hAnsi="Arial" w:cs="Arial"/>
        </w:rPr>
        <w:t xml:space="preserve"> cijel</w:t>
      </w:r>
      <w:r w:rsidR="00323C4F">
        <w:rPr>
          <w:rFonts w:ascii="Arial" w:eastAsia="Times New Roman" w:hAnsi="Arial" w:cs="Arial"/>
        </w:rPr>
        <w:t>og teritorija</w:t>
      </w:r>
      <w:r w:rsidRPr="00195E2E">
        <w:rPr>
          <w:rFonts w:ascii="Arial" w:eastAsia="Times New Roman" w:hAnsi="Arial" w:cs="Arial"/>
        </w:rPr>
        <w:t xml:space="preserve"> FBiH čime se omogućava korisnicima da budu smješteni u </w:t>
      </w:r>
      <w:r w:rsidR="005F2AC0">
        <w:rPr>
          <w:rFonts w:ascii="Arial" w:eastAsia="Times New Roman" w:hAnsi="Arial" w:cs="Arial"/>
        </w:rPr>
        <w:t>obitelji</w:t>
      </w:r>
      <w:r w:rsidRPr="00195E2E">
        <w:rPr>
          <w:rFonts w:ascii="Arial" w:eastAsia="Times New Roman" w:hAnsi="Arial" w:cs="Arial"/>
        </w:rPr>
        <w:t xml:space="preserve"> u njima poznatom socijalnom okruženju (njihovom mjestu, gradu) </w:t>
      </w:r>
      <w:r w:rsidR="00323C4F">
        <w:rPr>
          <w:rFonts w:ascii="Arial" w:eastAsia="Times New Roman" w:hAnsi="Arial" w:cs="Arial"/>
        </w:rPr>
        <w:t>čime se ne prekidaju kontakti s</w:t>
      </w:r>
      <w:r w:rsidRPr="00195E2E">
        <w:rPr>
          <w:rFonts w:ascii="Arial" w:eastAsia="Times New Roman" w:hAnsi="Arial" w:cs="Arial"/>
        </w:rPr>
        <w:t xml:space="preserve"> biološkom </w:t>
      </w:r>
      <w:r w:rsidR="00323C4F">
        <w:rPr>
          <w:rFonts w:ascii="Arial" w:eastAsia="Times New Roman" w:hAnsi="Arial" w:cs="Arial"/>
        </w:rPr>
        <w:t>obitelji</w:t>
      </w:r>
      <w:r w:rsidRPr="00195E2E">
        <w:rPr>
          <w:rFonts w:ascii="Arial" w:eastAsia="Times New Roman" w:hAnsi="Arial" w:cs="Arial"/>
        </w:rPr>
        <w:t>, srodnicima i prijateljima i trauma izazvana izdvajanjem je manja u odnosu na situaci</w:t>
      </w:r>
      <w:r w:rsidR="00323C4F">
        <w:rPr>
          <w:rFonts w:ascii="Arial" w:eastAsia="Times New Roman" w:hAnsi="Arial" w:cs="Arial"/>
        </w:rPr>
        <w:t>je kada se korisnici smještaju na drugi kraj FBiH (s</w:t>
      </w:r>
      <w:r w:rsidRPr="00195E2E">
        <w:rPr>
          <w:rFonts w:ascii="Arial" w:eastAsia="Times New Roman" w:hAnsi="Arial" w:cs="Arial"/>
        </w:rPr>
        <w:t xml:space="preserve"> izuzetkom slučajeva gdje je izdvajanje iz poznate sredine u interesu kori</w:t>
      </w:r>
      <w:r w:rsidR="00D739C2">
        <w:rPr>
          <w:rFonts w:ascii="Arial" w:eastAsia="Times New Roman" w:hAnsi="Arial" w:cs="Arial"/>
        </w:rPr>
        <w:t>s</w:t>
      </w:r>
      <w:r w:rsidRPr="00195E2E">
        <w:rPr>
          <w:rFonts w:ascii="Arial" w:eastAsia="Times New Roman" w:hAnsi="Arial" w:cs="Arial"/>
        </w:rPr>
        <w:t>nika). Također</w:t>
      </w:r>
      <w:r w:rsidR="00323C4F">
        <w:rPr>
          <w:rFonts w:ascii="Arial" w:eastAsia="Times New Roman" w:hAnsi="Arial" w:cs="Arial"/>
        </w:rPr>
        <w:t>,</w:t>
      </w:r>
      <w:r w:rsidRPr="00195E2E">
        <w:rPr>
          <w:rFonts w:ascii="Arial" w:eastAsia="Times New Roman" w:hAnsi="Arial" w:cs="Arial"/>
        </w:rPr>
        <w:t xml:space="preserve"> </w:t>
      </w:r>
      <w:r w:rsidR="00A879DF">
        <w:rPr>
          <w:rFonts w:ascii="Arial" w:eastAsia="Times New Roman" w:hAnsi="Arial" w:cs="Arial"/>
        </w:rPr>
        <w:t>obiteljsko</w:t>
      </w:r>
      <w:r w:rsidRPr="00195E2E">
        <w:rPr>
          <w:rFonts w:ascii="Arial" w:eastAsia="Times New Roman" w:hAnsi="Arial" w:cs="Arial"/>
        </w:rPr>
        <w:t xml:space="preserve"> okruženje obil</w:t>
      </w:r>
      <w:r w:rsidR="00323C4F">
        <w:rPr>
          <w:rFonts w:ascii="Arial" w:eastAsia="Times New Roman" w:hAnsi="Arial" w:cs="Arial"/>
        </w:rPr>
        <w:t>uje pozitivnim stimulansima koji su potrebni</w:t>
      </w:r>
      <w:r w:rsidRPr="00195E2E">
        <w:rPr>
          <w:rFonts w:ascii="Arial" w:eastAsia="Times New Roman" w:hAnsi="Arial" w:cs="Arial"/>
        </w:rPr>
        <w:t xml:space="preserve"> za pravilan rast, razvoj </w:t>
      </w:r>
      <w:r w:rsidR="00D739C2">
        <w:rPr>
          <w:rFonts w:ascii="Arial" w:eastAsia="Times New Roman" w:hAnsi="Arial" w:cs="Arial"/>
        </w:rPr>
        <w:t>i</w:t>
      </w:r>
      <w:r w:rsidRPr="00195E2E">
        <w:rPr>
          <w:rFonts w:ascii="Arial" w:eastAsia="Times New Roman" w:hAnsi="Arial" w:cs="Arial"/>
        </w:rPr>
        <w:t xml:space="preserve"> </w:t>
      </w:r>
      <w:r w:rsidR="00F16888">
        <w:rPr>
          <w:rFonts w:ascii="Arial" w:eastAsia="Times New Roman" w:hAnsi="Arial" w:cs="Arial"/>
        </w:rPr>
        <w:t>funkcioniranj</w:t>
      </w:r>
      <w:r w:rsidRPr="00195E2E">
        <w:rPr>
          <w:rFonts w:ascii="Arial" w:eastAsia="Times New Roman" w:hAnsi="Arial" w:cs="Arial"/>
        </w:rPr>
        <w:t>e</w:t>
      </w:r>
      <w:r w:rsidR="00323C4F">
        <w:rPr>
          <w:rFonts w:ascii="Arial" w:eastAsia="Times New Roman" w:hAnsi="Arial" w:cs="Arial"/>
        </w:rPr>
        <w:t>,</w:t>
      </w:r>
      <w:r w:rsidRPr="00195E2E">
        <w:rPr>
          <w:rFonts w:ascii="Arial" w:eastAsia="Times New Roman" w:hAnsi="Arial" w:cs="Arial"/>
        </w:rPr>
        <w:t xml:space="preserve"> te </w:t>
      </w:r>
      <w:r w:rsidR="00323C4F">
        <w:rPr>
          <w:rFonts w:ascii="Arial" w:eastAsia="Times New Roman" w:hAnsi="Arial" w:cs="Arial"/>
        </w:rPr>
        <w:t xml:space="preserve">će samim tim </w:t>
      </w:r>
      <w:r w:rsidRPr="00195E2E">
        <w:rPr>
          <w:rFonts w:ascii="Arial" w:eastAsia="Times New Roman" w:hAnsi="Arial" w:cs="Arial"/>
        </w:rPr>
        <w:t xml:space="preserve">pozitivno </w:t>
      </w:r>
      <w:r w:rsidR="00B346A2">
        <w:rPr>
          <w:rFonts w:ascii="Arial" w:eastAsia="Times New Roman" w:hAnsi="Arial" w:cs="Arial"/>
        </w:rPr>
        <w:t>utjecati</w:t>
      </w:r>
      <w:r w:rsidRPr="00195E2E">
        <w:rPr>
          <w:rFonts w:ascii="Arial" w:eastAsia="Times New Roman" w:hAnsi="Arial" w:cs="Arial"/>
        </w:rPr>
        <w:t xml:space="preserve"> na mentalno zdravlje korisnika.</w:t>
      </w:r>
    </w:p>
    <w:p w:rsidR="00195E2E" w:rsidRPr="00195E2E" w:rsidRDefault="00195E2E" w:rsidP="00195E2E">
      <w:pPr>
        <w:spacing w:after="0" w:line="240" w:lineRule="auto"/>
        <w:contextualSpacing/>
        <w:jc w:val="both"/>
        <w:rPr>
          <w:rFonts w:ascii="Arial" w:eastAsia="Times New Roman" w:hAnsi="Arial" w:cs="Arial"/>
        </w:rPr>
      </w:pPr>
    </w:p>
    <w:p w:rsidR="00C91FE6" w:rsidRPr="00482F07" w:rsidRDefault="00195E2E" w:rsidP="00195E2E">
      <w:pPr>
        <w:spacing w:after="0" w:line="240" w:lineRule="auto"/>
        <w:jc w:val="both"/>
        <w:rPr>
          <w:rFonts w:ascii="Arial" w:hAnsi="Arial" w:cs="Arial"/>
          <w:b/>
          <w:i/>
        </w:rPr>
      </w:pPr>
      <w:r w:rsidRPr="00195E2E">
        <w:rPr>
          <w:rFonts w:ascii="Arial" w:eastAsia="Times New Roman" w:hAnsi="Arial" w:cs="Arial"/>
        </w:rPr>
        <w:t xml:space="preserve">Ova mjera također daje mogućnost da se, </w:t>
      </w:r>
      <w:r w:rsidR="0059309E">
        <w:rPr>
          <w:rFonts w:ascii="Arial" w:eastAsia="Times New Roman" w:hAnsi="Arial" w:cs="Arial"/>
        </w:rPr>
        <w:t>tijekom</w:t>
      </w:r>
      <w:r w:rsidRPr="00195E2E">
        <w:rPr>
          <w:rFonts w:ascii="Arial" w:eastAsia="Times New Roman" w:hAnsi="Arial" w:cs="Arial"/>
        </w:rPr>
        <w:t xml:space="preserve"> </w:t>
      </w:r>
      <w:r w:rsidR="0059309E">
        <w:rPr>
          <w:rFonts w:ascii="Arial" w:eastAsia="Times New Roman" w:hAnsi="Arial" w:cs="Arial"/>
        </w:rPr>
        <w:t>postupno</w:t>
      </w:r>
      <w:r w:rsidRPr="00195E2E">
        <w:rPr>
          <w:rFonts w:ascii="Arial" w:eastAsia="Times New Roman" w:hAnsi="Arial" w:cs="Arial"/>
        </w:rPr>
        <w:t>g smanjenja broja korisnika, osoblje iz institucija priprema/educira za rad u novim uslugama koje se razvijaju paral</w:t>
      </w:r>
      <w:r w:rsidR="00D739C2">
        <w:rPr>
          <w:rFonts w:ascii="Arial" w:eastAsia="Times New Roman" w:hAnsi="Arial" w:cs="Arial"/>
        </w:rPr>
        <w:t>e</w:t>
      </w:r>
      <w:r w:rsidRPr="00195E2E">
        <w:rPr>
          <w:rFonts w:ascii="Arial" w:eastAsia="Times New Roman" w:hAnsi="Arial" w:cs="Arial"/>
        </w:rPr>
        <w:t>lno sa zatvaranjem ustanova velikog smještajnog kapaciteta, čime se efektivno koriste stečena znanja, vještin</w:t>
      </w:r>
      <w:r w:rsidR="00D739C2">
        <w:rPr>
          <w:rFonts w:ascii="Arial" w:eastAsia="Times New Roman" w:hAnsi="Arial" w:cs="Arial"/>
        </w:rPr>
        <w:t>e</w:t>
      </w:r>
      <w:r w:rsidRPr="00195E2E">
        <w:rPr>
          <w:rFonts w:ascii="Arial" w:eastAsia="Times New Roman" w:hAnsi="Arial" w:cs="Arial"/>
        </w:rPr>
        <w:t xml:space="preserve"> i iskustva tre</w:t>
      </w:r>
      <w:r w:rsidR="00323C4F">
        <w:rPr>
          <w:rFonts w:ascii="Arial" w:eastAsia="Times New Roman" w:hAnsi="Arial" w:cs="Arial"/>
        </w:rPr>
        <w:t>nutno angažiranog osoblja i spr</w:t>
      </w:r>
      <w:r w:rsidRPr="00195E2E">
        <w:rPr>
          <w:rFonts w:ascii="Arial" w:eastAsia="Times New Roman" w:hAnsi="Arial" w:cs="Arial"/>
        </w:rPr>
        <w:t xml:space="preserve">ečava stvaranje tehničkog viška. To nužno ne znači da će svo postojeće osoblje iz institucija biti angažirano u budućnosti jer sa smanjenjem broja smještenih korisnika i usmjeravanjem na druge, pretežno dnevne, usluge, prestaje potreba za velikim brojem </w:t>
      </w:r>
      <w:r w:rsidR="00D739C2">
        <w:rPr>
          <w:rFonts w:ascii="Arial" w:eastAsia="Times New Roman" w:hAnsi="Arial" w:cs="Arial"/>
        </w:rPr>
        <w:t xml:space="preserve">tehničkog </w:t>
      </w:r>
      <w:r w:rsidRPr="00195E2E">
        <w:rPr>
          <w:rFonts w:ascii="Arial" w:eastAsia="Times New Roman" w:hAnsi="Arial" w:cs="Arial"/>
        </w:rPr>
        <w:t>osoblja (</w:t>
      </w:r>
      <w:r w:rsidR="00323C4F">
        <w:rPr>
          <w:rFonts w:ascii="Arial" w:eastAsia="Times New Roman" w:hAnsi="Arial" w:cs="Arial"/>
        </w:rPr>
        <w:t>vozači, higijeničarke, domaćice i slično</w:t>
      </w:r>
      <w:r w:rsidRPr="00195E2E">
        <w:rPr>
          <w:rFonts w:ascii="Arial" w:eastAsia="Times New Roman" w:hAnsi="Arial" w:cs="Arial"/>
        </w:rPr>
        <w:t xml:space="preserve">) što je karakteristično za postojeći sistem. U JU Dom za djecu bez roditeljskog staranja </w:t>
      </w:r>
      <w:r w:rsidR="00D739C2">
        <w:rPr>
          <w:rFonts w:ascii="Arial" w:eastAsia="Times New Roman" w:hAnsi="Arial" w:cs="Arial"/>
        </w:rPr>
        <w:t xml:space="preserve">Tuzla </w:t>
      </w:r>
      <w:r w:rsidRPr="00195E2E">
        <w:rPr>
          <w:rFonts w:ascii="Arial" w:eastAsia="Times New Roman" w:hAnsi="Arial" w:cs="Arial"/>
        </w:rPr>
        <w:t xml:space="preserve">koja je u procesu transformacije, u 2013. godini bio je </w:t>
      </w:r>
      <w:r w:rsidR="0067610F">
        <w:rPr>
          <w:rFonts w:ascii="Arial" w:eastAsia="Times New Roman" w:hAnsi="Arial" w:cs="Arial"/>
        </w:rPr>
        <w:t>uposlen</w:t>
      </w:r>
      <w:r w:rsidRPr="00195E2E">
        <w:rPr>
          <w:rFonts w:ascii="Arial" w:eastAsia="Times New Roman" w:hAnsi="Arial" w:cs="Arial"/>
        </w:rPr>
        <w:t xml:space="preserve"> 41 uposlenik, </w:t>
      </w:r>
      <w:r w:rsidR="00323C4F">
        <w:rPr>
          <w:rFonts w:ascii="Arial" w:eastAsia="Times New Roman" w:hAnsi="Arial" w:cs="Arial"/>
        </w:rPr>
        <w:t>od čega je njih 29 bilo angažirano u neposrednom radu s</w:t>
      </w:r>
      <w:r w:rsidRPr="00195E2E">
        <w:rPr>
          <w:rFonts w:ascii="Arial" w:eastAsia="Times New Roman" w:hAnsi="Arial" w:cs="Arial"/>
        </w:rPr>
        <w:t xml:space="preserve"> djecom (kao pedagog, psiholog, socijalni radnik, defektolog, predškolski odgajatelj, nastavnik, medicinska sestra), 9 je činilo</w:t>
      </w:r>
      <w:r w:rsidR="00076166">
        <w:rPr>
          <w:rFonts w:ascii="Arial" w:eastAsia="Times New Roman" w:hAnsi="Arial" w:cs="Arial"/>
        </w:rPr>
        <w:t xml:space="preserve"> </w:t>
      </w:r>
      <w:r w:rsidRPr="00195E2E">
        <w:rPr>
          <w:rFonts w:ascii="Arial" w:eastAsia="Times New Roman" w:hAnsi="Arial" w:cs="Arial"/>
        </w:rPr>
        <w:t>tehničko osoblje (kuhar,</w:t>
      </w:r>
      <w:r w:rsidR="00323C4F">
        <w:rPr>
          <w:rFonts w:ascii="Arial" w:eastAsia="Times New Roman" w:hAnsi="Arial" w:cs="Arial"/>
        </w:rPr>
        <w:t xml:space="preserve"> vozač i slično</w:t>
      </w:r>
      <w:r w:rsidRPr="00195E2E">
        <w:rPr>
          <w:rFonts w:ascii="Arial" w:eastAsia="Times New Roman" w:hAnsi="Arial" w:cs="Arial"/>
        </w:rPr>
        <w:t xml:space="preserve">), a troje je obavljalo ekonomske i pravne poslove. Predviđa se da će ovakva struktura </w:t>
      </w:r>
      <w:r w:rsidR="003A45F0">
        <w:rPr>
          <w:rFonts w:ascii="Arial" w:eastAsia="Times New Roman" w:hAnsi="Arial" w:cs="Arial"/>
        </w:rPr>
        <w:t>uposlenih</w:t>
      </w:r>
      <w:r w:rsidRPr="00195E2E">
        <w:rPr>
          <w:rFonts w:ascii="Arial" w:eastAsia="Times New Roman" w:hAnsi="Arial" w:cs="Arial"/>
        </w:rPr>
        <w:t xml:space="preserve"> biti adekvatna za popunjavanje radnih mjesta u novim uslugama koje će biti uspostavljene s ciljem pružanja podrške biološkim i </w:t>
      </w:r>
      <w:r w:rsidR="00A81C03">
        <w:rPr>
          <w:rFonts w:ascii="Arial" w:eastAsia="Times New Roman" w:hAnsi="Arial" w:cs="Arial"/>
        </w:rPr>
        <w:t>udomiteljskim</w:t>
      </w:r>
      <w:r w:rsidRPr="00195E2E">
        <w:rPr>
          <w:rFonts w:ascii="Arial" w:eastAsia="Times New Roman" w:hAnsi="Arial" w:cs="Arial"/>
        </w:rPr>
        <w:t xml:space="preserve"> </w:t>
      </w:r>
      <w:r w:rsidR="00A81C03">
        <w:rPr>
          <w:rFonts w:ascii="Arial" w:eastAsia="Times New Roman" w:hAnsi="Arial" w:cs="Arial"/>
        </w:rPr>
        <w:t>obitelji</w:t>
      </w:r>
      <w:r w:rsidR="00323C4F">
        <w:rPr>
          <w:rFonts w:ascii="Arial" w:eastAsia="Times New Roman" w:hAnsi="Arial" w:cs="Arial"/>
        </w:rPr>
        <w:t>ma, kao i mladima i djeci u su</w:t>
      </w:r>
      <w:r w:rsidRPr="00195E2E">
        <w:rPr>
          <w:rFonts w:ascii="Arial" w:eastAsia="Times New Roman" w:hAnsi="Arial" w:cs="Arial"/>
        </w:rPr>
        <w:t>vremenim oblicima van</w:t>
      </w:r>
      <w:r w:rsidR="00A81C03">
        <w:rPr>
          <w:rFonts w:ascii="Arial" w:eastAsia="Times New Roman" w:hAnsi="Arial" w:cs="Arial"/>
        </w:rPr>
        <w:t>obiteljskog</w:t>
      </w:r>
      <w:r w:rsidRPr="00195E2E">
        <w:rPr>
          <w:rFonts w:ascii="Arial" w:eastAsia="Times New Roman" w:hAnsi="Arial" w:cs="Arial"/>
        </w:rPr>
        <w:t xml:space="preserve"> zbrinjavanja (dnevni centar za djecu pod rizikom od razdvajanja, centa</w:t>
      </w:r>
      <w:r w:rsidR="00323C4F">
        <w:rPr>
          <w:rFonts w:ascii="Arial" w:eastAsia="Times New Roman" w:hAnsi="Arial" w:cs="Arial"/>
        </w:rPr>
        <w:t>r za savjetovanje i edukaciju s</w:t>
      </w:r>
      <w:r w:rsidRPr="00195E2E">
        <w:rPr>
          <w:rFonts w:ascii="Arial" w:eastAsia="Times New Roman" w:hAnsi="Arial" w:cs="Arial"/>
        </w:rPr>
        <w:t xml:space="preserve"> mobilnim timom, materinski dom, prihvatilište – hitni smještaj, mali </w:t>
      </w:r>
      <w:r w:rsidR="002D15B1">
        <w:rPr>
          <w:rFonts w:ascii="Arial" w:eastAsia="Times New Roman" w:hAnsi="Arial" w:cs="Arial"/>
        </w:rPr>
        <w:t>obiteljski</w:t>
      </w:r>
      <w:r w:rsidRPr="00195E2E">
        <w:rPr>
          <w:rFonts w:ascii="Arial" w:eastAsia="Times New Roman" w:hAnsi="Arial" w:cs="Arial"/>
        </w:rPr>
        <w:t xml:space="preserve"> dom). Ovakav način rada omogućava pružanje većeg broja adekvatnih u</w:t>
      </w:r>
      <w:r w:rsidR="00323C4F">
        <w:rPr>
          <w:rFonts w:ascii="Arial" w:eastAsia="Times New Roman" w:hAnsi="Arial" w:cs="Arial"/>
        </w:rPr>
        <w:t>sluga, koje bolje odgovaraju potrebama</w:t>
      </w:r>
      <w:r w:rsidRPr="00195E2E">
        <w:rPr>
          <w:rFonts w:ascii="Arial" w:eastAsia="Times New Roman" w:hAnsi="Arial" w:cs="Arial"/>
        </w:rPr>
        <w:t xml:space="preserve"> većeg broja korisnika.</w:t>
      </w:r>
      <w:r w:rsidR="001A7BE0" w:rsidRPr="001A7BE0">
        <w:rPr>
          <w:rFonts w:ascii="Arial" w:eastAsia="Times New Roman" w:hAnsi="Arial" w:cs="Arial"/>
          <w:color w:val="FF0000"/>
        </w:rPr>
        <w:t xml:space="preserve"> </w:t>
      </w:r>
      <w:r w:rsidR="001A7BE0" w:rsidRPr="00482F07">
        <w:rPr>
          <w:rFonts w:ascii="Arial" w:eastAsia="Times New Roman" w:hAnsi="Arial" w:cs="Arial"/>
        </w:rPr>
        <w:t>Post</w:t>
      </w:r>
      <w:r w:rsidR="00482F07" w:rsidRPr="00482F07">
        <w:rPr>
          <w:rFonts w:ascii="Arial" w:eastAsia="Times New Roman" w:hAnsi="Arial" w:cs="Arial"/>
        </w:rPr>
        <w:t>up</w:t>
      </w:r>
      <w:r w:rsidR="001A7BE0" w:rsidRPr="00482F07">
        <w:rPr>
          <w:rFonts w:ascii="Arial" w:eastAsia="Times New Roman" w:hAnsi="Arial" w:cs="Arial"/>
        </w:rPr>
        <w:t>na transformacija omogućava bolju pripremu odgovora na eventualn</w:t>
      </w:r>
      <w:r w:rsidR="00482F07" w:rsidRPr="00482F07">
        <w:rPr>
          <w:rFonts w:ascii="Arial" w:eastAsia="Times New Roman" w:hAnsi="Arial" w:cs="Arial"/>
        </w:rPr>
        <w:t>e rizike po rodnu ravnopravnost,</w:t>
      </w:r>
      <w:r w:rsidR="001A7BE0" w:rsidRPr="00482F07">
        <w:rPr>
          <w:rFonts w:ascii="Arial" w:eastAsia="Times New Roman" w:hAnsi="Arial" w:cs="Arial"/>
        </w:rPr>
        <w:t xml:space="preserve"> ciljajući na osiguranje zaposlenja </w:t>
      </w:r>
      <w:r w:rsidR="00482F07">
        <w:rPr>
          <w:rFonts w:ascii="Arial" w:eastAsia="Times New Roman" w:hAnsi="Arial" w:cs="Arial"/>
        </w:rPr>
        <w:t>posebice</w:t>
      </w:r>
      <w:r w:rsidR="001A7BE0" w:rsidRPr="00482F07">
        <w:rPr>
          <w:rFonts w:ascii="Arial" w:eastAsia="Times New Roman" w:hAnsi="Arial" w:cs="Arial"/>
        </w:rPr>
        <w:t xml:space="preserve"> ug</w:t>
      </w:r>
      <w:r w:rsidR="00482F07" w:rsidRPr="00482F07">
        <w:rPr>
          <w:rFonts w:ascii="Arial" w:eastAsia="Times New Roman" w:hAnsi="Arial" w:cs="Arial"/>
        </w:rPr>
        <w:t>ro</w:t>
      </w:r>
      <w:r w:rsidR="001A7BE0" w:rsidRPr="00482F07">
        <w:rPr>
          <w:rFonts w:ascii="Arial" w:eastAsia="Times New Roman" w:hAnsi="Arial" w:cs="Arial"/>
        </w:rPr>
        <w:t>ženi</w:t>
      </w:r>
      <w:r w:rsidR="00482F07">
        <w:rPr>
          <w:rFonts w:ascii="Arial" w:eastAsia="Times New Roman" w:hAnsi="Arial" w:cs="Arial"/>
        </w:rPr>
        <w:t>m</w:t>
      </w:r>
      <w:r w:rsidR="001A7BE0" w:rsidRPr="00482F07">
        <w:rPr>
          <w:rFonts w:ascii="Arial" w:eastAsia="Times New Roman" w:hAnsi="Arial" w:cs="Arial"/>
        </w:rPr>
        <w:t xml:space="preserve"> kategorija</w:t>
      </w:r>
      <w:r w:rsidR="00482F07">
        <w:rPr>
          <w:rFonts w:ascii="Arial" w:eastAsia="Times New Roman" w:hAnsi="Arial" w:cs="Arial"/>
        </w:rPr>
        <w:t>ma</w:t>
      </w:r>
      <w:r w:rsidR="001A7BE0" w:rsidRPr="00482F07">
        <w:rPr>
          <w:rFonts w:ascii="Arial" w:eastAsia="Times New Roman" w:hAnsi="Arial" w:cs="Arial"/>
        </w:rPr>
        <w:t xml:space="preserve"> kao što su </w:t>
      </w:r>
      <w:r w:rsidR="00482F07">
        <w:rPr>
          <w:rFonts w:ascii="Arial" w:eastAsia="Times New Roman" w:hAnsi="Arial" w:cs="Arial"/>
        </w:rPr>
        <w:t>žene ili osobe pre</w:t>
      </w:r>
      <w:r w:rsidR="001A7BE0" w:rsidRPr="00482F07">
        <w:rPr>
          <w:rFonts w:ascii="Arial" w:eastAsia="Times New Roman" w:hAnsi="Arial" w:cs="Arial"/>
        </w:rPr>
        <w:t xml:space="preserve">ko 45 godina života.     </w:t>
      </w:r>
    </w:p>
    <w:p w:rsidR="00195E2E" w:rsidRPr="00F46F6E" w:rsidRDefault="00195E2E" w:rsidP="00195E2E">
      <w:pPr>
        <w:spacing w:after="0" w:line="240" w:lineRule="auto"/>
        <w:jc w:val="both"/>
        <w:rPr>
          <w:rFonts w:ascii="Arial" w:hAnsi="Arial" w:cs="Arial"/>
          <w:b/>
        </w:rPr>
      </w:pPr>
      <w:r w:rsidRPr="00F46F6E">
        <w:rPr>
          <w:rFonts w:ascii="Arial" w:hAnsi="Arial" w:cs="Arial"/>
          <w:b/>
        </w:rPr>
        <w:lastRenderedPageBreak/>
        <w:t>Opcija c)</w:t>
      </w:r>
      <w:r w:rsidR="00F46F6E">
        <w:rPr>
          <w:rFonts w:ascii="Arial" w:hAnsi="Arial" w:cs="Arial"/>
          <w:b/>
        </w:rPr>
        <w:t>:</w:t>
      </w:r>
      <w:r w:rsidRPr="00F46F6E">
        <w:rPr>
          <w:rFonts w:ascii="Arial" w:hAnsi="Arial" w:cs="Arial"/>
          <w:b/>
        </w:rPr>
        <w:t xml:space="preserve"> Izvršiti deinstitucionalizaciju </w:t>
      </w:r>
      <w:r w:rsidR="001A7BE0">
        <w:rPr>
          <w:rFonts w:ascii="Arial" w:hAnsi="Arial" w:cs="Arial"/>
          <w:b/>
        </w:rPr>
        <w:t xml:space="preserve">i transformaciju ustanova </w:t>
      </w:r>
      <w:r w:rsidRPr="00F46F6E">
        <w:rPr>
          <w:rFonts w:ascii="Arial" w:hAnsi="Arial" w:cs="Arial"/>
          <w:b/>
        </w:rPr>
        <w:t>u FBiH</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F46F6E" w:rsidP="00195E2E">
      <w:pPr>
        <w:autoSpaceDE w:val="0"/>
        <w:autoSpaceDN w:val="0"/>
        <w:adjustRightInd w:val="0"/>
        <w:spacing w:after="0" w:line="240" w:lineRule="auto"/>
        <w:jc w:val="both"/>
        <w:rPr>
          <w:rFonts w:ascii="Arial" w:hAnsi="Arial" w:cs="Arial"/>
        </w:rPr>
      </w:pPr>
      <w:r>
        <w:rPr>
          <w:rFonts w:ascii="Arial" w:hAnsi="Arial" w:cs="Arial"/>
        </w:rPr>
        <w:t>U začecima dječ</w:t>
      </w:r>
      <w:r w:rsidR="00195E2E" w:rsidRPr="00195E2E">
        <w:rPr>
          <w:rFonts w:ascii="Arial" w:hAnsi="Arial" w:cs="Arial"/>
        </w:rPr>
        <w:t>je zaštite smatralo se da su institucije najbolji način zbrinjavanja r</w:t>
      </w:r>
      <w:r>
        <w:rPr>
          <w:rFonts w:ascii="Arial" w:hAnsi="Arial" w:cs="Arial"/>
        </w:rPr>
        <w:t>anjive i ugrožene djece</w:t>
      </w:r>
      <w:r w:rsidR="00195E2E" w:rsidRPr="00195E2E">
        <w:rPr>
          <w:rFonts w:ascii="Arial" w:hAnsi="Arial" w:cs="Arial"/>
        </w:rPr>
        <w:t xml:space="preserve"> i odraslih osoba s različitim potrebama za podrškom. Međutim, godine istraživanja i prakse dokazale su da institucionalna briga uvijek daje slabije rezultate, u smislu </w:t>
      </w:r>
      <w:r w:rsidR="0067610F">
        <w:rPr>
          <w:rFonts w:ascii="Arial" w:hAnsi="Arial" w:cs="Arial"/>
        </w:rPr>
        <w:t>kvalitete</w:t>
      </w:r>
      <w:r w:rsidR="00195E2E" w:rsidRPr="00195E2E">
        <w:rPr>
          <w:rFonts w:ascii="Arial" w:hAnsi="Arial" w:cs="Arial"/>
        </w:rPr>
        <w:t xml:space="preserve"> života, u odnosu na </w:t>
      </w:r>
      <w:r w:rsidR="00723DD1">
        <w:rPr>
          <w:rFonts w:ascii="Arial" w:hAnsi="Arial" w:cs="Arial"/>
        </w:rPr>
        <w:t>kvalitetne</w:t>
      </w:r>
      <w:r w:rsidR="00195E2E" w:rsidRPr="00195E2E">
        <w:rPr>
          <w:rFonts w:ascii="Arial" w:hAnsi="Arial" w:cs="Arial"/>
        </w:rPr>
        <w:t xml:space="preserve"> usluge u zajednici, što često ima za posljedicu da takve osobe čitav svoj životni vijek provedu socijalno isključene i izdvojene</w:t>
      </w:r>
      <w:r w:rsidR="00195E2E" w:rsidRPr="00195E2E">
        <w:rPr>
          <w:rFonts w:ascii="Arial" w:hAnsi="Arial" w:cs="Arial"/>
          <w:vertAlign w:val="superscript"/>
        </w:rPr>
        <w:footnoteReference w:id="42"/>
      </w:r>
      <w:r w:rsidR="00195E2E" w:rsidRPr="00195E2E">
        <w:rPr>
          <w:rFonts w:ascii="Arial" w:hAnsi="Arial" w:cs="Arial"/>
        </w:rPr>
        <w:t xml:space="preserve">. </w:t>
      </w:r>
      <w:r>
        <w:rPr>
          <w:rFonts w:ascii="Arial" w:hAnsi="Arial" w:cs="Arial"/>
        </w:rPr>
        <w:t>Znanstve</w:t>
      </w:r>
      <w:r w:rsidR="00195E2E" w:rsidRPr="00195E2E">
        <w:rPr>
          <w:rFonts w:ascii="Arial" w:hAnsi="Arial" w:cs="Arial"/>
        </w:rPr>
        <w:t xml:space="preserve">na istraživanja ranog razvoja djece pokazuju da, kada se radi o vrlo maloj djeci, čak i relativno kratak smještaj u instituciji može negativno utjecati na razvoj mozga i </w:t>
      </w:r>
      <w:r>
        <w:rPr>
          <w:rFonts w:ascii="Arial" w:hAnsi="Arial" w:cs="Arial"/>
        </w:rPr>
        <w:t>imati cjeloživotne posljedice po njihovu</w:t>
      </w:r>
      <w:r w:rsidR="00195E2E" w:rsidRPr="00195E2E">
        <w:rPr>
          <w:rFonts w:ascii="Arial" w:hAnsi="Arial" w:cs="Arial"/>
        </w:rPr>
        <w:t xml:space="preserve"> emocionalnu dobrobit i ponašanje. Iz tih razloga, a kao posljedica usvajanja Konvencije UN-a o pravima osoba s invaliditetom (CRPD) i drugih instrumenata ljudskih prava, institucionalizacija se sve više prepoznaje kao loša politika i kršenje ljudskih prava, te su zbo</w:t>
      </w:r>
      <w:r>
        <w:rPr>
          <w:rFonts w:ascii="Arial" w:hAnsi="Arial" w:cs="Arial"/>
        </w:rPr>
        <w:t>g toga brojne zemlje otpočele s</w:t>
      </w:r>
      <w:r w:rsidR="00195E2E" w:rsidRPr="00195E2E">
        <w:rPr>
          <w:rFonts w:ascii="Arial" w:hAnsi="Arial" w:cs="Arial"/>
        </w:rPr>
        <w:t xml:space="preserve"> procesom deinstitucionalizacije</w:t>
      </w:r>
      <w:r>
        <w:rPr>
          <w:rFonts w:ascii="Arial" w:hAnsi="Arial" w:cs="Arial"/>
        </w:rPr>
        <w:t>,</w:t>
      </w:r>
      <w:r w:rsidR="00195E2E" w:rsidRPr="00195E2E">
        <w:rPr>
          <w:rFonts w:ascii="Arial" w:hAnsi="Arial" w:cs="Arial"/>
        </w:rPr>
        <w:t xml:space="preserve"> odnosno napuštanja koncepta zbrinjavanja djece i odraslih u institucijama</w:t>
      </w:r>
      <w:r>
        <w:rPr>
          <w:rFonts w:ascii="Arial" w:hAnsi="Arial" w:cs="Arial"/>
        </w:rPr>
        <w:t xml:space="preserve"> i usmjeravanje prema</w:t>
      </w:r>
      <w:r w:rsidR="00195E2E" w:rsidRPr="00195E2E">
        <w:rPr>
          <w:rFonts w:ascii="Arial" w:hAnsi="Arial" w:cs="Arial"/>
        </w:rPr>
        <w:t xml:space="preserve"> razvoj</w:t>
      </w:r>
      <w:r>
        <w:rPr>
          <w:rFonts w:ascii="Arial" w:hAnsi="Arial" w:cs="Arial"/>
        </w:rPr>
        <w:t>u usluga usmjerenih</w:t>
      </w:r>
      <w:r w:rsidR="00195E2E" w:rsidRPr="00195E2E">
        <w:rPr>
          <w:rFonts w:ascii="Arial" w:hAnsi="Arial" w:cs="Arial"/>
        </w:rPr>
        <w:t xml:space="preserve"> na </w:t>
      </w:r>
      <w:r w:rsidR="005F2AC0">
        <w:rPr>
          <w:rFonts w:ascii="Arial" w:hAnsi="Arial" w:cs="Arial"/>
        </w:rPr>
        <w:t>obitelj</w:t>
      </w:r>
      <w:r w:rsidR="00195E2E" w:rsidRPr="00195E2E">
        <w:rPr>
          <w:rFonts w:ascii="Arial" w:hAnsi="Arial" w:cs="Arial"/>
        </w:rPr>
        <w:t xml:space="preserve"> i zajednicu, usluga koje bi zam</w:t>
      </w:r>
      <w:r>
        <w:rPr>
          <w:rFonts w:ascii="Arial" w:hAnsi="Arial" w:cs="Arial"/>
        </w:rPr>
        <w:t>i</w:t>
      </w:r>
      <w:r w:rsidR="00195E2E" w:rsidRPr="00195E2E">
        <w:rPr>
          <w:rFonts w:ascii="Arial" w:hAnsi="Arial" w:cs="Arial"/>
        </w:rPr>
        <w:t xml:space="preserve">jenile instituciju, a koje su mnogo humanije i poštivaju ljudska prava korisnika. UNICEF deinstitucionalizaciju </w:t>
      </w:r>
      <w:r>
        <w:rPr>
          <w:rFonts w:ascii="Arial" w:hAnsi="Arial" w:cs="Arial"/>
        </w:rPr>
        <w:t>definira</w:t>
      </w:r>
      <w:r w:rsidRPr="00195E2E">
        <w:rPr>
          <w:rFonts w:ascii="Arial" w:hAnsi="Arial" w:cs="Arial"/>
        </w:rPr>
        <w:t xml:space="preserve"> </w:t>
      </w:r>
      <w:r w:rsidR="00195E2E" w:rsidRPr="00195E2E">
        <w:rPr>
          <w:rFonts w:ascii="Arial" w:hAnsi="Arial" w:cs="Arial"/>
        </w:rPr>
        <w:t>kao potpuni proces planske preobrazbe, uz smanjivanje i/ili zatvaranje rezidenc</w:t>
      </w:r>
      <w:r>
        <w:rPr>
          <w:rFonts w:ascii="Arial" w:hAnsi="Arial" w:cs="Arial"/>
        </w:rPr>
        <w:t xml:space="preserve">ijalnih ustanova (institucija) </w:t>
      </w:r>
      <w:r w:rsidR="00195E2E" w:rsidRPr="00195E2E">
        <w:rPr>
          <w:rFonts w:ascii="Arial" w:hAnsi="Arial" w:cs="Arial"/>
        </w:rPr>
        <w:t>uz istovremenu uspostavu raznih drugih usluga za brigu o djeci uređenih prema standardima utemeljenim na pravima i usmjerenim na rezultate. Usluge koje treba da zam</w:t>
      </w:r>
      <w:r>
        <w:rPr>
          <w:rFonts w:ascii="Arial" w:hAnsi="Arial" w:cs="Arial"/>
        </w:rPr>
        <w:t>i</w:t>
      </w:r>
      <w:r w:rsidR="00195E2E" w:rsidRPr="00195E2E">
        <w:rPr>
          <w:rFonts w:ascii="Arial" w:hAnsi="Arial" w:cs="Arial"/>
        </w:rPr>
        <w:t>jene instituciju treba</w:t>
      </w:r>
      <w:r>
        <w:rPr>
          <w:rFonts w:ascii="Arial" w:hAnsi="Arial" w:cs="Arial"/>
        </w:rPr>
        <w:t>ju pojedincu omogućiti</w:t>
      </w:r>
      <w:r w:rsidR="00195E2E" w:rsidRPr="00195E2E">
        <w:rPr>
          <w:rFonts w:ascii="Arial" w:hAnsi="Arial" w:cs="Arial"/>
        </w:rPr>
        <w:t xml:space="preserve"> život u zajednici te, u slučaju djece, odrastanje u </w:t>
      </w:r>
      <w:r w:rsidR="00A879DF">
        <w:rPr>
          <w:rFonts w:ascii="Arial" w:hAnsi="Arial" w:cs="Arial"/>
        </w:rPr>
        <w:t>obiteljsko</w:t>
      </w:r>
      <w:r w:rsidR="00195E2E" w:rsidRPr="00195E2E">
        <w:rPr>
          <w:rFonts w:ascii="Arial" w:hAnsi="Arial" w:cs="Arial"/>
        </w:rPr>
        <w:t xml:space="preserve">m okruženju za razliku od institucija. One uključuju i redovne usluge dostupne </w:t>
      </w:r>
      <w:r>
        <w:rPr>
          <w:rFonts w:ascii="Arial" w:hAnsi="Arial" w:cs="Arial"/>
        </w:rPr>
        <w:t>široj</w:t>
      </w:r>
      <w:r w:rsidR="00195E2E" w:rsidRPr="00195E2E">
        <w:rPr>
          <w:rFonts w:ascii="Arial" w:hAnsi="Arial" w:cs="Arial"/>
        </w:rPr>
        <w:t xml:space="preserve"> populaciji kao što su stanovanje, zdravstvena zaštita, obrazovanje, </w:t>
      </w:r>
      <w:r w:rsidR="004904D4">
        <w:rPr>
          <w:rFonts w:ascii="Arial" w:hAnsi="Arial" w:cs="Arial"/>
        </w:rPr>
        <w:t>upošljavanje</w:t>
      </w:r>
      <w:r w:rsidR="00195E2E" w:rsidRPr="00195E2E">
        <w:rPr>
          <w:rFonts w:ascii="Arial" w:hAnsi="Arial" w:cs="Arial"/>
        </w:rPr>
        <w:t xml:space="preserve">, kultura i slobodno vrijeme, koje su dostupne svima bez obzira na prirodu njihovog zdravstvenog problema ili potrebnog </w:t>
      </w:r>
      <w:r>
        <w:rPr>
          <w:rFonts w:ascii="Arial" w:hAnsi="Arial" w:cs="Arial"/>
        </w:rPr>
        <w:t>stupnja</w:t>
      </w:r>
      <w:r w:rsidR="00195E2E" w:rsidRPr="00195E2E">
        <w:rPr>
          <w:rFonts w:ascii="Arial" w:hAnsi="Arial" w:cs="Arial"/>
        </w:rPr>
        <w:t xml:space="preserve"> podrške. Također se odnosi i na specijalizirane usluge, kao što su </w:t>
      </w:r>
      <w:r>
        <w:rPr>
          <w:rFonts w:ascii="Arial" w:hAnsi="Arial" w:cs="Arial"/>
        </w:rPr>
        <w:t>osobni</w:t>
      </w:r>
      <w:r w:rsidR="00195E2E" w:rsidRPr="00195E2E">
        <w:rPr>
          <w:rFonts w:ascii="Arial" w:hAnsi="Arial" w:cs="Arial"/>
        </w:rPr>
        <w:t xml:space="preserve"> asistenti za osobe s invaliditetom, privremena briga i d</w:t>
      </w:r>
      <w:r>
        <w:rPr>
          <w:rFonts w:ascii="Arial" w:hAnsi="Arial" w:cs="Arial"/>
        </w:rPr>
        <w:t>rugo, te brigu za djecu baziranu</w:t>
      </w:r>
      <w:r w:rsidR="00195E2E" w:rsidRPr="00195E2E">
        <w:rPr>
          <w:rFonts w:ascii="Arial" w:hAnsi="Arial" w:cs="Arial"/>
        </w:rPr>
        <w:t xml:space="preserve"> na </w:t>
      </w:r>
      <w:r w:rsidR="00A879DF">
        <w:rPr>
          <w:rFonts w:ascii="Arial" w:hAnsi="Arial" w:cs="Arial"/>
        </w:rPr>
        <w:t>obiteljsko</w:t>
      </w:r>
      <w:r w:rsidR="00195E2E" w:rsidRPr="00195E2E">
        <w:rPr>
          <w:rFonts w:ascii="Arial" w:hAnsi="Arial" w:cs="Arial"/>
        </w:rPr>
        <w:t>m modelu (</w:t>
      </w:r>
      <w:r w:rsidR="0059309E">
        <w:rPr>
          <w:rFonts w:ascii="Arial" w:hAnsi="Arial" w:cs="Arial"/>
        </w:rPr>
        <w:t>udomiteljske</w:t>
      </w:r>
      <w:r w:rsidR="00195E2E" w:rsidRPr="00195E2E">
        <w:rPr>
          <w:rFonts w:ascii="Arial" w:hAnsi="Arial" w:cs="Arial"/>
        </w:rPr>
        <w:t xml:space="preserve"> </w:t>
      </w:r>
      <w:r w:rsidR="005F2AC0">
        <w:rPr>
          <w:rFonts w:ascii="Arial" w:hAnsi="Arial" w:cs="Arial"/>
        </w:rPr>
        <w:t>obitelji</w:t>
      </w:r>
      <w:r w:rsidR="00195E2E" w:rsidRPr="00195E2E">
        <w:rPr>
          <w:rFonts w:ascii="Arial" w:hAnsi="Arial" w:cs="Arial"/>
        </w:rPr>
        <w:t xml:space="preserve">, preventivne mjere za ranu intervenciju i podršku </w:t>
      </w:r>
      <w:r w:rsidR="00A81C03">
        <w:rPr>
          <w:rFonts w:ascii="Arial" w:hAnsi="Arial" w:cs="Arial"/>
        </w:rPr>
        <w:t>obitelji</w:t>
      </w:r>
      <w:r w:rsidR="00195E2E" w:rsidRPr="00195E2E">
        <w:rPr>
          <w:rFonts w:ascii="Arial" w:hAnsi="Arial" w:cs="Arial"/>
        </w:rPr>
        <w:t>). Prevencija je sastavni i esencijalni dio procesa deinstitucionalizacije, te u slučaju djece podrazum</w:t>
      </w:r>
      <w:r w:rsidR="00F54F2C">
        <w:rPr>
          <w:rFonts w:ascii="Arial" w:hAnsi="Arial" w:cs="Arial"/>
        </w:rPr>
        <w:t>i</w:t>
      </w:r>
      <w:r w:rsidR="00195E2E" w:rsidRPr="00195E2E">
        <w:rPr>
          <w:rFonts w:ascii="Arial" w:hAnsi="Arial" w:cs="Arial"/>
        </w:rPr>
        <w:t xml:space="preserve">jeva čitav niz usluga koje podržavaju </w:t>
      </w:r>
      <w:r w:rsidR="002D15B1">
        <w:rPr>
          <w:rFonts w:ascii="Arial" w:hAnsi="Arial" w:cs="Arial"/>
        </w:rPr>
        <w:t>obiteljski</w:t>
      </w:r>
      <w:r w:rsidR="00195E2E" w:rsidRPr="00195E2E">
        <w:rPr>
          <w:rFonts w:ascii="Arial" w:hAnsi="Arial" w:cs="Arial"/>
        </w:rPr>
        <w:t xml:space="preserve"> život i sprečavaju potrebu za odvajanjem djeteta od uže ili šire obitelji ili drugih skrbnika. U slučaju odraslih osoba, prevencija se odnosi na široki raspon usluga podrške pojedincima i njihovim </w:t>
      </w:r>
      <w:r w:rsidR="00A81C03">
        <w:rPr>
          <w:rFonts w:ascii="Arial" w:hAnsi="Arial" w:cs="Arial"/>
        </w:rPr>
        <w:t>obitelji</w:t>
      </w:r>
      <w:r w:rsidR="00195E2E" w:rsidRPr="00195E2E">
        <w:rPr>
          <w:rFonts w:ascii="Arial" w:hAnsi="Arial" w:cs="Arial"/>
        </w:rPr>
        <w:t>ma s ciljem sprečavanja potrebe za institucionalizacijom. Naglasak kod odraslih</w:t>
      </w:r>
      <w:r w:rsidR="0059562B">
        <w:rPr>
          <w:rFonts w:ascii="Arial" w:hAnsi="Arial" w:cs="Arial"/>
        </w:rPr>
        <w:t xml:space="preserve"> osoba </w:t>
      </w:r>
      <w:r w:rsidR="00195E2E" w:rsidRPr="00195E2E">
        <w:rPr>
          <w:rFonts w:ascii="Arial" w:hAnsi="Arial" w:cs="Arial"/>
        </w:rPr>
        <w:t xml:space="preserve">treba staviti na prevenciju zdravstvenih problema, gubitak funkcija i ponovnu uspostavu neovisnosti. </w:t>
      </w:r>
    </w:p>
    <w:p w:rsidR="00195E2E" w:rsidRPr="00195E2E" w:rsidRDefault="00195E2E" w:rsidP="00195E2E">
      <w:pPr>
        <w:autoSpaceDE w:val="0"/>
        <w:autoSpaceDN w:val="0"/>
        <w:adjustRightInd w:val="0"/>
        <w:spacing w:after="0" w:line="240" w:lineRule="auto"/>
        <w:jc w:val="both"/>
        <w:rPr>
          <w:rFonts w:ascii="Arial" w:hAnsi="Arial" w:cs="Arial"/>
        </w:rPr>
      </w:pPr>
    </w:p>
    <w:p w:rsidR="00195E2E" w:rsidRPr="00195E2E" w:rsidRDefault="00195E2E" w:rsidP="00195E2E">
      <w:pPr>
        <w:autoSpaceDE w:val="0"/>
        <w:autoSpaceDN w:val="0"/>
        <w:adjustRightInd w:val="0"/>
        <w:spacing w:after="0" w:line="240" w:lineRule="auto"/>
        <w:jc w:val="both"/>
        <w:rPr>
          <w:rFonts w:ascii="Arial" w:hAnsi="Arial" w:cs="Arial"/>
        </w:rPr>
      </w:pPr>
      <w:r w:rsidRPr="00195E2E">
        <w:rPr>
          <w:rFonts w:ascii="Arial" w:hAnsi="Arial" w:cs="Arial"/>
        </w:rPr>
        <w:t xml:space="preserve">Vlada Federacije BiH je odavno predvidjela proces deinstitucionalizacije i razvoj usluga u zajednici kreirajući Dokument politike zaštite djece bez roditeljskog staranja i </w:t>
      </w:r>
      <w:r w:rsidR="00A81C03">
        <w:rPr>
          <w:rFonts w:ascii="Arial" w:hAnsi="Arial" w:cs="Arial"/>
        </w:rPr>
        <w:t>obitelji</w:t>
      </w:r>
      <w:r w:rsidRPr="00195E2E">
        <w:rPr>
          <w:rFonts w:ascii="Arial" w:hAnsi="Arial" w:cs="Arial"/>
        </w:rPr>
        <w:t xml:space="preserve"> pod rizikom od razdvajanja 20</w:t>
      </w:r>
      <w:r w:rsidR="00F54F2C">
        <w:rPr>
          <w:rFonts w:ascii="Arial" w:hAnsi="Arial" w:cs="Arial"/>
        </w:rPr>
        <w:t>06-2016 koji je usvojen u siječnj</w:t>
      </w:r>
      <w:r w:rsidRPr="00195E2E">
        <w:rPr>
          <w:rFonts w:ascii="Arial" w:hAnsi="Arial" w:cs="Arial"/>
        </w:rPr>
        <w:t>u 2008. godine, ali i Politikom u oblasti invalidnosti u BiH, Strategijom o izjed</w:t>
      </w:r>
      <w:r w:rsidR="00F54F2C">
        <w:rPr>
          <w:rFonts w:ascii="Arial" w:hAnsi="Arial" w:cs="Arial"/>
        </w:rPr>
        <w:t>načavanju mogućnosti za osobe s</w:t>
      </w:r>
      <w:r w:rsidRPr="00195E2E">
        <w:rPr>
          <w:rFonts w:ascii="Arial" w:hAnsi="Arial" w:cs="Arial"/>
        </w:rPr>
        <w:t xml:space="preserve"> invaliditetom u FBiH 2010</w:t>
      </w:r>
      <w:r w:rsidR="00F54F2C">
        <w:rPr>
          <w:rFonts w:ascii="Arial" w:hAnsi="Arial" w:cs="Arial"/>
        </w:rPr>
        <w:t>-</w:t>
      </w:r>
      <w:r w:rsidRPr="00195E2E">
        <w:rPr>
          <w:rFonts w:ascii="Arial" w:hAnsi="Arial" w:cs="Arial"/>
        </w:rPr>
        <w:t>2014, te Zaključcima Vlade Federacije BiH iz oblasti socijalne zaštite u vezi s procesom izmjene institucionalnog sistema socijalne zaštite u FBIH (od 04.</w:t>
      </w:r>
      <w:r w:rsidR="00F54F2C">
        <w:rPr>
          <w:rFonts w:ascii="Arial" w:hAnsi="Arial" w:cs="Arial"/>
        </w:rPr>
        <w:t xml:space="preserve"> prosinca </w:t>
      </w:r>
      <w:r w:rsidRPr="00195E2E">
        <w:rPr>
          <w:rFonts w:ascii="Arial" w:hAnsi="Arial" w:cs="Arial"/>
        </w:rPr>
        <w:t>2012</w:t>
      </w:r>
      <w:r w:rsidR="00F54F2C">
        <w:rPr>
          <w:rFonts w:ascii="Arial" w:hAnsi="Arial" w:cs="Arial"/>
        </w:rPr>
        <w:t>. godine</w:t>
      </w:r>
      <w:r w:rsidRPr="00195E2E">
        <w:rPr>
          <w:rFonts w:ascii="Arial" w:hAnsi="Arial" w:cs="Arial"/>
        </w:rPr>
        <w:t>)</w:t>
      </w:r>
      <w:r w:rsidR="00F54F2C">
        <w:rPr>
          <w:rFonts w:ascii="Arial" w:hAnsi="Arial" w:cs="Arial"/>
        </w:rPr>
        <w:t>. Potpuna deinstitucionalizacija je slože</w:t>
      </w:r>
      <w:r w:rsidRPr="00195E2E">
        <w:rPr>
          <w:rFonts w:ascii="Arial" w:hAnsi="Arial" w:cs="Arial"/>
        </w:rPr>
        <w:t xml:space="preserve">n proces koji zahtijeva detaljno i precizno planiranje, aktivno uključivanje svih relevantnih aktera sa svim raspoloživim resursima (materijalnim i ljudskim), multidisciplinaran pristup, izrazitu fleksibilnost svih uključenih i spremnost na brze i učinkovite akcije, kao i osiguravanje značajnih </w:t>
      </w:r>
      <w:r w:rsidR="00A81C03">
        <w:rPr>
          <w:rFonts w:ascii="Arial" w:hAnsi="Arial" w:cs="Arial"/>
        </w:rPr>
        <w:t>financ</w:t>
      </w:r>
      <w:r w:rsidRPr="00195E2E">
        <w:rPr>
          <w:rFonts w:ascii="Arial" w:hAnsi="Arial" w:cs="Arial"/>
        </w:rPr>
        <w:t>ijskih sredstava. Imajući u vidu trenutnu situaciju u FBiH (različitu organizaciju i funkcioniranje ustanova, različite potrebe u različitim dijelovima FBiH, nepostojanje namjenskih sredstava za cjelokupni proces deinstitucio</w:t>
      </w:r>
      <w:r w:rsidR="00F54F2C">
        <w:rPr>
          <w:rFonts w:ascii="Arial" w:hAnsi="Arial" w:cs="Arial"/>
        </w:rPr>
        <w:t xml:space="preserve">nalizacije, </w:t>
      </w:r>
      <w:r w:rsidR="00F54F2C">
        <w:rPr>
          <w:rFonts w:ascii="Arial" w:hAnsi="Arial" w:cs="Arial"/>
        </w:rPr>
        <w:lastRenderedPageBreak/>
        <w:t>nedovoljno razvijene kapacitete</w:t>
      </w:r>
      <w:r w:rsidRPr="00195E2E">
        <w:rPr>
          <w:rFonts w:ascii="Arial" w:hAnsi="Arial" w:cs="Arial"/>
        </w:rPr>
        <w:t xml:space="preserve"> u relevantnim ustanovama i institucijama), potpuna deinstitucionalizacija u relativno kratkom periodu nosi značajne rizike. Neki od njih, kao što su neprilagođenost novih usluga potrebama korisnika, nepripremljenost korisnika za promjenu oblika brige, nepripremljenost stručnih radnika za nove uloge i radne zadatke, nedostatna </w:t>
      </w:r>
      <w:r w:rsidR="00A81C03">
        <w:rPr>
          <w:rFonts w:ascii="Arial" w:hAnsi="Arial" w:cs="Arial"/>
        </w:rPr>
        <w:t>financ</w:t>
      </w:r>
      <w:r w:rsidRPr="00195E2E">
        <w:rPr>
          <w:rFonts w:ascii="Arial" w:hAnsi="Arial" w:cs="Arial"/>
        </w:rPr>
        <w:t>ijska s</w:t>
      </w:r>
      <w:r w:rsidR="00F54F2C">
        <w:rPr>
          <w:rFonts w:ascii="Arial" w:hAnsi="Arial" w:cs="Arial"/>
        </w:rPr>
        <w:t>redstva za prelazni period i slično</w:t>
      </w:r>
      <w:r w:rsidRPr="00195E2E">
        <w:rPr>
          <w:rFonts w:ascii="Arial" w:hAnsi="Arial" w:cs="Arial"/>
        </w:rPr>
        <w:t xml:space="preserve">, predstavljaju gotovo nepremostive prepreke za uspješnu </w:t>
      </w:r>
      <w:r w:rsidR="009C22D7">
        <w:rPr>
          <w:rFonts w:ascii="Arial" w:hAnsi="Arial" w:cs="Arial"/>
        </w:rPr>
        <w:t>realiziranje</w:t>
      </w:r>
      <w:r w:rsidRPr="00195E2E">
        <w:rPr>
          <w:rFonts w:ascii="Arial" w:hAnsi="Arial" w:cs="Arial"/>
        </w:rPr>
        <w:t xml:space="preserve"> potpune deinstitucionalizacije u relativno kraćem vremenskom periodu (1-2 godine) u skladu s ovom opcijom.</w:t>
      </w:r>
    </w:p>
    <w:p w:rsidR="00195E2E" w:rsidRPr="00195E2E" w:rsidRDefault="00195E2E" w:rsidP="00195E2E">
      <w:pPr>
        <w:autoSpaceDE w:val="0"/>
        <w:autoSpaceDN w:val="0"/>
        <w:adjustRightInd w:val="0"/>
        <w:spacing w:after="0" w:line="240" w:lineRule="auto"/>
        <w:jc w:val="both"/>
        <w:rPr>
          <w:rFonts w:ascii="Arial" w:hAnsi="Arial" w:cs="Arial"/>
        </w:rPr>
      </w:pPr>
    </w:p>
    <w:p w:rsidR="00195E2E" w:rsidRPr="00195E2E" w:rsidRDefault="00195E2E" w:rsidP="00195E2E">
      <w:pPr>
        <w:spacing w:after="0" w:line="240" w:lineRule="auto"/>
        <w:jc w:val="both"/>
        <w:rPr>
          <w:rFonts w:ascii="Arial" w:hAnsi="Arial" w:cs="Arial"/>
        </w:rPr>
      </w:pPr>
      <w:r w:rsidRPr="00195E2E">
        <w:rPr>
          <w:rFonts w:ascii="Arial" w:eastAsia="Times New Roman" w:hAnsi="Arial" w:cs="Arial"/>
          <w:i/>
          <w:u w:val="single"/>
        </w:rPr>
        <w:t>Fiskalni učinci:</w:t>
      </w:r>
      <w:r w:rsidRPr="00195E2E">
        <w:rPr>
          <w:rFonts w:ascii="Arial" w:hAnsi="Arial" w:cs="Arial"/>
        </w:rPr>
        <w:t xml:space="preserve"> Dugoročni fiskalni učinak potpune deinstitucionalizacije kroz transformaciju svih ustanova u isto vrijeme je smanjenje </w:t>
      </w:r>
      <w:r w:rsidR="00884E86">
        <w:rPr>
          <w:rFonts w:ascii="Arial" w:hAnsi="Arial" w:cs="Arial"/>
        </w:rPr>
        <w:t>proračunskih</w:t>
      </w:r>
      <w:r w:rsidRPr="00195E2E">
        <w:rPr>
          <w:rFonts w:ascii="Arial" w:hAnsi="Arial" w:cs="Arial"/>
        </w:rPr>
        <w:t xml:space="preserve"> izdvajanja (što je detaljno obrazloženo u opciji b). Ipak, provođenje ove mjere podrazumijeva povećanje troškova u kratkom prelaznom periodu kada postoje paralelno dva koncepta zbrinjavanja (institucionalni i </w:t>
      </w:r>
      <w:r w:rsidR="002D15B1">
        <w:rPr>
          <w:rFonts w:ascii="Arial" w:hAnsi="Arial" w:cs="Arial"/>
        </w:rPr>
        <w:t>obiteljski</w:t>
      </w:r>
      <w:r w:rsidRPr="00195E2E">
        <w:rPr>
          <w:rFonts w:ascii="Arial" w:hAnsi="Arial" w:cs="Arial"/>
        </w:rPr>
        <w:t>). To također zahtijeva značajna ulaganja u kratkom periodu kako bi se izvršila prenamjena post</w:t>
      </w:r>
      <w:r w:rsidR="00F54F2C">
        <w:rPr>
          <w:rFonts w:ascii="Arial" w:hAnsi="Arial" w:cs="Arial"/>
        </w:rPr>
        <w:t>ojećih institucija u usluge koje</w:t>
      </w:r>
      <w:r w:rsidRPr="00195E2E">
        <w:rPr>
          <w:rFonts w:ascii="Arial" w:hAnsi="Arial" w:cs="Arial"/>
        </w:rPr>
        <w:t xml:space="preserve"> bi </w:t>
      </w:r>
      <w:r w:rsidR="00F54F2C">
        <w:rPr>
          <w:rFonts w:ascii="Arial" w:hAnsi="Arial" w:cs="Arial"/>
        </w:rPr>
        <w:t>pružale</w:t>
      </w:r>
      <w:r w:rsidRPr="00195E2E">
        <w:rPr>
          <w:rFonts w:ascii="Arial" w:hAnsi="Arial" w:cs="Arial"/>
        </w:rPr>
        <w:t xml:space="preserve"> adekvat</w:t>
      </w:r>
      <w:r w:rsidR="00F54F2C">
        <w:rPr>
          <w:rFonts w:ascii="Arial" w:hAnsi="Arial" w:cs="Arial"/>
        </w:rPr>
        <w:t>niju podršku korisnicima (što ovisi o</w:t>
      </w:r>
      <w:r w:rsidRPr="00195E2E">
        <w:rPr>
          <w:rFonts w:ascii="Arial" w:hAnsi="Arial" w:cs="Arial"/>
        </w:rPr>
        <w:t xml:space="preserve"> potreba</w:t>
      </w:r>
      <w:r w:rsidR="00F54F2C">
        <w:rPr>
          <w:rFonts w:ascii="Arial" w:hAnsi="Arial" w:cs="Arial"/>
        </w:rPr>
        <w:t>ma</w:t>
      </w:r>
      <w:r w:rsidRPr="00195E2E">
        <w:rPr>
          <w:rFonts w:ascii="Arial" w:hAnsi="Arial" w:cs="Arial"/>
        </w:rPr>
        <w:t xml:space="preserve"> u zajednici za novim uslugama i trenutnog stanja infrastrukture svake ustanove). Imajući u vidu projekciju potrebnih ulaganja na primjeru jedne ustanove (što je obrađeno u opciji b) i činjenicu da u FBIH trenu</w:t>
      </w:r>
      <w:r w:rsidR="00F54F2C">
        <w:rPr>
          <w:rFonts w:ascii="Arial" w:hAnsi="Arial" w:cs="Arial"/>
        </w:rPr>
        <w:t>tno postoji 17 ustanova i dječj</w:t>
      </w:r>
      <w:r w:rsidRPr="00195E2E">
        <w:rPr>
          <w:rFonts w:ascii="Arial" w:hAnsi="Arial" w:cs="Arial"/>
        </w:rPr>
        <w:t>ih sela, postavlja se pitanje mogućnosti osiguravanja potrebnih sredstava ukoliko se FBiH odluči za potpunu deinstitucionalizaciju koja bi podrazumijevala istovremenu transformaciju svih ustanova i sela, u</w:t>
      </w:r>
      <w:r w:rsidR="00F54F2C">
        <w:rPr>
          <w:rFonts w:ascii="Arial" w:hAnsi="Arial" w:cs="Arial"/>
        </w:rPr>
        <w:t>s</w:t>
      </w:r>
      <w:r w:rsidRPr="00195E2E">
        <w:rPr>
          <w:rFonts w:ascii="Arial" w:hAnsi="Arial" w:cs="Arial"/>
        </w:rPr>
        <w:t>prkos spremnosti stranih donatora za podršku ovom procesu. U svakom slučaju, prioritet resornim ministarstvima treba biti osiguravanje sredstva za ovu svrhu iz IPA fondova kao što j</w:t>
      </w:r>
      <w:r w:rsidR="00F54F2C">
        <w:rPr>
          <w:rFonts w:ascii="Arial" w:hAnsi="Arial" w:cs="Arial"/>
        </w:rPr>
        <w:t>e to učinjeno u zemljama regije</w:t>
      </w:r>
      <w:r w:rsidRPr="00195E2E">
        <w:rPr>
          <w:rFonts w:ascii="Arial" w:hAnsi="Arial" w:cs="Arial"/>
        </w:rPr>
        <w:t xml:space="preserve"> ili </w:t>
      </w:r>
      <w:r w:rsidR="008675F7">
        <w:rPr>
          <w:rFonts w:ascii="Arial" w:hAnsi="Arial" w:cs="Arial"/>
        </w:rPr>
        <w:t>osigurati</w:t>
      </w:r>
      <w:r w:rsidRPr="00195E2E">
        <w:rPr>
          <w:rFonts w:ascii="Arial" w:hAnsi="Arial" w:cs="Arial"/>
        </w:rPr>
        <w:t xml:space="preserve"> su</w:t>
      </w:r>
      <w:r w:rsidR="00A81C03">
        <w:rPr>
          <w:rFonts w:ascii="Arial" w:hAnsi="Arial" w:cs="Arial"/>
        </w:rPr>
        <w:t>financ</w:t>
      </w:r>
      <w:r w:rsidRPr="00195E2E">
        <w:rPr>
          <w:rFonts w:ascii="Arial" w:hAnsi="Arial" w:cs="Arial"/>
        </w:rPr>
        <w:t>iranje od strane drugih velikih donatora.</w:t>
      </w:r>
    </w:p>
    <w:p w:rsidR="00195E2E" w:rsidRPr="00195E2E" w:rsidRDefault="00195E2E" w:rsidP="00195E2E">
      <w:pPr>
        <w:spacing w:after="0" w:line="240" w:lineRule="auto"/>
        <w:jc w:val="both"/>
        <w:rPr>
          <w:rFonts w:ascii="Arial"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Ekonomski učinci:</w:t>
      </w:r>
      <w:r w:rsidRPr="00195E2E">
        <w:rPr>
          <w:rFonts w:ascii="Arial" w:eastAsia="Times New Roman" w:hAnsi="Arial" w:cs="Arial"/>
        </w:rPr>
        <w:t xml:space="preserve"> Deinstitucionalizacija podrazumijeva uspostavljanje novih usluga u zajednici, od kojih bi se mnoge mogle pružati u okviru privatnog sektora, te je ovakav pristup značajan poticaj razvoju privatnog sektora. Također, uvođenjem naknade za rad </w:t>
      </w:r>
      <w:r w:rsidR="0059309E">
        <w:rPr>
          <w:rFonts w:ascii="Arial" w:eastAsia="Times New Roman" w:hAnsi="Arial" w:cs="Arial"/>
        </w:rPr>
        <w:t>udomitelja</w:t>
      </w:r>
      <w:r w:rsidRPr="00195E2E">
        <w:rPr>
          <w:rFonts w:ascii="Arial" w:eastAsia="Times New Roman" w:hAnsi="Arial" w:cs="Arial"/>
        </w:rPr>
        <w:t xml:space="preserve">, </w:t>
      </w:r>
      <w:r w:rsidR="007A477B">
        <w:rPr>
          <w:rFonts w:ascii="Arial" w:eastAsia="Times New Roman" w:hAnsi="Arial" w:cs="Arial"/>
        </w:rPr>
        <w:t>udomitelj</w:t>
      </w:r>
      <w:r w:rsidRPr="00195E2E">
        <w:rPr>
          <w:rFonts w:ascii="Arial" w:eastAsia="Times New Roman" w:hAnsi="Arial" w:cs="Arial"/>
        </w:rPr>
        <w:t xml:space="preserve">i se ekonomski osnažuju (iako se radi o minimalnom iznosu, a </w:t>
      </w:r>
      <w:r w:rsidR="007A477B">
        <w:rPr>
          <w:rFonts w:ascii="Arial" w:eastAsia="Times New Roman" w:hAnsi="Arial" w:cs="Arial"/>
        </w:rPr>
        <w:t>udomitelj</w:t>
      </w:r>
      <w:r w:rsidRPr="00195E2E">
        <w:rPr>
          <w:rFonts w:ascii="Arial" w:eastAsia="Times New Roman" w:hAnsi="Arial" w:cs="Arial"/>
        </w:rPr>
        <w:t xml:space="preserve">i ne ostvaruju prava iz radnog odnosa). Značajno je istaknuti da omogućavanjem deinstitucionalizacije i samim time i razvoja </w:t>
      </w:r>
      <w:r w:rsidR="004B1CD7">
        <w:rPr>
          <w:rFonts w:ascii="Arial" w:eastAsia="Times New Roman" w:hAnsi="Arial" w:cs="Arial"/>
        </w:rPr>
        <w:t>udomiteljstv</w:t>
      </w:r>
      <w:r w:rsidRPr="00195E2E">
        <w:rPr>
          <w:rFonts w:ascii="Arial" w:eastAsia="Times New Roman" w:hAnsi="Arial" w:cs="Arial"/>
        </w:rPr>
        <w:t>a, djeci i mladima bez roditeljskog staranja se pruža prilka da odrastaju u okruženju koje potiče razvijajanje radnih navika, znanja i vještine koje su im potrebne na tržištu rada, čime se njihove mogućnosti u ovom polju p</w:t>
      </w:r>
      <w:r w:rsidR="00984D90">
        <w:rPr>
          <w:rFonts w:ascii="Arial" w:eastAsia="Times New Roman" w:hAnsi="Arial" w:cs="Arial"/>
        </w:rPr>
        <w:t>ribližavaju ili izjednačavaju s</w:t>
      </w:r>
      <w:r w:rsidRPr="00195E2E">
        <w:rPr>
          <w:rFonts w:ascii="Arial" w:eastAsia="Times New Roman" w:hAnsi="Arial" w:cs="Arial"/>
        </w:rPr>
        <w:t xml:space="preserve"> mogućnostima djece odrasle u biološkim </w:t>
      </w:r>
      <w:r w:rsidR="00A81C03">
        <w:rPr>
          <w:rFonts w:ascii="Arial" w:eastAsia="Times New Roman" w:hAnsi="Arial" w:cs="Arial"/>
        </w:rPr>
        <w:t>obitelji</w:t>
      </w:r>
      <w:r w:rsidRPr="00195E2E">
        <w:rPr>
          <w:rFonts w:ascii="Arial" w:eastAsia="Times New Roman" w:hAnsi="Arial" w:cs="Arial"/>
        </w:rPr>
        <w:t>ma.</w:t>
      </w:r>
    </w:p>
    <w:p w:rsidR="00195E2E" w:rsidRPr="00195E2E" w:rsidRDefault="00195E2E" w:rsidP="00195E2E">
      <w:pPr>
        <w:spacing w:after="0" w:line="240" w:lineRule="auto"/>
        <w:contextualSpacing/>
        <w:jc w:val="both"/>
        <w:rPr>
          <w:rFonts w:ascii="Arial" w:eastAsia="Times New Roman" w:hAnsi="Arial" w:cs="Arial"/>
        </w:rPr>
      </w:pPr>
    </w:p>
    <w:p w:rsid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Socijalni učinci:</w:t>
      </w:r>
      <w:r w:rsidRPr="00195E2E">
        <w:rPr>
          <w:rFonts w:ascii="Arial" w:eastAsia="Times New Roman" w:hAnsi="Arial" w:cs="Arial"/>
        </w:rPr>
        <w:t xml:space="preserve"> Ova mjera podrazumijeva donošenje novih propisa (poželjno na </w:t>
      </w:r>
      <w:r w:rsidR="00A81C03">
        <w:rPr>
          <w:rFonts w:ascii="Arial" w:eastAsia="Times New Roman" w:hAnsi="Arial" w:cs="Arial"/>
        </w:rPr>
        <w:t>razini</w:t>
      </w:r>
      <w:r w:rsidRPr="00195E2E">
        <w:rPr>
          <w:rFonts w:ascii="Arial" w:eastAsia="Times New Roman" w:hAnsi="Arial" w:cs="Arial"/>
        </w:rPr>
        <w:t xml:space="preserve"> FBiH kako bi se osigurao ujednačen tretman korisnika na području cijele FBiH), kao i dosljednu primjenu postojećih akcionih planova za deinstitucionalizaciju u FBiH, što bi značilo znatno veći </w:t>
      </w:r>
      <w:r w:rsidR="0067610F">
        <w:rPr>
          <w:rFonts w:ascii="Arial" w:eastAsia="Times New Roman" w:hAnsi="Arial" w:cs="Arial"/>
        </w:rPr>
        <w:t>kvaliteta</w:t>
      </w:r>
      <w:r w:rsidRPr="00195E2E">
        <w:rPr>
          <w:rFonts w:ascii="Arial" w:eastAsia="Times New Roman" w:hAnsi="Arial" w:cs="Arial"/>
        </w:rPr>
        <w:t xml:space="preserve"> usluga koje su dostupnije korisnicima, više prilagođene njihovim specifičnim potrebama i daju održive rezultate u smislu osnaživanja korisnika i povećanja samostalnosti.</w:t>
      </w:r>
      <w:r w:rsidR="00984D90">
        <w:rPr>
          <w:rFonts w:ascii="Arial" w:eastAsia="Times New Roman" w:hAnsi="Arial" w:cs="Arial"/>
        </w:rPr>
        <w:t xml:space="preserve"> </w:t>
      </w:r>
      <w:r w:rsidRPr="00195E2E">
        <w:rPr>
          <w:rFonts w:ascii="Arial" w:eastAsia="Times New Roman" w:hAnsi="Arial" w:cs="Arial"/>
        </w:rPr>
        <w:t xml:space="preserve">Korisnicima se omogućava da ostanu u poznatoj sredini i da žive u </w:t>
      </w:r>
      <w:r w:rsidR="00A879DF">
        <w:rPr>
          <w:rFonts w:ascii="Arial" w:eastAsia="Times New Roman" w:hAnsi="Arial" w:cs="Arial"/>
        </w:rPr>
        <w:t>obiteljsko</w:t>
      </w:r>
      <w:r w:rsidRPr="00195E2E">
        <w:rPr>
          <w:rFonts w:ascii="Arial" w:eastAsia="Times New Roman" w:hAnsi="Arial" w:cs="Arial"/>
        </w:rPr>
        <w:t xml:space="preserve">m okruženju. Kroz proces deinstitucionalizacije, planski bi se razvijalo </w:t>
      </w:r>
      <w:r w:rsidR="004B1CD7">
        <w:rPr>
          <w:rFonts w:ascii="Arial" w:eastAsia="Times New Roman" w:hAnsi="Arial" w:cs="Arial"/>
        </w:rPr>
        <w:t>udomiteljstv</w:t>
      </w:r>
      <w:r w:rsidRPr="00195E2E">
        <w:rPr>
          <w:rFonts w:ascii="Arial" w:eastAsia="Times New Roman" w:hAnsi="Arial" w:cs="Arial"/>
        </w:rPr>
        <w:t xml:space="preserve">o što bi omogućilo </w:t>
      </w:r>
      <w:r w:rsidR="00DE01B5">
        <w:rPr>
          <w:rFonts w:ascii="Arial" w:eastAsia="Times New Roman" w:hAnsi="Arial" w:cs="Arial"/>
        </w:rPr>
        <w:t>angažiranje</w:t>
      </w:r>
      <w:r w:rsidRPr="00195E2E">
        <w:rPr>
          <w:rFonts w:ascii="Arial" w:eastAsia="Times New Roman" w:hAnsi="Arial" w:cs="Arial"/>
        </w:rPr>
        <w:t xml:space="preserve"> velikog broja </w:t>
      </w:r>
      <w:r w:rsidR="0059309E">
        <w:rPr>
          <w:rFonts w:ascii="Arial" w:eastAsia="Times New Roman" w:hAnsi="Arial" w:cs="Arial"/>
        </w:rPr>
        <w:t>udomitelja</w:t>
      </w:r>
      <w:r w:rsidRPr="00195E2E">
        <w:rPr>
          <w:rFonts w:ascii="Arial" w:eastAsia="Times New Roman" w:hAnsi="Arial" w:cs="Arial"/>
        </w:rPr>
        <w:t>, koji, iako nemaju prava iz radnog odnosa, ostvaruj</w:t>
      </w:r>
      <w:r w:rsidR="00984D90">
        <w:rPr>
          <w:rFonts w:ascii="Arial" w:eastAsia="Times New Roman" w:hAnsi="Arial" w:cs="Arial"/>
        </w:rPr>
        <w:t>u naknadu za rad. Mogućnost gubitka</w:t>
      </w:r>
      <w:r w:rsidRPr="00195E2E">
        <w:rPr>
          <w:rFonts w:ascii="Arial" w:eastAsia="Times New Roman" w:hAnsi="Arial" w:cs="Arial"/>
        </w:rPr>
        <w:t xml:space="preserve"> </w:t>
      </w:r>
      <w:r w:rsidR="0067610F">
        <w:rPr>
          <w:rFonts w:ascii="Arial" w:eastAsia="Times New Roman" w:hAnsi="Arial" w:cs="Arial"/>
        </w:rPr>
        <w:t>uposlen</w:t>
      </w:r>
      <w:r w:rsidRPr="00195E2E">
        <w:rPr>
          <w:rFonts w:ascii="Arial" w:eastAsia="Times New Roman" w:hAnsi="Arial" w:cs="Arial"/>
        </w:rPr>
        <w:t xml:space="preserve">ja </w:t>
      </w:r>
      <w:r w:rsidR="00984D90">
        <w:rPr>
          <w:rFonts w:ascii="Arial" w:eastAsia="Times New Roman" w:hAnsi="Arial" w:cs="Arial"/>
        </w:rPr>
        <w:t>za osoblje institucija smanjila</w:t>
      </w:r>
      <w:r w:rsidRPr="00195E2E">
        <w:rPr>
          <w:rFonts w:ascii="Arial" w:eastAsia="Times New Roman" w:hAnsi="Arial" w:cs="Arial"/>
        </w:rPr>
        <w:t xml:space="preserve"> bi se kroz poticaj za njihov </w:t>
      </w:r>
      <w:r w:rsidR="00DE01B5">
        <w:rPr>
          <w:rFonts w:ascii="Arial" w:eastAsia="Times New Roman" w:hAnsi="Arial" w:cs="Arial"/>
        </w:rPr>
        <w:t>angažiranje</w:t>
      </w:r>
      <w:r w:rsidRPr="00195E2E">
        <w:rPr>
          <w:rFonts w:ascii="Arial" w:eastAsia="Times New Roman" w:hAnsi="Arial" w:cs="Arial"/>
        </w:rPr>
        <w:t xml:space="preserve"> u pružanju nov</w:t>
      </w:r>
      <w:r w:rsidR="00984D90">
        <w:rPr>
          <w:rFonts w:ascii="Arial" w:eastAsia="Times New Roman" w:hAnsi="Arial" w:cs="Arial"/>
        </w:rPr>
        <w:t>i</w:t>
      </w:r>
      <w:r w:rsidRPr="00195E2E">
        <w:rPr>
          <w:rFonts w:ascii="Arial" w:eastAsia="Times New Roman" w:hAnsi="Arial" w:cs="Arial"/>
        </w:rPr>
        <w:t xml:space="preserve">h usluga i bavljenju </w:t>
      </w:r>
      <w:r w:rsidR="004B1CD7">
        <w:rPr>
          <w:rFonts w:ascii="Arial" w:eastAsia="Times New Roman" w:hAnsi="Arial" w:cs="Arial"/>
        </w:rPr>
        <w:t>udomiteljstv</w:t>
      </w:r>
      <w:r w:rsidRPr="00195E2E">
        <w:rPr>
          <w:rFonts w:ascii="Arial" w:eastAsia="Times New Roman" w:hAnsi="Arial" w:cs="Arial"/>
        </w:rPr>
        <w:t>om.</w:t>
      </w:r>
      <w:r w:rsidR="00076166">
        <w:rPr>
          <w:rFonts w:ascii="Arial" w:eastAsia="Times New Roman" w:hAnsi="Arial" w:cs="Arial"/>
        </w:rPr>
        <w:t xml:space="preserve"> </w:t>
      </w:r>
      <w:r w:rsidRPr="00195E2E">
        <w:rPr>
          <w:rFonts w:ascii="Arial" w:eastAsia="Times New Roman" w:hAnsi="Arial" w:cs="Arial"/>
        </w:rPr>
        <w:t>Kako proces deinstitucionalizacije podrazum</w:t>
      </w:r>
      <w:r w:rsidR="00984D90">
        <w:rPr>
          <w:rFonts w:ascii="Arial" w:eastAsia="Times New Roman" w:hAnsi="Arial" w:cs="Arial"/>
        </w:rPr>
        <w:t>i</w:t>
      </w:r>
      <w:r w:rsidRPr="00195E2E">
        <w:rPr>
          <w:rFonts w:ascii="Arial" w:eastAsia="Times New Roman" w:hAnsi="Arial" w:cs="Arial"/>
        </w:rPr>
        <w:t xml:space="preserve">jeva aktivan </w:t>
      </w:r>
      <w:r w:rsidR="00DE01B5">
        <w:rPr>
          <w:rFonts w:ascii="Arial" w:eastAsia="Times New Roman" w:hAnsi="Arial" w:cs="Arial"/>
        </w:rPr>
        <w:t>angažiranje</w:t>
      </w:r>
      <w:r w:rsidRPr="00195E2E">
        <w:rPr>
          <w:rFonts w:ascii="Arial" w:eastAsia="Times New Roman" w:hAnsi="Arial" w:cs="Arial"/>
        </w:rPr>
        <w:t xml:space="preserve"> svih aktera u socijalnoj zaštiti, te</w:t>
      </w:r>
      <w:r w:rsidR="00984D90">
        <w:rPr>
          <w:rFonts w:ascii="Arial" w:eastAsia="Times New Roman" w:hAnsi="Arial" w:cs="Arial"/>
        </w:rPr>
        <w:t xml:space="preserve"> brojne aktivnosti usmjerene prema </w:t>
      </w:r>
      <w:r w:rsidR="0034185C">
        <w:rPr>
          <w:rFonts w:ascii="Arial" w:eastAsia="Times New Roman" w:hAnsi="Arial" w:cs="Arial"/>
        </w:rPr>
        <w:t>promoviranju</w:t>
      </w:r>
      <w:r w:rsidRPr="00195E2E">
        <w:rPr>
          <w:rFonts w:ascii="Arial" w:eastAsia="Times New Roman" w:hAnsi="Arial" w:cs="Arial"/>
        </w:rPr>
        <w:t xml:space="preserve"> novonastalih usluga, dolazi i do povećanja svijesti javnosti o značaju odrastanja i života u </w:t>
      </w:r>
      <w:r w:rsidR="00A879DF">
        <w:rPr>
          <w:rFonts w:ascii="Arial" w:eastAsia="Times New Roman" w:hAnsi="Arial" w:cs="Arial"/>
        </w:rPr>
        <w:t>obiteljsko</w:t>
      </w:r>
      <w:r w:rsidR="00984D90">
        <w:rPr>
          <w:rFonts w:ascii="Arial" w:eastAsia="Times New Roman" w:hAnsi="Arial" w:cs="Arial"/>
        </w:rPr>
        <w:t xml:space="preserve">m okruženju, </w:t>
      </w:r>
      <w:r w:rsidRPr="00195E2E">
        <w:rPr>
          <w:rFonts w:ascii="Arial" w:eastAsia="Times New Roman" w:hAnsi="Arial" w:cs="Arial"/>
        </w:rPr>
        <w:t xml:space="preserve">dugoročnim štetnim efektima institucionalizacije, te potrebama osoba koje nisu u mogućnosti da žive u svojoj biološkoj </w:t>
      </w:r>
      <w:r w:rsidR="00A81C03">
        <w:rPr>
          <w:rFonts w:ascii="Arial" w:eastAsia="Times New Roman" w:hAnsi="Arial" w:cs="Arial"/>
        </w:rPr>
        <w:t>obitelji</w:t>
      </w:r>
      <w:r w:rsidRPr="00195E2E">
        <w:rPr>
          <w:rFonts w:ascii="Arial" w:eastAsia="Times New Roman" w:hAnsi="Arial" w:cs="Arial"/>
        </w:rPr>
        <w:t>.</w:t>
      </w:r>
    </w:p>
    <w:p w:rsidR="00E4573B" w:rsidRDefault="00E4573B" w:rsidP="00195E2E">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CD7D42" w:rsidRPr="00E2657A" w:rsidTr="00CD7D42">
        <w:trPr>
          <w:trHeight w:val="397"/>
        </w:trPr>
        <w:tc>
          <w:tcPr>
            <w:tcW w:w="2235" w:type="dxa"/>
            <w:shd w:val="clear" w:color="auto" w:fill="9BBB59" w:themeFill="accent3"/>
            <w:vAlign w:val="center"/>
          </w:tcPr>
          <w:p w:rsidR="00CD7D42" w:rsidRPr="00E2657A" w:rsidRDefault="00CD7D42" w:rsidP="00CD7D42">
            <w:pPr>
              <w:spacing w:after="0" w:line="240" w:lineRule="auto"/>
              <w:jc w:val="both"/>
              <w:rPr>
                <w:rFonts w:ascii="Arial" w:hAnsi="Arial" w:cs="Arial"/>
                <w:b/>
              </w:rPr>
            </w:pPr>
            <w:r>
              <w:rPr>
                <w:rFonts w:ascii="Arial" w:hAnsi="Arial" w:cs="Arial"/>
                <w:b/>
              </w:rPr>
              <w:t>Operativni cilj 2.2</w:t>
            </w:r>
            <w:r w:rsidRPr="00E2657A">
              <w:rPr>
                <w:rFonts w:ascii="Arial" w:hAnsi="Arial" w:cs="Arial"/>
                <w:b/>
              </w:rPr>
              <w:t>.</w:t>
            </w:r>
          </w:p>
        </w:tc>
        <w:tc>
          <w:tcPr>
            <w:tcW w:w="11983" w:type="dxa"/>
            <w:shd w:val="clear" w:color="auto" w:fill="9BBB59" w:themeFill="accent3"/>
            <w:vAlign w:val="center"/>
          </w:tcPr>
          <w:p w:rsidR="00CD7D42" w:rsidRPr="0039171A" w:rsidRDefault="00CD7D42" w:rsidP="00CD7D42">
            <w:pPr>
              <w:spacing w:after="0" w:line="240" w:lineRule="auto"/>
              <w:jc w:val="both"/>
              <w:rPr>
                <w:rFonts w:ascii="Arial" w:hAnsi="Arial" w:cs="Arial"/>
                <w:b/>
                <w:lang w:val="hr-BA"/>
              </w:rPr>
            </w:pPr>
            <w:r w:rsidRPr="00984D90">
              <w:rPr>
                <w:rFonts w:ascii="Arial" w:hAnsi="Arial" w:cs="Arial"/>
                <w:b/>
              </w:rPr>
              <w:t>Unaprijediti kompetencije stručnih radnika u ustanovama za zbrinjavanje djece i odraslih u procesu transformacije i deinstitucionalizacije</w:t>
            </w:r>
          </w:p>
        </w:tc>
      </w:tr>
      <w:tr w:rsidR="00CD7D42" w:rsidTr="00CD7D42">
        <w:trPr>
          <w:trHeight w:val="397"/>
        </w:trPr>
        <w:tc>
          <w:tcPr>
            <w:tcW w:w="2235" w:type="dxa"/>
            <w:vAlign w:val="center"/>
          </w:tcPr>
          <w:p w:rsidR="00CD7D42" w:rsidRPr="0067386E" w:rsidRDefault="00CD7D42" w:rsidP="00CD7D42">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CD7D42" w:rsidRPr="0067386E" w:rsidRDefault="00CD7D42" w:rsidP="00CD7D42">
            <w:pPr>
              <w:spacing w:after="0" w:line="240" w:lineRule="auto"/>
              <w:rPr>
                <w:rFonts w:ascii="Arial" w:hAnsi="Arial" w:cs="Arial"/>
              </w:rPr>
            </w:pPr>
            <w:r>
              <w:rPr>
                <w:rFonts w:ascii="Arial" w:hAnsi="Arial" w:cs="Arial"/>
              </w:rPr>
              <w:t>Zadržati trenutno stanje</w:t>
            </w:r>
          </w:p>
        </w:tc>
      </w:tr>
      <w:tr w:rsidR="00CD7D42" w:rsidTr="00CD7D42">
        <w:trPr>
          <w:trHeight w:val="397"/>
        </w:trPr>
        <w:tc>
          <w:tcPr>
            <w:tcW w:w="2235" w:type="dxa"/>
            <w:vAlign w:val="center"/>
          </w:tcPr>
          <w:p w:rsidR="00CD7D42" w:rsidRPr="0067386E" w:rsidRDefault="00CD7D42" w:rsidP="00CD7D42">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CD7D42" w:rsidRPr="00195E2E" w:rsidRDefault="00CD7D42" w:rsidP="00CD7D42">
            <w:pPr>
              <w:spacing w:after="0" w:line="240" w:lineRule="auto"/>
              <w:contextualSpacing/>
              <w:jc w:val="both"/>
              <w:rPr>
                <w:rFonts w:ascii="Arial" w:eastAsia="Times New Roman" w:hAnsi="Arial" w:cs="Arial"/>
                <w:shd w:val="clear" w:color="auto" w:fill="FFFFFF"/>
              </w:rPr>
            </w:pPr>
            <w:r w:rsidRPr="00615942">
              <w:rPr>
                <w:rFonts w:ascii="Arial" w:eastAsia="Times New Roman" w:hAnsi="Arial" w:cs="Arial"/>
                <w:shd w:val="clear" w:color="auto" w:fill="FFFFFF"/>
              </w:rPr>
              <w:t>Provoditi stručno usavršavanje stručnih radnika u institucijama o</w:t>
            </w:r>
            <w:r>
              <w:rPr>
                <w:rFonts w:ascii="Arial" w:eastAsia="Times New Roman" w:hAnsi="Arial" w:cs="Arial"/>
                <w:shd w:val="clear" w:color="auto" w:fill="FFFFFF"/>
              </w:rPr>
              <w:t xml:space="preserve"> </w:t>
            </w:r>
            <w:r w:rsidRPr="00615942">
              <w:rPr>
                <w:rFonts w:ascii="Arial" w:eastAsia="Times New Roman" w:hAnsi="Arial" w:cs="Arial"/>
                <w:shd w:val="clear" w:color="auto" w:fill="FFFFFF"/>
              </w:rPr>
              <w:t>pružanj</w:t>
            </w:r>
            <w:r w:rsidRPr="00056AE1">
              <w:rPr>
                <w:rFonts w:ascii="Arial" w:eastAsia="Times New Roman" w:hAnsi="Arial" w:cs="Arial"/>
                <w:shd w:val="clear" w:color="auto" w:fill="FFFFFF"/>
              </w:rPr>
              <w:t>u</w:t>
            </w:r>
            <w:r w:rsidRPr="00615942">
              <w:rPr>
                <w:rFonts w:ascii="Arial" w:eastAsia="Times New Roman" w:hAnsi="Arial" w:cs="Arial"/>
                <w:shd w:val="clear" w:color="auto" w:fill="FFFFFF"/>
              </w:rPr>
              <w:t xml:space="preserve"> </w:t>
            </w:r>
            <w:r w:rsidRPr="00056AE1">
              <w:rPr>
                <w:rFonts w:ascii="Arial" w:eastAsia="Times New Roman" w:hAnsi="Arial" w:cs="Arial"/>
                <w:shd w:val="clear" w:color="auto" w:fill="FFFFFF"/>
              </w:rPr>
              <w:t>novih usluga u procesu transformacije i deinstitucionalizacije</w:t>
            </w:r>
            <w:r>
              <w:rPr>
                <w:rFonts w:ascii="Arial" w:eastAsia="Times New Roman" w:hAnsi="Arial" w:cs="Arial"/>
                <w:shd w:val="clear" w:color="auto" w:fill="FFFFFF"/>
              </w:rPr>
              <w:t xml:space="preserve"> </w:t>
            </w:r>
          </w:p>
        </w:tc>
      </w:tr>
      <w:tr w:rsidR="00CD7D42" w:rsidTr="00CD7D42">
        <w:trPr>
          <w:trHeight w:val="397"/>
        </w:trPr>
        <w:tc>
          <w:tcPr>
            <w:tcW w:w="2235" w:type="dxa"/>
            <w:vAlign w:val="center"/>
          </w:tcPr>
          <w:p w:rsidR="00CD7D42" w:rsidRPr="0067386E" w:rsidRDefault="00CD7D42" w:rsidP="00CD7D42">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CD7D42" w:rsidRPr="00195E2E" w:rsidRDefault="00CD7D42" w:rsidP="00CD7D42">
            <w:pPr>
              <w:spacing w:after="0" w:line="240" w:lineRule="auto"/>
              <w:contextualSpacing/>
              <w:jc w:val="both"/>
              <w:rPr>
                <w:rFonts w:ascii="Arial" w:eastAsia="Times New Roman" w:hAnsi="Arial" w:cs="Arial"/>
                <w:shd w:val="clear" w:color="auto" w:fill="FFFFFF"/>
              </w:rPr>
            </w:pPr>
            <w:r w:rsidRPr="00195E2E">
              <w:rPr>
                <w:rFonts w:ascii="Arial" w:eastAsia="Times New Roman" w:hAnsi="Arial" w:cs="Arial"/>
                <w:shd w:val="clear" w:color="auto" w:fill="FFFFFF"/>
              </w:rPr>
              <w:t xml:space="preserve">Uvođenje nastavnog predmeta </w:t>
            </w:r>
            <w:r>
              <w:rPr>
                <w:rFonts w:ascii="Arial" w:eastAsia="Times New Roman" w:hAnsi="Arial" w:cs="Arial"/>
                <w:shd w:val="clear" w:color="auto" w:fill="FFFFFF"/>
              </w:rPr>
              <w:t>udomiteljstvo na visokoškolskim ustanovama</w:t>
            </w:r>
          </w:p>
        </w:tc>
      </w:tr>
    </w:tbl>
    <w:p w:rsidR="00CD7D42" w:rsidRDefault="00CD7D42" w:rsidP="00195E2E">
      <w:pPr>
        <w:spacing w:after="0" w:line="240" w:lineRule="auto"/>
        <w:contextualSpacing/>
        <w:jc w:val="both"/>
        <w:rPr>
          <w:rFonts w:ascii="Arial" w:eastAsia="Times New Roman" w:hAnsi="Arial" w:cs="Arial"/>
        </w:rPr>
      </w:pPr>
    </w:p>
    <w:p w:rsidR="00195E2E" w:rsidRPr="00984D90" w:rsidRDefault="00195E2E" w:rsidP="00195E2E">
      <w:pPr>
        <w:spacing w:after="0" w:line="240" w:lineRule="auto"/>
        <w:jc w:val="both"/>
        <w:rPr>
          <w:rFonts w:ascii="Arial" w:hAnsi="Arial" w:cs="Arial"/>
          <w:b/>
        </w:rPr>
      </w:pPr>
      <w:r w:rsidRPr="00984D90">
        <w:rPr>
          <w:rFonts w:ascii="Arial" w:hAnsi="Arial" w:cs="Arial"/>
          <w:b/>
        </w:rPr>
        <w:t>Opcija a)</w:t>
      </w:r>
      <w:r w:rsidR="00984D90">
        <w:rPr>
          <w:rFonts w:ascii="Arial" w:hAnsi="Arial" w:cs="Arial"/>
          <w:b/>
        </w:rPr>
        <w:t>:</w:t>
      </w:r>
      <w:r w:rsidRPr="00984D90">
        <w:rPr>
          <w:rFonts w:ascii="Arial" w:hAnsi="Arial" w:cs="Arial"/>
          <w:b/>
        </w:rPr>
        <w:t xml:space="preserve"> Zadržati</w:t>
      </w:r>
      <w:r w:rsidR="00984D90">
        <w:rPr>
          <w:rFonts w:ascii="Arial" w:hAnsi="Arial" w:cs="Arial"/>
          <w:b/>
        </w:rPr>
        <w:t xml:space="preserve"> trenutno stanje</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Zadržavanje postojećeg stanja podrazumijeva nedostatak poticaja stručnim radnicima da kontinuirano unapređuju svoje kompetencije, što često rezultira njih</w:t>
      </w:r>
      <w:r w:rsidR="00984D90">
        <w:rPr>
          <w:rFonts w:ascii="Arial" w:eastAsia="Times New Roman" w:hAnsi="Arial" w:cs="Arial"/>
        </w:rPr>
        <w:t>ovom nespremnošću da razumiju su</w:t>
      </w:r>
      <w:r w:rsidRPr="00195E2E">
        <w:rPr>
          <w:rFonts w:ascii="Arial" w:eastAsia="Times New Roman" w:hAnsi="Arial" w:cs="Arial"/>
        </w:rPr>
        <w:t>vremene koncepte socijalne zaštite različitih grupa korisnika, pa tako i osoba na smještaju u ustanovama. Ovakvim načinom rada nastavlja se praksa pružanja usluga koje nisu u skladu s pojedinačnim potrebama korisnika, dolazi do kršenja njihovih prava i donošenja odluka koje nisu u njihovom najboljem interesu.</w:t>
      </w:r>
      <w:r w:rsidR="00076166">
        <w:rPr>
          <w:rFonts w:ascii="Arial" w:eastAsia="Times New Roman" w:hAnsi="Arial" w:cs="Arial"/>
        </w:rPr>
        <w:t xml:space="preserve"> </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rPr>
        <w:t xml:space="preserve"> Ukoliko se zadrži postojeće stanje, to podrazumijeva</w:t>
      </w:r>
      <w:r w:rsidR="00984D90">
        <w:rPr>
          <w:rFonts w:ascii="Arial" w:eastAsia="Times New Roman" w:hAnsi="Arial" w:cs="Arial"/>
        </w:rPr>
        <w:t xml:space="preserve"> nastavak </w:t>
      </w:r>
      <w:r w:rsidR="00ED10C3">
        <w:rPr>
          <w:rFonts w:ascii="Arial" w:eastAsia="Times New Roman" w:hAnsi="Arial" w:cs="Arial"/>
        </w:rPr>
        <w:t>neučinkovito</w:t>
      </w:r>
      <w:r w:rsidR="00984D90">
        <w:rPr>
          <w:rFonts w:ascii="Arial" w:eastAsia="Times New Roman" w:hAnsi="Arial" w:cs="Arial"/>
        </w:rPr>
        <w:t>g korištenja</w:t>
      </w:r>
      <w:r w:rsidRPr="00195E2E">
        <w:rPr>
          <w:rFonts w:ascii="Arial" w:eastAsia="Times New Roman" w:hAnsi="Arial" w:cs="Arial"/>
        </w:rPr>
        <w:t xml:space="preserve"> re</w:t>
      </w:r>
      <w:r w:rsidR="00984D90">
        <w:rPr>
          <w:rFonts w:ascii="Arial" w:eastAsia="Times New Roman" w:hAnsi="Arial" w:cs="Arial"/>
        </w:rPr>
        <w:t>sursa u smislu isplaćivanja plać</w:t>
      </w:r>
      <w:r w:rsidRPr="00195E2E">
        <w:rPr>
          <w:rFonts w:ascii="Arial" w:eastAsia="Times New Roman" w:hAnsi="Arial" w:cs="Arial"/>
        </w:rPr>
        <w:t>a i naknada uposlenom osoblju koje zbog neunapređivanja v</w:t>
      </w:r>
      <w:r w:rsidR="00984D90">
        <w:rPr>
          <w:rFonts w:ascii="Arial" w:eastAsia="Times New Roman" w:hAnsi="Arial" w:cs="Arial"/>
        </w:rPr>
        <w:t>lastitih kompetencija ne postiže</w:t>
      </w:r>
      <w:r w:rsidRPr="00195E2E">
        <w:rPr>
          <w:rFonts w:ascii="Arial" w:eastAsia="Times New Roman" w:hAnsi="Arial" w:cs="Arial"/>
        </w:rPr>
        <w:t xml:space="preserve"> očekivane rezultate u </w:t>
      </w:r>
      <w:r w:rsidR="00984D90">
        <w:rPr>
          <w:rFonts w:ascii="Arial" w:eastAsia="Times New Roman" w:hAnsi="Arial" w:cs="Arial"/>
        </w:rPr>
        <w:t>radu s</w:t>
      </w:r>
      <w:r w:rsidRPr="00195E2E">
        <w:rPr>
          <w:rFonts w:ascii="Arial" w:eastAsia="Times New Roman" w:hAnsi="Arial" w:cs="Arial"/>
        </w:rPr>
        <w:t xml:space="preserve"> korisnicima. Također, zbog negativnih posljedica institucionalizacije (neadekvatan psihosocijalni status korisnika), nastavit će se sa dugotrajnim, čak cjeloživotnim oslanjanjem korisnika na podršku sistema što zahtijeva dugotrajna </w:t>
      </w:r>
      <w:r w:rsidR="00A81C03">
        <w:rPr>
          <w:rFonts w:ascii="Arial" w:eastAsia="Times New Roman" w:hAnsi="Arial" w:cs="Arial"/>
        </w:rPr>
        <w:t>financ</w:t>
      </w:r>
      <w:r w:rsidRPr="00195E2E">
        <w:rPr>
          <w:rFonts w:ascii="Arial" w:eastAsia="Times New Roman" w:hAnsi="Arial" w:cs="Arial"/>
        </w:rPr>
        <w:t xml:space="preserve">ijska izdvajanja iz </w:t>
      </w:r>
      <w:r w:rsidR="0059309E">
        <w:rPr>
          <w:rFonts w:ascii="Arial" w:eastAsia="Times New Roman" w:hAnsi="Arial" w:cs="Arial"/>
        </w:rPr>
        <w:t>proračuna</w:t>
      </w:r>
      <w:r w:rsidRPr="00195E2E">
        <w:rPr>
          <w:rFonts w:ascii="Arial" w:eastAsia="Times New Roman" w:hAnsi="Arial" w:cs="Arial"/>
        </w:rPr>
        <w:t xml:space="preserve"> FBiH, kantona i općina.</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jc w:val="both"/>
        <w:rPr>
          <w:rFonts w:ascii="Arial" w:hAnsi="Arial" w:cs="Arial"/>
        </w:rPr>
      </w:pPr>
      <w:r w:rsidRPr="00195E2E">
        <w:rPr>
          <w:rFonts w:ascii="Arial" w:eastAsia="Times New Roman" w:hAnsi="Arial" w:cs="Arial"/>
          <w:i/>
          <w:u w:val="single"/>
        </w:rPr>
        <w:t>Ekonomski učinci:</w:t>
      </w:r>
      <w:r w:rsidRPr="00195E2E">
        <w:rPr>
          <w:rFonts w:ascii="Arial" w:hAnsi="Arial" w:cs="Arial"/>
        </w:rPr>
        <w:t xml:space="preserve"> Zadržavanjem p</w:t>
      </w:r>
      <w:r w:rsidR="00984D90">
        <w:rPr>
          <w:rFonts w:ascii="Arial" w:hAnsi="Arial" w:cs="Arial"/>
        </w:rPr>
        <w:t>ostojećeg stanja nastavlja se s praksom nedovoljnog rada s</w:t>
      </w:r>
      <w:r w:rsidRPr="00195E2E">
        <w:rPr>
          <w:rFonts w:ascii="Arial" w:hAnsi="Arial" w:cs="Arial"/>
        </w:rPr>
        <w:t xml:space="preserve"> korisnicima u smislu pripreme i osposobljavanja za rad u skladu sa zahtjevima tržišta rada. Ovo se odnosi kako na djecu </w:t>
      </w:r>
      <w:r w:rsidR="00984D90">
        <w:rPr>
          <w:rFonts w:ascii="Arial" w:hAnsi="Arial" w:cs="Arial"/>
        </w:rPr>
        <w:t xml:space="preserve">i mlade koji napuštaju ustanove </w:t>
      </w:r>
      <w:r w:rsidRPr="00195E2E">
        <w:rPr>
          <w:rFonts w:ascii="Arial" w:hAnsi="Arial" w:cs="Arial"/>
        </w:rPr>
        <w:t xml:space="preserve">nakon dugogodišnjeg smještaja bez odgovarajućih znanja i vještina kojima bi adekvatno odgovarali na zahtjeve tržišta rada, tako i na odrasle koji neće imati mogućnost da razviju svoje vještine i aktivno se uključe u zadovoljavanje svojih potreba bez oslanjanja na </w:t>
      </w:r>
      <w:r w:rsidR="00A81C03">
        <w:rPr>
          <w:rFonts w:ascii="Arial" w:hAnsi="Arial" w:cs="Arial"/>
        </w:rPr>
        <w:t>financ</w:t>
      </w:r>
      <w:r w:rsidRPr="00195E2E">
        <w:rPr>
          <w:rFonts w:ascii="Arial" w:hAnsi="Arial" w:cs="Arial"/>
        </w:rPr>
        <w:t xml:space="preserve">ijsku podršku drugih (sistema socijalne zaštite). </w:t>
      </w:r>
      <w:r w:rsidR="00984D90">
        <w:rPr>
          <w:rFonts w:ascii="Arial" w:hAnsi="Arial" w:cs="Arial"/>
        </w:rPr>
        <w:t>Tako korisnici ostaju cjeloživotnim</w:t>
      </w:r>
      <w:r w:rsidRPr="00195E2E">
        <w:rPr>
          <w:rFonts w:ascii="Arial" w:hAnsi="Arial" w:cs="Arial"/>
        </w:rPr>
        <w:t xml:space="preserve"> korisnicima nekog od prava iz socijalne zaštite, čime se može očekivati da će ovi ekonomski </w:t>
      </w:r>
      <w:r w:rsidR="00984D90">
        <w:rPr>
          <w:rFonts w:ascii="Arial" w:hAnsi="Arial" w:cs="Arial"/>
        </w:rPr>
        <w:t xml:space="preserve">učinci </w:t>
      </w:r>
      <w:r w:rsidRPr="00195E2E">
        <w:rPr>
          <w:rFonts w:ascii="Arial" w:hAnsi="Arial" w:cs="Arial"/>
        </w:rPr>
        <w:t xml:space="preserve">rezultirati </w:t>
      </w:r>
      <w:r w:rsidR="00984D90">
        <w:rPr>
          <w:rFonts w:ascii="Arial" w:hAnsi="Arial" w:cs="Arial"/>
        </w:rPr>
        <w:t>i neposrednim</w:t>
      </w:r>
      <w:r w:rsidRPr="00195E2E">
        <w:rPr>
          <w:rFonts w:ascii="Arial" w:hAnsi="Arial" w:cs="Arial"/>
        </w:rPr>
        <w:t xml:space="preserve"> negativnim fiskalnim i socijalnim utjecajima.</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Socijalni učinci:</w:t>
      </w:r>
      <w:r w:rsidRPr="00195E2E">
        <w:rPr>
          <w:rFonts w:ascii="Arial" w:eastAsia="Times New Roman" w:hAnsi="Arial" w:cs="Arial"/>
        </w:rPr>
        <w:t xml:space="preserve"> Zadržavanjem postojećeg stanja, </w:t>
      </w:r>
      <w:r w:rsidR="0067610F">
        <w:rPr>
          <w:rFonts w:ascii="Arial" w:eastAsia="Times New Roman" w:hAnsi="Arial" w:cs="Arial"/>
        </w:rPr>
        <w:t>kvaliteta</w:t>
      </w:r>
      <w:r w:rsidRPr="00195E2E">
        <w:rPr>
          <w:rFonts w:ascii="Arial" w:eastAsia="Times New Roman" w:hAnsi="Arial" w:cs="Arial"/>
        </w:rPr>
        <w:t xml:space="preserve"> usluga i brige koja se pruža korisnicima trenutno zbrinutim u </w:t>
      </w:r>
      <w:r w:rsidR="00984D90">
        <w:rPr>
          <w:rFonts w:ascii="Arial" w:eastAsia="Times New Roman" w:hAnsi="Arial" w:cs="Arial"/>
        </w:rPr>
        <w:t>institucijama će ostati na istoj</w:t>
      </w:r>
      <w:r w:rsidRPr="00195E2E">
        <w:rPr>
          <w:rFonts w:ascii="Arial" w:eastAsia="Times New Roman" w:hAnsi="Arial" w:cs="Arial"/>
        </w:rPr>
        <w:t xml:space="preserve"> </w:t>
      </w:r>
      <w:r w:rsidR="00A81C03">
        <w:rPr>
          <w:rFonts w:ascii="Arial" w:eastAsia="Times New Roman" w:hAnsi="Arial" w:cs="Arial"/>
        </w:rPr>
        <w:t>razini</w:t>
      </w:r>
      <w:r w:rsidRPr="00195E2E">
        <w:rPr>
          <w:rFonts w:ascii="Arial" w:eastAsia="Times New Roman" w:hAnsi="Arial" w:cs="Arial"/>
        </w:rPr>
        <w:t>, što</w:t>
      </w:r>
      <w:r w:rsidR="00984D90">
        <w:rPr>
          <w:rFonts w:ascii="Arial" w:eastAsia="Times New Roman" w:hAnsi="Arial" w:cs="Arial"/>
        </w:rPr>
        <w:t xml:space="preserve"> se negativno odražava na psiho</w:t>
      </w:r>
      <w:r w:rsidRPr="00195E2E">
        <w:rPr>
          <w:rFonts w:ascii="Arial" w:eastAsia="Times New Roman" w:hAnsi="Arial" w:cs="Arial"/>
        </w:rPr>
        <w:t>socijalni status kori</w:t>
      </w:r>
      <w:r w:rsidR="00984D90">
        <w:rPr>
          <w:rFonts w:ascii="Arial" w:eastAsia="Times New Roman" w:hAnsi="Arial" w:cs="Arial"/>
        </w:rPr>
        <w:t>s</w:t>
      </w:r>
      <w:r w:rsidRPr="00195E2E">
        <w:rPr>
          <w:rFonts w:ascii="Arial" w:eastAsia="Times New Roman" w:hAnsi="Arial" w:cs="Arial"/>
        </w:rPr>
        <w:t xml:space="preserve">nika, te </w:t>
      </w:r>
      <w:r w:rsidR="00984D90">
        <w:rPr>
          <w:rFonts w:ascii="Arial" w:eastAsia="Times New Roman" w:hAnsi="Arial" w:cs="Arial"/>
        </w:rPr>
        <w:t xml:space="preserve">često za posljedicu </w:t>
      </w:r>
      <w:r w:rsidRPr="00195E2E">
        <w:rPr>
          <w:rFonts w:ascii="Arial" w:eastAsia="Times New Roman" w:hAnsi="Arial" w:cs="Arial"/>
        </w:rPr>
        <w:t xml:space="preserve">ima dugotrajno, čak cjeloživotno oslanjanje korisnika na podršku sistema (što zahtijeva dugotrajna </w:t>
      </w:r>
      <w:r w:rsidR="00A81C03">
        <w:rPr>
          <w:rFonts w:ascii="Arial" w:eastAsia="Times New Roman" w:hAnsi="Arial" w:cs="Arial"/>
        </w:rPr>
        <w:t>financ</w:t>
      </w:r>
      <w:r w:rsidRPr="00195E2E">
        <w:rPr>
          <w:rFonts w:ascii="Arial" w:eastAsia="Times New Roman" w:hAnsi="Arial" w:cs="Arial"/>
        </w:rPr>
        <w:t xml:space="preserve">ijska izdvajanja).Također, ovom mjerom podržava se nastavak nejednakog pristupa uslugama i tretmanima korisnika u institucijama u odnosu na one korisnike koji su ili u biološkim </w:t>
      </w:r>
      <w:r w:rsidR="00A81C03">
        <w:rPr>
          <w:rFonts w:ascii="Arial" w:eastAsia="Times New Roman" w:hAnsi="Arial" w:cs="Arial"/>
        </w:rPr>
        <w:t>obitelji</w:t>
      </w:r>
      <w:r w:rsidRPr="00195E2E">
        <w:rPr>
          <w:rFonts w:ascii="Arial" w:eastAsia="Times New Roman" w:hAnsi="Arial" w:cs="Arial"/>
        </w:rPr>
        <w:t xml:space="preserve">ma ili su zbrinuti u </w:t>
      </w:r>
      <w:r w:rsidR="00A81C03">
        <w:rPr>
          <w:rFonts w:ascii="Arial" w:eastAsia="Times New Roman" w:hAnsi="Arial" w:cs="Arial"/>
        </w:rPr>
        <w:t>udomiteljskim</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 xml:space="preserve">ma (pristup zdravstenoj zaštiti, pristup </w:t>
      </w:r>
      <w:r w:rsidR="00DC3B0D">
        <w:rPr>
          <w:rFonts w:ascii="Arial" w:eastAsia="Times New Roman" w:hAnsi="Arial" w:cs="Arial"/>
        </w:rPr>
        <w:t>kvalitetno</w:t>
      </w:r>
      <w:r w:rsidRPr="00195E2E">
        <w:rPr>
          <w:rFonts w:ascii="Arial" w:eastAsia="Times New Roman" w:hAnsi="Arial" w:cs="Arial"/>
        </w:rPr>
        <w:t>m obrazovanju, različite vrste tretmana i slično).</w:t>
      </w:r>
    </w:p>
    <w:p w:rsidR="00195E2E" w:rsidRPr="00195E2E" w:rsidRDefault="00195E2E" w:rsidP="00195E2E">
      <w:pPr>
        <w:spacing w:after="0" w:line="240" w:lineRule="auto"/>
        <w:contextualSpacing/>
        <w:jc w:val="both"/>
        <w:rPr>
          <w:rFonts w:ascii="Arial" w:eastAsia="Times New Roman" w:hAnsi="Arial" w:cs="Arial"/>
        </w:rPr>
      </w:pPr>
    </w:p>
    <w:p w:rsidR="00195E2E" w:rsidRPr="009C22D7" w:rsidRDefault="009C22D7" w:rsidP="009C22D7">
      <w:pPr>
        <w:spacing w:after="0" w:line="240" w:lineRule="auto"/>
        <w:jc w:val="both"/>
        <w:rPr>
          <w:rFonts w:ascii="Arial" w:hAnsi="Arial" w:cs="Arial"/>
          <w:b/>
        </w:rPr>
      </w:pPr>
      <w:r>
        <w:rPr>
          <w:rFonts w:ascii="Arial" w:hAnsi="Arial" w:cs="Arial"/>
          <w:b/>
        </w:rPr>
        <w:lastRenderedPageBreak/>
        <w:t xml:space="preserve">Opcija b): </w:t>
      </w:r>
      <w:r w:rsidR="00195E2E" w:rsidRPr="009C22D7">
        <w:rPr>
          <w:rFonts w:ascii="Arial" w:hAnsi="Arial" w:cs="Arial"/>
          <w:b/>
        </w:rPr>
        <w:t xml:space="preserve">Provoditi stručno usavršavanje stručnih radnika u institucijama o </w:t>
      </w:r>
      <w:r w:rsidR="00FF37DD" w:rsidRPr="009C22D7">
        <w:rPr>
          <w:rFonts w:ascii="Arial" w:hAnsi="Arial" w:cs="Arial"/>
          <w:b/>
        </w:rPr>
        <w:t xml:space="preserve">pružanju novih usluga u procesu </w:t>
      </w:r>
      <w:r w:rsidR="004B0F92" w:rsidRPr="009C22D7">
        <w:rPr>
          <w:rFonts w:ascii="Arial" w:hAnsi="Arial" w:cs="Arial"/>
          <w:b/>
        </w:rPr>
        <w:t xml:space="preserve">transformacije i deinstitucionalizacije </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Posljednjih </w:t>
      </w:r>
      <w:r w:rsidR="009C22D7">
        <w:rPr>
          <w:rFonts w:ascii="Arial" w:eastAsia="Times New Roman" w:hAnsi="Arial" w:cs="Arial"/>
        </w:rPr>
        <w:t>desetljeća, znanstve</w:t>
      </w:r>
      <w:r w:rsidRPr="00195E2E">
        <w:rPr>
          <w:rFonts w:ascii="Arial" w:eastAsia="Times New Roman" w:hAnsi="Arial" w:cs="Arial"/>
        </w:rPr>
        <w:t xml:space="preserve">ne spoznaje i iskustva iz prakse dovele su do promjena u većini </w:t>
      </w:r>
      <w:r w:rsidR="004B1CD7">
        <w:rPr>
          <w:rFonts w:ascii="Arial" w:eastAsia="Times New Roman" w:hAnsi="Arial" w:cs="Arial"/>
        </w:rPr>
        <w:t>europ</w:t>
      </w:r>
      <w:r w:rsidRPr="00195E2E">
        <w:rPr>
          <w:rFonts w:ascii="Arial" w:eastAsia="Times New Roman" w:hAnsi="Arial" w:cs="Arial"/>
        </w:rPr>
        <w:t xml:space="preserve">skih zemalja u pogledu koncepta zbrinjavanja korisnika bez </w:t>
      </w:r>
      <w:r w:rsidR="00A81C03">
        <w:rPr>
          <w:rFonts w:ascii="Arial" w:eastAsia="Times New Roman" w:hAnsi="Arial" w:cs="Arial"/>
        </w:rPr>
        <w:t>obiteljskog</w:t>
      </w:r>
      <w:r w:rsidRPr="00195E2E">
        <w:rPr>
          <w:rFonts w:ascii="Arial" w:eastAsia="Times New Roman" w:hAnsi="Arial" w:cs="Arial"/>
        </w:rPr>
        <w:t xml:space="preserve"> staranja. Navedene promjene zahtijevale su kontinuirani rad na unapređenju kompetencija profesionalaca iz oblasti socijalne zaštite kako bi pružali usluge u skladu sa </w:t>
      </w:r>
      <w:r w:rsidR="009C22D7">
        <w:rPr>
          <w:rFonts w:ascii="Arial" w:eastAsia="Times New Roman" w:hAnsi="Arial" w:cs="Arial"/>
        </w:rPr>
        <w:t>suvremen</w:t>
      </w:r>
      <w:r w:rsidRPr="00195E2E">
        <w:rPr>
          <w:rFonts w:ascii="Arial" w:eastAsia="Times New Roman" w:hAnsi="Arial" w:cs="Arial"/>
        </w:rPr>
        <w:t xml:space="preserve">im tokovima. S obzirom na opredijeljenost FBiH za deinstitucionalizaciju, neophodno je osigurati kompetentan kadar koji će zadovoljiti potrebe u unaprijeđenom sistemu socijalne zaštite </w:t>
      </w:r>
      <w:r w:rsidR="00D5449E">
        <w:rPr>
          <w:rFonts w:ascii="Arial" w:eastAsia="Times New Roman" w:hAnsi="Arial" w:cs="Arial"/>
        </w:rPr>
        <w:t>korisnik</w:t>
      </w:r>
      <w:r w:rsidR="009C22D7">
        <w:rPr>
          <w:rFonts w:ascii="Arial" w:eastAsia="Times New Roman" w:hAnsi="Arial" w:cs="Arial"/>
        </w:rPr>
        <w:t xml:space="preserve">a vaninstitucionalnog smještaja. </w:t>
      </w:r>
      <w:r w:rsidRPr="00195E2E">
        <w:rPr>
          <w:rFonts w:ascii="Arial" w:eastAsia="Times New Roman" w:hAnsi="Arial" w:cs="Arial"/>
        </w:rPr>
        <w:t>To je moguće postići kroz dodatne edukacije postojećeg kadra, što predviđaju i relevatntni strateški dokumenti i akcioni planovi. Dodatnim educiranjem, profesionalci bi pružali</w:t>
      </w:r>
      <w:r w:rsidR="009C22D7">
        <w:rPr>
          <w:rFonts w:ascii="Arial" w:eastAsia="Times New Roman" w:hAnsi="Arial" w:cs="Arial"/>
        </w:rPr>
        <w:t xml:space="preserve"> nove usluge koje su u skladu s</w:t>
      </w:r>
      <w:r w:rsidRPr="00195E2E">
        <w:rPr>
          <w:rFonts w:ascii="Arial" w:eastAsia="Times New Roman" w:hAnsi="Arial" w:cs="Arial"/>
        </w:rPr>
        <w:t xml:space="preserve"> pojedinačnim potrebama korisnika, omogućavali ostvarivanje njihovih prava, te podržavali participaciju korisnika u donošenju odluka koje i</w:t>
      </w:r>
      <w:r w:rsidR="009C22D7">
        <w:rPr>
          <w:rFonts w:ascii="Arial" w:eastAsia="Times New Roman" w:hAnsi="Arial" w:cs="Arial"/>
        </w:rPr>
        <w:t>h se tiču, a koje su u skladu s</w:t>
      </w:r>
      <w:r w:rsidRPr="00195E2E">
        <w:rPr>
          <w:rFonts w:ascii="Arial" w:eastAsia="Times New Roman" w:hAnsi="Arial" w:cs="Arial"/>
        </w:rPr>
        <w:t xml:space="preserve"> njihovim najboljim inter</w:t>
      </w:r>
      <w:r w:rsidR="009C22D7">
        <w:rPr>
          <w:rFonts w:ascii="Arial" w:eastAsia="Times New Roman" w:hAnsi="Arial" w:cs="Arial"/>
        </w:rPr>
        <w:t>e</w:t>
      </w:r>
      <w:r w:rsidRPr="00195E2E">
        <w:rPr>
          <w:rFonts w:ascii="Arial" w:eastAsia="Times New Roman" w:hAnsi="Arial" w:cs="Arial"/>
        </w:rPr>
        <w:t>sima.</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Plan i program edukacije stručnog osoblja ustanova propisalo bi</w:t>
      </w:r>
      <w:r w:rsidR="004B0F92">
        <w:rPr>
          <w:rFonts w:ascii="Arial" w:eastAsia="Times New Roman" w:hAnsi="Arial" w:cs="Arial"/>
        </w:rPr>
        <w:t xml:space="preserve"> FMRSP</w:t>
      </w:r>
      <w:r w:rsidRPr="00195E2E">
        <w:rPr>
          <w:rFonts w:ascii="Arial" w:eastAsia="Times New Roman" w:hAnsi="Arial" w:cs="Arial"/>
        </w:rPr>
        <w:t xml:space="preserve">, u roku od 6 mjeseci nakon usvajanja </w:t>
      </w:r>
      <w:r w:rsidR="00D5449E">
        <w:rPr>
          <w:rFonts w:ascii="Arial" w:eastAsia="Times New Roman" w:hAnsi="Arial" w:cs="Arial"/>
        </w:rPr>
        <w:t xml:space="preserve">provedbenog instrumenta </w:t>
      </w:r>
      <w:r w:rsidRPr="00195E2E">
        <w:rPr>
          <w:rFonts w:ascii="Arial" w:eastAsia="Times New Roman" w:hAnsi="Arial" w:cs="Arial"/>
        </w:rPr>
        <w:t>ove Politike. U izradi i implement</w:t>
      </w:r>
      <w:r w:rsidR="009C22D7">
        <w:rPr>
          <w:rFonts w:ascii="Arial" w:eastAsia="Times New Roman" w:hAnsi="Arial" w:cs="Arial"/>
        </w:rPr>
        <w:t>iranju</w:t>
      </w:r>
      <w:r w:rsidRPr="00195E2E">
        <w:rPr>
          <w:rFonts w:ascii="Arial" w:eastAsia="Times New Roman" w:hAnsi="Arial" w:cs="Arial"/>
        </w:rPr>
        <w:t xml:space="preserve"> </w:t>
      </w:r>
      <w:r w:rsidR="00D5449E">
        <w:rPr>
          <w:rFonts w:ascii="Arial" w:eastAsia="Times New Roman" w:hAnsi="Arial" w:cs="Arial"/>
        </w:rPr>
        <w:t xml:space="preserve">plana i </w:t>
      </w:r>
      <w:r w:rsidRPr="00195E2E">
        <w:rPr>
          <w:rFonts w:ascii="Arial" w:eastAsia="Times New Roman" w:hAnsi="Arial" w:cs="Arial"/>
        </w:rPr>
        <w:t xml:space="preserve">programa edukacije, </w:t>
      </w:r>
      <w:r w:rsidR="00D5449E">
        <w:rPr>
          <w:rFonts w:ascii="Arial" w:eastAsia="Times New Roman" w:hAnsi="Arial" w:cs="Arial"/>
        </w:rPr>
        <w:t xml:space="preserve">FMRSP </w:t>
      </w:r>
      <w:r w:rsidRPr="00195E2E">
        <w:rPr>
          <w:rFonts w:ascii="Arial" w:eastAsia="Times New Roman" w:hAnsi="Arial" w:cs="Arial"/>
        </w:rPr>
        <w:t xml:space="preserve">se može osloniti na kapacitete nevladinih organizacija koje su već razvijale i provodile takve programe u sklopu svojih projekata. Edukacije bi se počele realizirati odmah po usvajanju plana i programa edukacije, a </w:t>
      </w:r>
      <w:r w:rsidR="00D5449E">
        <w:rPr>
          <w:rFonts w:ascii="Arial" w:eastAsia="Times New Roman" w:hAnsi="Arial" w:cs="Arial"/>
        </w:rPr>
        <w:t xml:space="preserve">FMRSP </w:t>
      </w:r>
      <w:r w:rsidRPr="00195E2E">
        <w:rPr>
          <w:rFonts w:ascii="Arial" w:eastAsia="Times New Roman" w:hAnsi="Arial" w:cs="Arial"/>
        </w:rPr>
        <w:t xml:space="preserve">bi je pratilo i evaluiralo (u </w:t>
      </w:r>
      <w:r w:rsidR="005F2AC0">
        <w:rPr>
          <w:rFonts w:ascii="Arial" w:eastAsia="Times New Roman" w:hAnsi="Arial" w:cs="Arial"/>
        </w:rPr>
        <w:t>suradnj</w:t>
      </w:r>
      <w:r w:rsidR="009C22D7">
        <w:rPr>
          <w:rFonts w:ascii="Arial" w:eastAsia="Times New Roman" w:hAnsi="Arial" w:cs="Arial"/>
        </w:rPr>
        <w:t>i s</w:t>
      </w:r>
      <w:r w:rsidRPr="00195E2E">
        <w:rPr>
          <w:rFonts w:ascii="Arial" w:eastAsia="Times New Roman" w:hAnsi="Arial" w:cs="Arial"/>
        </w:rPr>
        <w:t xml:space="preserve"> resornim kantonalnim ministarstvima i </w:t>
      </w:r>
      <w:r w:rsidR="00F52AD2">
        <w:rPr>
          <w:rFonts w:ascii="Arial" w:eastAsia="Times New Roman" w:hAnsi="Arial" w:cs="Arial"/>
        </w:rPr>
        <w:t>CSR</w:t>
      </w:r>
      <w:r w:rsidRPr="00195E2E">
        <w:rPr>
          <w:rFonts w:ascii="Arial" w:eastAsia="Times New Roman" w:hAnsi="Arial" w:cs="Arial"/>
        </w:rPr>
        <w:t xml:space="preserve">). </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i/>
        </w:rPr>
        <w:t xml:space="preserve"> </w:t>
      </w:r>
      <w:r w:rsidRPr="00195E2E">
        <w:rPr>
          <w:rFonts w:ascii="Arial" w:eastAsia="Times New Roman" w:hAnsi="Arial" w:cs="Arial"/>
        </w:rPr>
        <w:t>Primjena ove mjere zahtijeva</w:t>
      </w:r>
      <w:r w:rsidR="009C22D7">
        <w:rPr>
          <w:rFonts w:ascii="Arial" w:eastAsia="Times New Roman" w:hAnsi="Arial" w:cs="Arial"/>
        </w:rPr>
        <w:t xml:space="preserve">t </w:t>
      </w:r>
      <w:r w:rsidRPr="00195E2E">
        <w:rPr>
          <w:rFonts w:ascii="Arial" w:eastAsia="Times New Roman" w:hAnsi="Arial" w:cs="Arial"/>
        </w:rPr>
        <w:t xml:space="preserve">će dodatna </w:t>
      </w:r>
      <w:r w:rsidR="008D6A50">
        <w:rPr>
          <w:rFonts w:ascii="Arial" w:eastAsia="Times New Roman" w:hAnsi="Arial" w:cs="Arial"/>
        </w:rPr>
        <w:t>proračunska</w:t>
      </w:r>
      <w:r w:rsidRPr="00195E2E">
        <w:rPr>
          <w:rFonts w:ascii="Arial" w:eastAsia="Times New Roman" w:hAnsi="Arial" w:cs="Arial"/>
        </w:rPr>
        <w:t xml:space="preserve"> izdvajanja za </w:t>
      </w:r>
      <w:r w:rsidR="009C22D7">
        <w:rPr>
          <w:rFonts w:ascii="Arial" w:eastAsia="Times New Roman" w:hAnsi="Arial" w:cs="Arial"/>
        </w:rPr>
        <w:t>realiziranje</w:t>
      </w:r>
      <w:r w:rsidRPr="00195E2E">
        <w:rPr>
          <w:rFonts w:ascii="Arial" w:eastAsia="Times New Roman" w:hAnsi="Arial" w:cs="Arial"/>
        </w:rPr>
        <w:t xml:space="preserve"> edukacije stručnog osoblja institucija o novim pristupima i metodama rada s djecom i odraslima. Projekcija potrebnih sredstava za tro</w:t>
      </w:r>
      <w:r w:rsidR="009C22D7">
        <w:rPr>
          <w:rFonts w:ascii="Arial" w:eastAsia="Times New Roman" w:hAnsi="Arial" w:cs="Arial"/>
        </w:rPr>
        <w:t xml:space="preserve">godišnji period prikazana je u </w:t>
      </w:r>
      <w:r w:rsidR="00CB3AC2">
        <w:rPr>
          <w:rFonts w:ascii="Arial" w:eastAsia="Times New Roman" w:hAnsi="Arial" w:cs="Arial"/>
        </w:rPr>
        <w:t>Tabel</w:t>
      </w:r>
      <w:r w:rsidRPr="00195E2E">
        <w:rPr>
          <w:rFonts w:ascii="Arial" w:eastAsia="Times New Roman" w:hAnsi="Arial" w:cs="Arial"/>
        </w:rPr>
        <w:t xml:space="preserve">i 14. </w:t>
      </w:r>
      <w:r w:rsidR="00A81C03">
        <w:rPr>
          <w:rFonts w:ascii="Arial" w:eastAsia="Times New Roman" w:hAnsi="Arial" w:cs="Arial"/>
        </w:rPr>
        <w:t>Financ</w:t>
      </w:r>
      <w:r w:rsidRPr="00195E2E">
        <w:rPr>
          <w:rFonts w:ascii="Arial" w:eastAsia="Times New Roman" w:hAnsi="Arial" w:cs="Arial"/>
        </w:rPr>
        <w:t xml:space="preserve">iranje bi se trebalo osigurati iz </w:t>
      </w:r>
      <w:r w:rsidR="0059309E">
        <w:rPr>
          <w:rFonts w:ascii="Arial" w:eastAsia="Times New Roman" w:hAnsi="Arial" w:cs="Arial"/>
        </w:rPr>
        <w:t>proračuna</w:t>
      </w:r>
      <w:r w:rsidR="009C22D7">
        <w:rPr>
          <w:rFonts w:ascii="Arial" w:eastAsia="Times New Roman" w:hAnsi="Arial" w:cs="Arial"/>
        </w:rPr>
        <w:t xml:space="preserve"> FBiH (</w:t>
      </w:r>
      <w:r w:rsidR="00CB3AC2">
        <w:rPr>
          <w:rFonts w:ascii="Arial" w:eastAsia="Times New Roman" w:hAnsi="Arial" w:cs="Arial"/>
        </w:rPr>
        <w:t>Tabel</w:t>
      </w:r>
      <w:r w:rsidRPr="00195E2E">
        <w:rPr>
          <w:rFonts w:ascii="Arial" w:eastAsia="Times New Roman" w:hAnsi="Arial" w:cs="Arial"/>
        </w:rPr>
        <w:t xml:space="preserve">a 14, kolona A), ali bi se moglo računati i na </w:t>
      </w:r>
      <w:r w:rsidR="00A81C03">
        <w:rPr>
          <w:rFonts w:ascii="Arial" w:eastAsia="Times New Roman" w:hAnsi="Arial" w:cs="Arial"/>
        </w:rPr>
        <w:t>financ</w:t>
      </w:r>
      <w:r w:rsidRPr="00195E2E">
        <w:rPr>
          <w:rFonts w:ascii="Arial" w:eastAsia="Times New Roman" w:hAnsi="Arial" w:cs="Arial"/>
        </w:rPr>
        <w:t>iranje od stra</w:t>
      </w:r>
      <w:r w:rsidR="009C22D7">
        <w:rPr>
          <w:rFonts w:ascii="Arial" w:eastAsia="Times New Roman" w:hAnsi="Arial" w:cs="Arial"/>
        </w:rPr>
        <w:t>ne kantona za pojedine stavke (</w:t>
      </w:r>
      <w:r w:rsidR="00CB3AC2">
        <w:rPr>
          <w:rFonts w:ascii="Arial" w:eastAsia="Times New Roman" w:hAnsi="Arial" w:cs="Arial"/>
        </w:rPr>
        <w:t>Tabel</w:t>
      </w:r>
      <w:r w:rsidRPr="00195E2E">
        <w:rPr>
          <w:rFonts w:ascii="Arial" w:eastAsia="Times New Roman" w:hAnsi="Arial" w:cs="Arial"/>
        </w:rPr>
        <w:t>a 14, kolona B). Treba imati u vid</w:t>
      </w:r>
      <w:r w:rsidR="009C22D7">
        <w:rPr>
          <w:rFonts w:ascii="Arial" w:eastAsia="Times New Roman" w:hAnsi="Arial" w:cs="Arial"/>
        </w:rPr>
        <w:t>u da bi se ove aktivnosti vjerojatno mogle djelo</w:t>
      </w:r>
      <w:r w:rsidRPr="00195E2E">
        <w:rPr>
          <w:rFonts w:ascii="Arial" w:eastAsia="Times New Roman" w:hAnsi="Arial" w:cs="Arial"/>
        </w:rPr>
        <w:t xml:space="preserve">mično ili u </w:t>
      </w:r>
      <w:r w:rsidR="0080760A">
        <w:rPr>
          <w:rFonts w:ascii="Arial" w:eastAsia="Times New Roman" w:hAnsi="Arial" w:cs="Arial"/>
        </w:rPr>
        <w:t>cijelosti</w:t>
      </w:r>
      <w:r w:rsidRPr="00195E2E">
        <w:rPr>
          <w:rFonts w:ascii="Arial" w:eastAsia="Times New Roman" w:hAnsi="Arial" w:cs="Arial"/>
        </w:rPr>
        <w:t xml:space="preserve"> </w:t>
      </w:r>
      <w:r w:rsidR="00A81C03">
        <w:rPr>
          <w:rFonts w:ascii="Arial" w:eastAsia="Times New Roman" w:hAnsi="Arial" w:cs="Arial"/>
        </w:rPr>
        <w:t>financ</w:t>
      </w:r>
      <w:r w:rsidRPr="00195E2E">
        <w:rPr>
          <w:rFonts w:ascii="Arial" w:eastAsia="Times New Roman" w:hAnsi="Arial" w:cs="Arial"/>
        </w:rPr>
        <w:t>irati i iz donatorskih sredstava.</w:t>
      </w:r>
    </w:p>
    <w:p w:rsidR="00195E2E" w:rsidRPr="00195E2E" w:rsidRDefault="00195E2E" w:rsidP="00195E2E">
      <w:pPr>
        <w:spacing w:after="0" w:line="240" w:lineRule="auto"/>
        <w:contextualSpacing/>
        <w:jc w:val="both"/>
        <w:rPr>
          <w:rFonts w:ascii="Arial" w:eastAsia="Times New Roman" w:hAnsi="Arial" w:cs="Arial"/>
          <w:color w:val="0070C0"/>
        </w:rPr>
      </w:pPr>
    </w:p>
    <w:p w:rsidR="00195E2E" w:rsidRDefault="009C22D7" w:rsidP="00195E2E">
      <w:pPr>
        <w:spacing w:after="0" w:line="240" w:lineRule="auto"/>
        <w:contextualSpacing/>
        <w:jc w:val="center"/>
        <w:rPr>
          <w:rFonts w:ascii="Arial" w:eastAsia="Times New Roman" w:hAnsi="Arial" w:cs="Arial"/>
          <w:b/>
          <w:sz w:val="20"/>
          <w:szCs w:val="20"/>
        </w:rPr>
      </w:pPr>
      <w:r w:rsidRPr="009C22D7">
        <w:rPr>
          <w:rFonts w:ascii="Arial" w:eastAsia="Times New Roman" w:hAnsi="Arial" w:cs="Arial"/>
          <w:b/>
          <w:sz w:val="20"/>
          <w:szCs w:val="20"/>
        </w:rPr>
        <w:t>Tabela 14.</w:t>
      </w:r>
    </w:p>
    <w:p w:rsidR="00CD7D42" w:rsidRDefault="00CD7D42" w:rsidP="00CD7D42">
      <w:pPr>
        <w:spacing w:after="0" w:line="240" w:lineRule="auto"/>
        <w:contextualSpacing/>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D7D42" w:rsidTr="00CD7D42">
        <w:trPr>
          <w:trHeight w:val="397"/>
        </w:trPr>
        <w:tc>
          <w:tcPr>
            <w:tcW w:w="2369" w:type="dxa"/>
            <w:vMerge w:val="restart"/>
            <w:shd w:val="clear" w:color="auto" w:fill="95B3D7" w:themeFill="accent1" w:themeFillTint="99"/>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Troškovi održavanja obuke (2 dana x 5 sati x 10 grupa)</w:t>
            </w:r>
          </w:p>
        </w:tc>
        <w:tc>
          <w:tcPr>
            <w:tcW w:w="2369" w:type="dxa"/>
            <w:vMerge w:val="restart"/>
            <w:shd w:val="clear" w:color="auto" w:fill="95B3D7" w:themeFill="accent1" w:themeFillTint="99"/>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Iznos</w:t>
            </w:r>
          </w:p>
        </w:tc>
        <w:tc>
          <w:tcPr>
            <w:tcW w:w="2370" w:type="dxa"/>
            <w:vMerge w:val="restart"/>
            <w:shd w:val="clear" w:color="auto" w:fill="95B3D7" w:themeFill="accent1" w:themeFillTint="99"/>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Broj osoba</w:t>
            </w:r>
          </w:p>
        </w:tc>
        <w:tc>
          <w:tcPr>
            <w:tcW w:w="2370" w:type="dxa"/>
            <w:shd w:val="clear" w:color="auto" w:fill="95B3D7" w:themeFill="accent1" w:themeFillTint="99"/>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A</w:t>
            </w:r>
          </w:p>
        </w:tc>
        <w:tc>
          <w:tcPr>
            <w:tcW w:w="4740" w:type="dxa"/>
            <w:gridSpan w:val="2"/>
            <w:shd w:val="clear" w:color="auto" w:fill="95B3D7" w:themeFill="accent1" w:themeFillTint="99"/>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B</w:t>
            </w:r>
          </w:p>
        </w:tc>
      </w:tr>
      <w:tr w:rsidR="00CD7D42" w:rsidTr="00CD7D42">
        <w:trPr>
          <w:trHeight w:val="397"/>
        </w:trPr>
        <w:tc>
          <w:tcPr>
            <w:tcW w:w="2369" w:type="dxa"/>
            <w:vMerge/>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p>
        </w:tc>
        <w:tc>
          <w:tcPr>
            <w:tcW w:w="2369" w:type="dxa"/>
            <w:vMerge/>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p>
        </w:tc>
        <w:tc>
          <w:tcPr>
            <w:tcW w:w="2370" w:type="dxa"/>
            <w:vMerge/>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p>
        </w:tc>
        <w:tc>
          <w:tcPr>
            <w:tcW w:w="2370" w:type="dxa"/>
            <w:shd w:val="clear" w:color="auto" w:fill="95B3D7" w:themeFill="accent1" w:themeFillTint="99"/>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Ukupno</w:t>
            </w:r>
          </w:p>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(proračun FBiH)</w:t>
            </w:r>
          </w:p>
        </w:tc>
        <w:tc>
          <w:tcPr>
            <w:tcW w:w="2370" w:type="dxa"/>
            <w:shd w:val="clear" w:color="auto" w:fill="95B3D7" w:themeFill="accent1" w:themeFillTint="99"/>
            <w:vAlign w:val="center"/>
          </w:tcPr>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Ukupno</w:t>
            </w:r>
          </w:p>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(proračun FBiH)</w:t>
            </w:r>
          </w:p>
        </w:tc>
        <w:tc>
          <w:tcPr>
            <w:tcW w:w="2370" w:type="dxa"/>
            <w:shd w:val="clear" w:color="auto" w:fill="95B3D7" w:themeFill="accent1" w:themeFillTint="99"/>
            <w:vAlign w:val="center"/>
          </w:tcPr>
          <w:p w:rsidR="00CD7D42" w:rsidRPr="00CD7D42" w:rsidRDefault="00CD7D42" w:rsidP="00CD7D42">
            <w:pPr>
              <w:spacing w:after="0" w:line="240" w:lineRule="auto"/>
              <w:jc w:val="center"/>
              <w:rPr>
                <w:rFonts w:ascii="Arial" w:eastAsia="Times New Roman" w:hAnsi="Arial" w:cs="Arial"/>
                <w:b/>
                <w:bCs/>
                <w:color w:val="000000"/>
                <w:sz w:val="16"/>
                <w:szCs w:val="16"/>
                <w:lang w:eastAsia="bs-Latn-BA"/>
              </w:rPr>
            </w:pPr>
            <w:r w:rsidRPr="00CD7D42">
              <w:rPr>
                <w:rFonts w:ascii="Arial" w:eastAsia="Times New Roman" w:hAnsi="Arial" w:cs="Arial"/>
                <w:b/>
                <w:bCs/>
                <w:color w:val="000000"/>
                <w:sz w:val="16"/>
                <w:szCs w:val="16"/>
                <w:lang w:eastAsia="bs-Latn-BA"/>
              </w:rPr>
              <w:t>Ukupno</w:t>
            </w:r>
          </w:p>
          <w:p w:rsidR="00CD7D42" w:rsidRPr="00CD7D42" w:rsidRDefault="00CD7D42" w:rsidP="00CD7D42">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bCs/>
                <w:color w:val="000000"/>
                <w:sz w:val="16"/>
                <w:szCs w:val="16"/>
                <w:lang w:eastAsia="bs-Latn-BA"/>
              </w:rPr>
              <w:t>(proračuni kantona)</w:t>
            </w:r>
          </w:p>
        </w:tc>
      </w:tr>
      <w:tr w:rsidR="00CD7D42" w:rsidTr="00CD7D42">
        <w:trPr>
          <w:trHeight w:val="397"/>
        </w:trPr>
        <w:tc>
          <w:tcPr>
            <w:tcW w:w="2369" w:type="dxa"/>
            <w:vAlign w:val="center"/>
          </w:tcPr>
          <w:p w:rsidR="00CD7D42" w:rsidRPr="00CD7D42" w:rsidRDefault="00CD7D42" w:rsidP="00CD7D42">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Honorar za edukatore</w:t>
            </w:r>
          </w:p>
        </w:tc>
        <w:tc>
          <w:tcPr>
            <w:tcW w:w="2369"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8.000,00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2</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16.000,00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16.000,00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0,00 KM</w:t>
            </w:r>
          </w:p>
        </w:tc>
      </w:tr>
      <w:tr w:rsidR="00CD7D42" w:rsidTr="00CD7D42">
        <w:trPr>
          <w:trHeight w:val="397"/>
        </w:trPr>
        <w:tc>
          <w:tcPr>
            <w:tcW w:w="2369" w:type="dxa"/>
            <w:vAlign w:val="center"/>
          </w:tcPr>
          <w:p w:rsidR="00CD7D42" w:rsidRPr="00CD7D42" w:rsidRDefault="00CD7D42" w:rsidP="00CD7D42">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Smještaj edukatora</w:t>
            </w:r>
          </w:p>
        </w:tc>
        <w:tc>
          <w:tcPr>
            <w:tcW w:w="2369"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500,00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2</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1.000,00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1.000,00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0,00 KM</w:t>
            </w:r>
          </w:p>
        </w:tc>
      </w:tr>
      <w:tr w:rsidR="00CD7D42" w:rsidTr="00CD7D42">
        <w:trPr>
          <w:trHeight w:val="397"/>
        </w:trPr>
        <w:tc>
          <w:tcPr>
            <w:tcW w:w="2369" w:type="dxa"/>
            <w:vAlign w:val="center"/>
          </w:tcPr>
          <w:p w:rsidR="00CD7D42" w:rsidRPr="00CD7D42" w:rsidRDefault="00CD7D42" w:rsidP="00CD7D42">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Materijal za rad</w:t>
            </w:r>
          </w:p>
        </w:tc>
        <w:tc>
          <w:tcPr>
            <w:tcW w:w="2369"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5,00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150</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750,00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750,00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0,00 KM</w:t>
            </w:r>
          </w:p>
        </w:tc>
      </w:tr>
      <w:tr w:rsidR="00CD7D42" w:rsidTr="00CD7D42">
        <w:trPr>
          <w:trHeight w:val="397"/>
        </w:trPr>
        <w:tc>
          <w:tcPr>
            <w:tcW w:w="2369" w:type="dxa"/>
            <w:vAlign w:val="center"/>
          </w:tcPr>
          <w:p w:rsidR="00CD7D42" w:rsidRPr="00CD7D42" w:rsidRDefault="00CD7D42" w:rsidP="00CD7D42">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Putni troškovi sudionika</w:t>
            </w:r>
          </w:p>
        </w:tc>
        <w:tc>
          <w:tcPr>
            <w:tcW w:w="2369"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20,00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150</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3.000,00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3.000,00 KM</w:t>
            </w:r>
          </w:p>
        </w:tc>
      </w:tr>
      <w:tr w:rsidR="00CD7D42" w:rsidTr="00CD7D42">
        <w:trPr>
          <w:trHeight w:val="397"/>
        </w:trPr>
        <w:tc>
          <w:tcPr>
            <w:tcW w:w="2369" w:type="dxa"/>
            <w:vAlign w:val="center"/>
          </w:tcPr>
          <w:p w:rsidR="00CD7D42" w:rsidRPr="00CD7D42" w:rsidRDefault="00CD7D42" w:rsidP="00CD7D42">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Osvježenje za sudionike</w:t>
            </w:r>
          </w:p>
        </w:tc>
        <w:tc>
          <w:tcPr>
            <w:tcW w:w="2369"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152</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1.520,00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1.520,00 KM</w:t>
            </w:r>
          </w:p>
        </w:tc>
      </w:tr>
      <w:tr w:rsidR="00CD7D42" w:rsidTr="00CD7D42">
        <w:trPr>
          <w:trHeight w:val="397"/>
        </w:trPr>
        <w:tc>
          <w:tcPr>
            <w:tcW w:w="2369" w:type="dxa"/>
            <w:vAlign w:val="center"/>
          </w:tcPr>
          <w:p w:rsidR="00CD7D42" w:rsidRPr="00CD7D42" w:rsidRDefault="00CD7D42" w:rsidP="00CD7D42">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lastRenderedPageBreak/>
              <w:t>Ručak za sudionike</w:t>
            </w:r>
          </w:p>
        </w:tc>
        <w:tc>
          <w:tcPr>
            <w:tcW w:w="2369"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20,00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152</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3.040,00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0,00 KM</w:t>
            </w:r>
          </w:p>
        </w:tc>
        <w:tc>
          <w:tcPr>
            <w:tcW w:w="2370" w:type="dxa"/>
            <w:vAlign w:val="center"/>
          </w:tcPr>
          <w:p w:rsidR="00CD7D42" w:rsidRPr="00CD7D42" w:rsidRDefault="00CD7D42" w:rsidP="00CD7D42">
            <w:pPr>
              <w:spacing w:after="0" w:line="240" w:lineRule="auto"/>
              <w:jc w:val="center"/>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3.040,00 KM</w:t>
            </w:r>
          </w:p>
        </w:tc>
      </w:tr>
      <w:tr w:rsidR="00CD7D42" w:rsidTr="00CD7D42">
        <w:trPr>
          <w:trHeight w:val="397"/>
        </w:trPr>
        <w:tc>
          <w:tcPr>
            <w:tcW w:w="2369" w:type="dxa"/>
            <w:shd w:val="clear" w:color="auto" w:fill="95B3D7" w:themeFill="accent1" w:themeFillTint="99"/>
            <w:vAlign w:val="center"/>
          </w:tcPr>
          <w:p w:rsidR="00CD7D42" w:rsidRPr="00CD7D42" w:rsidRDefault="00CD7D42" w:rsidP="00CD7D42">
            <w:pPr>
              <w:spacing w:after="0" w:line="240" w:lineRule="auto"/>
              <w:rPr>
                <w:rFonts w:ascii="Arial" w:eastAsia="Times New Roman" w:hAnsi="Arial" w:cs="Arial"/>
                <w:b/>
                <w:color w:val="000000"/>
                <w:sz w:val="16"/>
                <w:szCs w:val="16"/>
                <w:lang w:eastAsia="bs-Latn-BA"/>
              </w:rPr>
            </w:pPr>
            <w:r w:rsidRPr="00CD7D42">
              <w:rPr>
                <w:rFonts w:ascii="Arial" w:eastAsia="Times New Roman" w:hAnsi="Arial" w:cs="Arial"/>
                <w:b/>
                <w:color w:val="000000"/>
                <w:sz w:val="16"/>
                <w:szCs w:val="16"/>
                <w:lang w:eastAsia="bs-Latn-BA"/>
              </w:rPr>
              <w:t>Ukupno godišnje</w:t>
            </w:r>
          </w:p>
        </w:tc>
        <w:tc>
          <w:tcPr>
            <w:tcW w:w="2369" w:type="dxa"/>
            <w:shd w:val="clear" w:color="auto" w:fill="95B3D7" w:themeFill="accent1" w:themeFillTint="99"/>
            <w:vAlign w:val="center"/>
          </w:tcPr>
          <w:p w:rsidR="00CD7D42" w:rsidRPr="00CD7D42" w:rsidRDefault="00CD7D42" w:rsidP="00CD7D42">
            <w:pPr>
              <w:spacing w:after="0" w:line="240" w:lineRule="auto"/>
              <w:jc w:val="center"/>
              <w:rPr>
                <w:rFonts w:ascii="Arial" w:eastAsia="Times New Roman" w:hAnsi="Arial" w:cs="Arial"/>
                <w:b/>
                <w:color w:val="000000"/>
                <w:sz w:val="16"/>
                <w:szCs w:val="16"/>
                <w:lang w:eastAsia="bs-Latn-BA"/>
              </w:rPr>
            </w:pPr>
          </w:p>
        </w:tc>
        <w:tc>
          <w:tcPr>
            <w:tcW w:w="2370" w:type="dxa"/>
            <w:shd w:val="clear" w:color="auto" w:fill="95B3D7" w:themeFill="accent1" w:themeFillTint="99"/>
            <w:vAlign w:val="center"/>
          </w:tcPr>
          <w:p w:rsidR="00CD7D42" w:rsidRPr="00CD7D42" w:rsidRDefault="00CD7D42" w:rsidP="00CD7D42">
            <w:pPr>
              <w:spacing w:after="0" w:line="240" w:lineRule="auto"/>
              <w:jc w:val="center"/>
              <w:rPr>
                <w:rFonts w:ascii="Arial" w:eastAsia="Times New Roman" w:hAnsi="Arial" w:cs="Arial"/>
                <w:b/>
                <w:color w:val="000000"/>
                <w:sz w:val="16"/>
                <w:szCs w:val="16"/>
                <w:lang w:eastAsia="bs-Latn-BA"/>
              </w:rPr>
            </w:pPr>
          </w:p>
        </w:tc>
        <w:tc>
          <w:tcPr>
            <w:tcW w:w="2370" w:type="dxa"/>
            <w:shd w:val="clear" w:color="auto" w:fill="95B3D7" w:themeFill="accent1" w:themeFillTint="99"/>
            <w:vAlign w:val="center"/>
          </w:tcPr>
          <w:p w:rsidR="00CD7D42" w:rsidRPr="00CD7D42" w:rsidRDefault="00CD7D42" w:rsidP="00CD7D42">
            <w:pPr>
              <w:spacing w:after="0" w:line="240" w:lineRule="auto"/>
              <w:jc w:val="center"/>
              <w:rPr>
                <w:rFonts w:ascii="Arial" w:eastAsia="Times New Roman" w:hAnsi="Arial" w:cs="Arial"/>
                <w:b/>
                <w:bCs/>
                <w:color w:val="000000"/>
                <w:sz w:val="16"/>
                <w:szCs w:val="16"/>
                <w:lang w:eastAsia="bs-Latn-BA"/>
              </w:rPr>
            </w:pPr>
            <w:r w:rsidRPr="00CD7D42">
              <w:rPr>
                <w:rFonts w:ascii="Arial" w:eastAsia="Times New Roman" w:hAnsi="Arial" w:cs="Arial"/>
                <w:b/>
                <w:bCs/>
                <w:color w:val="000000"/>
                <w:sz w:val="16"/>
                <w:szCs w:val="16"/>
                <w:lang w:eastAsia="bs-Latn-BA"/>
              </w:rPr>
              <w:t>25.310,00 KM</w:t>
            </w:r>
          </w:p>
        </w:tc>
        <w:tc>
          <w:tcPr>
            <w:tcW w:w="2370" w:type="dxa"/>
            <w:shd w:val="clear" w:color="auto" w:fill="95B3D7" w:themeFill="accent1" w:themeFillTint="99"/>
            <w:vAlign w:val="center"/>
          </w:tcPr>
          <w:p w:rsidR="00CD7D42" w:rsidRPr="00CD7D42" w:rsidRDefault="00CD7D42" w:rsidP="00CD7D42">
            <w:pPr>
              <w:spacing w:after="0" w:line="240" w:lineRule="auto"/>
              <w:jc w:val="center"/>
              <w:rPr>
                <w:rFonts w:ascii="Arial" w:eastAsia="Times New Roman" w:hAnsi="Arial" w:cs="Arial"/>
                <w:b/>
                <w:color w:val="000000"/>
                <w:sz w:val="16"/>
                <w:szCs w:val="16"/>
                <w:lang w:eastAsia="bs-Latn-BA"/>
              </w:rPr>
            </w:pPr>
            <w:r w:rsidRPr="00CD7D42">
              <w:rPr>
                <w:rFonts w:ascii="Arial" w:eastAsia="Times New Roman" w:hAnsi="Arial" w:cs="Arial"/>
                <w:b/>
                <w:color w:val="000000"/>
                <w:sz w:val="16"/>
                <w:szCs w:val="16"/>
                <w:lang w:eastAsia="bs-Latn-BA"/>
              </w:rPr>
              <w:t>17.750,00 KM</w:t>
            </w:r>
          </w:p>
        </w:tc>
        <w:tc>
          <w:tcPr>
            <w:tcW w:w="2370" w:type="dxa"/>
            <w:shd w:val="clear" w:color="auto" w:fill="95B3D7" w:themeFill="accent1" w:themeFillTint="99"/>
            <w:vAlign w:val="center"/>
          </w:tcPr>
          <w:p w:rsidR="00CD7D42" w:rsidRPr="00CD7D42" w:rsidRDefault="00CD7D42" w:rsidP="00CD7D42">
            <w:pPr>
              <w:spacing w:after="0" w:line="240" w:lineRule="auto"/>
              <w:jc w:val="center"/>
              <w:rPr>
                <w:rFonts w:ascii="Arial" w:eastAsia="Times New Roman" w:hAnsi="Arial" w:cs="Arial"/>
                <w:b/>
                <w:color w:val="000000"/>
                <w:sz w:val="16"/>
                <w:szCs w:val="16"/>
                <w:lang w:eastAsia="bs-Latn-BA"/>
              </w:rPr>
            </w:pPr>
            <w:r w:rsidRPr="00CD7D42">
              <w:rPr>
                <w:rFonts w:ascii="Arial" w:eastAsia="Times New Roman" w:hAnsi="Arial" w:cs="Arial"/>
                <w:b/>
                <w:color w:val="000000"/>
                <w:sz w:val="16"/>
                <w:szCs w:val="16"/>
                <w:lang w:eastAsia="bs-Latn-BA"/>
              </w:rPr>
              <w:t>7.560,00 KM</w:t>
            </w:r>
          </w:p>
        </w:tc>
      </w:tr>
    </w:tbl>
    <w:p w:rsidR="00CD7D42" w:rsidRPr="00CD7D42" w:rsidRDefault="00CD7D42" w:rsidP="00CD7D42">
      <w:pPr>
        <w:spacing w:after="0" w:line="240" w:lineRule="auto"/>
        <w:contextualSpacing/>
        <w:jc w:val="both"/>
        <w:rPr>
          <w:rFonts w:ascii="Arial" w:eastAsia="Times New Roman" w:hAnsi="Arial" w:cs="Arial"/>
          <w:sz w:val="20"/>
          <w:szCs w:val="20"/>
        </w:rPr>
      </w:pPr>
    </w:p>
    <w:p w:rsidR="00195E2E" w:rsidRPr="00A05C57" w:rsidRDefault="00195E2E" w:rsidP="00AF5630">
      <w:pPr>
        <w:spacing w:after="0" w:line="240" w:lineRule="auto"/>
        <w:contextualSpacing/>
        <w:jc w:val="center"/>
        <w:rPr>
          <w:rFonts w:ascii="Arial" w:eastAsia="Times New Roman" w:hAnsi="Arial" w:cs="Arial"/>
          <w:i/>
          <w:sz w:val="20"/>
          <w:szCs w:val="20"/>
        </w:rPr>
      </w:pPr>
      <w:r w:rsidRPr="00A05C57">
        <w:rPr>
          <w:rFonts w:ascii="Arial" w:eastAsia="Times New Roman" w:hAnsi="Arial" w:cs="Arial"/>
          <w:i/>
          <w:sz w:val="20"/>
          <w:szCs w:val="20"/>
        </w:rPr>
        <w:t>Potrebna sredstva za stručno usavršavanje stručnih radnika u institucijama</w:t>
      </w:r>
    </w:p>
    <w:p w:rsidR="00A05C57" w:rsidRDefault="00A05C57" w:rsidP="00195E2E">
      <w:pPr>
        <w:spacing w:after="0" w:line="240" w:lineRule="auto"/>
        <w:contextualSpacing/>
        <w:jc w:val="both"/>
        <w:rPr>
          <w:rFonts w:ascii="Arial" w:eastAsia="Times New Roman" w:hAnsi="Arial" w:cs="Arial"/>
          <w:i/>
          <w:u w:val="single"/>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Ekonomski učinci:</w:t>
      </w:r>
      <w:r w:rsidRPr="00195E2E">
        <w:rPr>
          <w:rFonts w:ascii="Arial" w:eastAsia="Times New Roman" w:hAnsi="Arial" w:cs="Arial"/>
        </w:rPr>
        <w:t xml:space="preserve"> Primjena ove mjere </w:t>
      </w:r>
      <w:r w:rsidR="007D72F9">
        <w:rPr>
          <w:rFonts w:ascii="Arial" w:eastAsia="Times New Roman" w:hAnsi="Arial" w:cs="Arial"/>
        </w:rPr>
        <w:t>neposredno</w:t>
      </w:r>
      <w:r w:rsidRPr="00195E2E">
        <w:rPr>
          <w:rFonts w:ascii="Arial" w:eastAsia="Times New Roman" w:hAnsi="Arial" w:cs="Arial"/>
        </w:rPr>
        <w:t xml:space="preserve"> ut</w:t>
      </w:r>
      <w:r w:rsidR="00A05C57">
        <w:rPr>
          <w:rFonts w:ascii="Arial" w:eastAsia="Times New Roman" w:hAnsi="Arial" w:cs="Arial"/>
        </w:rPr>
        <w:t>je</w:t>
      </w:r>
      <w:r w:rsidRPr="00195E2E">
        <w:rPr>
          <w:rFonts w:ascii="Arial" w:eastAsia="Times New Roman" w:hAnsi="Arial" w:cs="Arial"/>
        </w:rPr>
        <w:t xml:space="preserve">če na povećanje </w:t>
      </w:r>
      <w:r w:rsidR="00DC3B0D">
        <w:rPr>
          <w:rFonts w:ascii="Arial" w:eastAsia="Times New Roman" w:hAnsi="Arial" w:cs="Arial"/>
        </w:rPr>
        <w:t>učinkovitost</w:t>
      </w:r>
      <w:r w:rsidRPr="00195E2E">
        <w:rPr>
          <w:rFonts w:ascii="Arial" w:eastAsia="Times New Roman" w:hAnsi="Arial" w:cs="Arial"/>
        </w:rPr>
        <w:t xml:space="preserve">i korištenja resursa u ustanovama. Edukacijom se podiže </w:t>
      </w:r>
      <w:r w:rsidR="0067610F">
        <w:rPr>
          <w:rFonts w:ascii="Arial" w:eastAsia="Times New Roman" w:hAnsi="Arial" w:cs="Arial"/>
        </w:rPr>
        <w:t>kvaliteta</w:t>
      </w:r>
      <w:r w:rsidRPr="00195E2E">
        <w:rPr>
          <w:rFonts w:ascii="Arial" w:eastAsia="Times New Roman" w:hAnsi="Arial" w:cs="Arial"/>
        </w:rPr>
        <w:t xml:space="preserve"> usluge smještaja, brige i pripreme za </w:t>
      </w:r>
      <w:r w:rsidR="00A879DF">
        <w:rPr>
          <w:rFonts w:ascii="Arial" w:eastAsia="Times New Roman" w:hAnsi="Arial" w:cs="Arial"/>
        </w:rPr>
        <w:t>obiteljsko</w:t>
      </w:r>
      <w:r w:rsidRPr="00195E2E">
        <w:rPr>
          <w:rFonts w:ascii="Arial" w:eastAsia="Times New Roman" w:hAnsi="Arial" w:cs="Arial"/>
        </w:rPr>
        <w:t xml:space="preserve"> zbrinjavanje ili osamostaljivanje, što rezultira boljom pripremljenošću mladih koji su odrasli u institucijama, a ponekad i drugih korisnika da odgovore na izazove i zahtjeve tržišta rada i samostalno </w:t>
      </w:r>
      <w:r w:rsidR="005872A4">
        <w:rPr>
          <w:rFonts w:ascii="Arial" w:eastAsia="Times New Roman" w:hAnsi="Arial" w:cs="Arial"/>
        </w:rPr>
        <w:t>funkcioniraj</w:t>
      </w:r>
      <w:r w:rsidRPr="00195E2E">
        <w:rPr>
          <w:rFonts w:ascii="Arial" w:eastAsia="Times New Roman" w:hAnsi="Arial" w:cs="Arial"/>
        </w:rPr>
        <w:t xml:space="preserve">u bez </w:t>
      </w:r>
      <w:r w:rsidR="008D6A50">
        <w:rPr>
          <w:rFonts w:ascii="Arial" w:eastAsia="Times New Roman" w:hAnsi="Arial" w:cs="Arial"/>
        </w:rPr>
        <w:t>daljnjeg</w:t>
      </w:r>
      <w:r w:rsidRPr="00195E2E">
        <w:rPr>
          <w:rFonts w:ascii="Arial" w:eastAsia="Times New Roman" w:hAnsi="Arial" w:cs="Arial"/>
        </w:rPr>
        <w:t xml:space="preserve"> oslanjanja na sistem socijalne zašite, što će također u dugoročnom smislu rezultirati ostvarenjem ušteda u smislu budućih </w:t>
      </w:r>
      <w:r w:rsidR="00884E86">
        <w:rPr>
          <w:rFonts w:ascii="Arial" w:eastAsia="Times New Roman" w:hAnsi="Arial" w:cs="Arial"/>
        </w:rPr>
        <w:t>proračunskih</w:t>
      </w:r>
      <w:r w:rsidRPr="00195E2E">
        <w:rPr>
          <w:rFonts w:ascii="Arial" w:eastAsia="Times New Roman" w:hAnsi="Arial" w:cs="Arial"/>
        </w:rPr>
        <w:t xml:space="preserve"> izdvajanja.</w:t>
      </w:r>
    </w:p>
    <w:p w:rsidR="00195E2E" w:rsidRPr="00195E2E" w:rsidRDefault="00195E2E" w:rsidP="00195E2E">
      <w:pPr>
        <w:spacing w:after="0" w:line="240" w:lineRule="auto"/>
        <w:jc w:val="both"/>
        <w:rPr>
          <w:rFonts w:ascii="Arial"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Socijalni učinci:</w:t>
      </w:r>
      <w:r w:rsidR="00723DD1">
        <w:rPr>
          <w:rFonts w:ascii="Arial" w:eastAsia="Times New Roman" w:hAnsi="Arial" w:cs="Arial"/>
        </w:rPr>
        <w:t xml:space="preserve"> Provođenjem ove mjere se utje</w:t>
      </w:r>
      <w:r w:rsidRPr="00195E2E">
        <w:rPr>
          <w:rFonts w:ascii="Arial" w:eastAsia="Times New Roman" w:hAnsi="Arial" w:cs="Arial"/>
        </w:rPr>
        <w:t xml:space="preserve">če na </w:t>
      </w:r>
      <w:r w:rsidR="0067610F">
        <w:rPr>
          <w:rFonts w:ascii="Arial" w:eastAsia="Times New Roman" w:hAnsi="Arial" w:cs="Arial"/>
        </w:rPr>
        <w:t>kvalitetu</w:t>
      </w:r>
      <w:r w:rsidRPr="00195E2E">
        <w:rPr>
          <w:rFonts w:ascii="Arial" w:eastAsia="Times New Roman" w:hAnsi="Arial" w:cs="Arial"/>
        </w:rPr>
        <w:t xml:space="preserve"> rada profesionalaca, razum</w:t>
      </w:r>
      <w:r w:rsidR="00723DD1">
        <w:rPr>
          <w:rFonts w:ascii="Arial" w:eastAsia="Times New Roman" w:hAnsi="Arial" w:cs="Arial"/>
        </w:rPr>
        <w:t>i</w:t>
      </w:r>
      <w:r w:rsidRPr="00195E2E">
        <w:rPr>
          <w:rFonts w:ascii="Arial" w:eastAsia="Times New Roman" w:hAnsi="Arial" w:cs="Arial"/>
        </w:rPr>
        <w:t xml:space="preserve">jevanje specifičnih i kompleksnih potreba korisnika i plansko djelovanje da se te potrebe zadovolje na što optimalniji način. Povećanjem pristupa programima stručnog usavršavanja omogućava se kontinuirano jačanje kompetencija i vještina koje su esencijalne ne samo </w:t>
      </w:r>
      <w:r w:rsidR="00723DD1">
        <w:rPr>
          <w:rFonts w:ascii="Arial" w:eastAsia="Times New Roman" w:hAnsi="Arial" w:cs="Arial"/>
        </w:rPr>
        <w:t>za trenutne korisnike,</w:t>
      </w:r>
      <w:r w:rsidRPr="00195E2E">
        <w:rPr>
          <w:rFonts w:ascii="Arial" w:eastAsia="Times New Roman" w:hAnsi="Arial" w:cs="Arial"/>
        </w:rPr>
        <w:t xml:space="preserve"> nego se mogu iskoristiti </w:t>
      </w:r>
      <w:r w:rsidR="00723DD1">
        <w:rPr>
          <w:rFonts w:ascii="Arial" w:eastAsia="Times New Roman" w:hAnsi="Arial" w:cs="Arial"/>
        </w:rPr>
        <w:t xml:space="preserve">i </w:t>
      </w:r>
      <w:r w:rsidRPr="00195E2E">
        <w:rPr>
          <w:rFonts w:ascii="Arial" w:eastAsia="Times New Roman" w:hAnsi="Arial" w:cs="Arial"/>
        </w:rPr>
        <w:t>u nekom drugom servisu kada se izvrši neophodna transformacija ustanova. Također, ova mjera može imati utjecaja na povećanu mobilnost radne snage jer profesionalaci iz institucija posjeduju veće kompetencije i lakše se adaptiraju na uloge u novim servisima koje ne moraju nužno biti locirane u istom mjestu.</w:t>
      </w:r>
    </w:p>
    <w:p w:rsidR="00195E2E" w:rsidRPr="00195E2E" w:rsidRDefault="00195E2E" w:rsidP="00195E2E">
      <w:pPr>
        <w:spacing w:after="0" w:line="240" w:lineRule="auto"/>
        <w:jc w:val="both"/>
        <w:rPr>
          <w:rFonts w:ascii="Arial" w:eastAsia="Times New Roman" w:hAnsi="Arial" w:cs="Arial"/>
        </w:rPr>
      </w:pPr>
    </w:p>
    <w:p w:rsidR="00195E2E" w:rsidRPr="00723DD1" w:rsidRDefault="00195E2E" w:rsidP="00195E2E">
      <w:pPr>
        <w:spacing w:after="0" w:line="240" w:lineRule="auto"/>
        <w:jc w:val="both"/>
        <w:rPr>
          <w:rFonts w:ascii="Arial" w:hAnsi="Arial" w:cs="Arial"/>
          <w:b/>
        </w:rPr>
      </w:pPr>
      <w:r w:rsidRPr="00723DD1">
        <w:rPr>
          <w:rFonts w:ascii="Arial" w:hAnsi="Arial" w:cs="Arial"/>
          <w:b/>
        </w:rPr>
        <w:t>Opcija c)</w:t>
      </w:r>
      <w:r w:rsidR="00723DD1">
        <w:rPr>
          <w:rFonts w:ascii="Arial" w:hAnsi="Arial" w:cs="Arial"/>
          <w:b/>
        </w:rPr>
        <w:t xml:space="preserve">: </w:t>
      </w:r>
      <w:r w:rsidRPr="00723DD1">
        <w:rPr>
          <w:rFonts w:ascii="Arial" w:hAnsi="Arial" w:cs="Arial"/>
          <w:b/>
        </w:rPr>
        <w:t xml:space="preserve">Uvođenje nastavnog predmeta </w:t>
      </w:r>
      <w:r w:rsidR="004B1CD7" w:rsidRPr="00723DD1">
        <w:rPr>
          <w:rFonts w:ascii="Arial" w:hAnsi="Arial" w:cs="Arial"/>
          <w:b/>
        </w:rPr>
        <w:t>udomiteljstv</w:t>
      </w:r>
      <w:r w:rsidRPr="00723DD1">
        <w:rPr>
          <w:rFonts w:ascii="Arial" w:hAnsi="Arial" w:cs="Arial"/>
          <w:b/>
        </w:rPr>
        <w:t xml:space="preserve">o </w:t>
      </w:r>
      <w:r w:rsidR="00723DD1">
        <w:rPr>
          <w:rFonts w:ascii="Arial" w:hAnsi="Arial" w:cs="Arial"/>
          <w:b/>
        </w:rPr>
        <w:t>na visokoškolskim ustanovama</w:t>
      </w:r>
    </w:p>
    <w:p w:rsidR="00195E2E" w:rsidRPr="00195E2E" w:rsidRDefault="00195E2E" w:rsidP="00195E2E">
      <w:pPr>
        <w:spacing w:after="0" w:line="240" w:lineRule="auto"/>
        <w:jc w:val="both"/>
        <w:rPr>
          <w:rFonts w:ascii="Arial" w:hAnsi="Arial" w:cs="Arial"/>
        </w:rPr>
      </w:pPr>
    </w:p>
    <w:p w:rsidR="00195E2E" w:rsidRPr="00195E2E" w:rsidRDefault="00195E2E" w:rsidP="00195E2E">
      <w:pPr>
        <w:spacing w:after="0" w:line="240" w:lineRule="auto"/>
        <w:jc w:val="both"/>
        <w:rPr>
          <w:rFonts w:ascii="Arial" w:hAnsi="Arial" w:cs="Arial"/>
        </w:rPr>
      </w:pPr>
      <w:r w:rsidRPr="00195E2E">
        <w:rPr>
          <w:rFonts w:ascii="Arial" w:hAnsi="Arial" w:cs="Arial"/>
        </w:rPr>
        <w:t xml:space="preserve">Uvođenje nastavnog predmeta koji bi striktno obrađivao </w:t>
      </w:r>
      <w:r w:rsidR="004B1CD7">
        <w:rPr>
          <w:rFonts w:ascii="Arial" w:hAnsi="Arial" w:cs="Arial"/>
        </w:rPr>
        <w:t>udomiteljstv</w:t>
      </w:r>
      <w:r w:rsidRPr="00195E2E">
        <w:rPr>
          <w:rFonts w:ascii="Arial" w:hAnsi="Arial" w:cs="Arial"/>
        </w:rPr>
        <w:t xml:space="preserve">o kao oblik brige o korisnicima bez </w:t>
      </w:r>
      <w:r w:rsidR="00A81C03">
        <w:rPr>
          <w:rFonts w:ascii="Arial" w:hAnsi="Arial" w:cs="Arial"/>
        </w:rPr>
        <w:t>obiteljskog</w:t>
      </w:r>
      <w:r w:rsidRPr="00195E2E">
        <w:rPr>
          <w:rFonts w:ascii="Arial" w:hAnsi="Arial" w:cs="Arial"/>
        </w:rPr>
        <w:t xml:space="preserve"> staranja doprinijelo bi ranom obučavanju kadra o </w:t>
      </w:r>
      <w:r w:rsidR="009C22D7">
        <w:rPr>
          <w:rFonts w:ascii="Arial" w:hAnsi="Arial" w:cs="Arial"/>
        </w:rPr>
        <w:t>suvremen</w:t>
      </w:r>
      <w:r w:rsidRPr="00195E2E">
        <w:rPr>
          <w:rFonts w:ascii="Arial" w:hAnsi="Arial" w:cs="Arial"/>
        </w:rPr>
        <w:t>im konceptima brige o ovoj grupi korisnika. To bi omogućilo njihov adekvatan rad od samog početka bez osiguravanja dodatnih edukacija na ovu temu, odnosno mladi stručnjaci bi bili pripremljeniji za reformske procese i reorganizaciju</w:t>
      </w:r>
      <w:r w:rsidR="00723DD1">
        <w:rPr>
          <w:rFonts w:ascii="Arial" w:hAnsi="Arial" w:cs="Arial"/>
        </w:rPr>
        <w:t>,</w:t>
      </w:r>
      <w:r w:rsidRPr="00195E2E">
        <w:rPr>
          <w:rFonts w:ascii="Arial" w:hAnsi="Arial" w:cs="Arial"/>
        </w:rPr>
        <w:t xml:space="preserve"> te bi u tome mogli aktivno </w:t>
      </w:r>
      <w:r w:rsidR="00723DD1">
        <w:rPr>
          <w:rFonts w:ascii="Arial" w:hAnsi="Arial" w:cs="Arial"/>
        </w:rPr>
        <w:t>sudjelovati</w:t>
      </w:r>
      <w:r w:rsidRPr="00195E2E">
        <w:rPr>
          <w:rFonts w:ascii="Arial" w:hAnsi="Arial" w:cs="Arial"/>
        </w:rPr>
        <w:t>. Plan i program za navedeni nastavni predmet kreirali bi fakulteti u okviru kojih postoje odsjeci za socijalni rad (u Sarajevu i Tuzli), pri čemu bi se kao osnova mogli koristi</w:t>
      </w:r>
      <w:r w:rsidR="00723DD1">
        <w:rPr>
          <w:rFonts w:ascii="Arial" w:hAnsi="Arial" w:cs="Arial"/>
        </w:rPr>
        <w:t>ti</w:t>
      </w:r>
      <w:r w:rsidRPr="00195E2E">
        <w:rPr>
          <w:rFonts w:ascii="Arial" w:hAnsi="Arial" w:cs="Arial"/>
        </w:rPr>
        <w:t xml:space="preserve"> programi drugih zemalja (</w:t>
      </w:r>
      <w:r w:rsidR="00723DD1">
        <w:rPr>
          <w:rFonts w:ascii="Arial" w:hAnsi="Arial" w:cs="Arial"/>
        </w:rPr>
        <w:t>primjerice,</w:t>
      </w:r>
      <w:r w:rsidRPr="00195E2E">
        <w:rPr>
          <w:rFonts w:ascii="Arial" w:hAnsi="Arial" w:cs="Arial"/>
        </w:rPr>
        <w:t xml:space="preserve"> Slovenije). Moguća poteškoća za </w:t>
      </w:r>
      <w:r w:rsidR="009C22D7">
        <w:rPr>
          <w:rFonts w:ascii="Arial" w:hAnsi="Arial" w:cs="Arial"/>
        </w:rPr>
        <w:t>realiziranje</w:t>
      </w:r>
      <w:r w:rsidRPr="00195E2E">
        <w:rPr>
          <w:rFonts w:ascii="Arial" w:hAnsi="Arial" w:cs="Arial"/>
        </w:rPr>
        <w:t xml:space="preserve"> ove opcije bila bi nespremnost kantonalnih ministarstava obrazovanja (kao nadležnih institucija) da prihvati ovu inicijativu Federalnog ministarstva rada i socijalne politike. Na ovakav način razvijaju se kompetencije kadra koji će tek ući na tržište rada, te bi se pozitivni učinci ove mjere mogli očekivati nak</w:t>
      </w:r>
      <w:r w:rsidR="00723DD1">
        <w:rPr>
          <w:rFonts w:ascii="Arial" w:hAnsi="Arial" w:cs="Arial"/>
        </w:rPr>
        <w:t>on 4-5 godina od donošenja ove J</w:t>
      </w:r>
      <w:r w:rsidRPr="00195E2E">
        <w:rPr>
          <w:rFonts w:ascii="Arial" w:hAnsi="Arial" w:cs="Arial"/>
        </w:rPr>
        <w:t>avne politike, uz što bi istovremeno izostao neophodan rad na unapređivanju kompetencija postojećeg stručnog kadra u ustanovama. Uzimajući u obzir nave</w:t>
      </w:r>
      <w:r w:rsidR="00723DD1">
        <w:rPr>
          <w:rFonts w:ascii="Arial" w:hAnsi="Arial" w:cs="Arial"/>
        </w:rPr>
        <w:t xml:space="preserve">deno, treba istaći da je ovo </w:t>
      </w:r>
      <w:r w:rsidRPr="00195E2E">
        <w:rPr>
          <w:rFonts w:ascii="Arial" w:hAnsi="Arial" w:cs="Arial"/>
        </w:rPr>
        <w:t>mjera koju bi bilo poželj</w:t>
      </w:r>
      <w:r w:rsidR="00723DD1">
        <w:rPr>
          <w:rFonts w:ascii="Arial" w:hAnsi="Arial" w:cs="Arial"/>
        </w:rPr>
        <w:t>no razmotriti u vezi s</w:t>
      </w:r>
      <w:r w:rsidRPr="00195E2E">
        <w:rPr>
          <w:rFonts w:ascii="Arial" w:hAnsi="Arial" w:cs="Arial"/>
        </w:rPr>
        <w:t xml:space="preserve"> planiranjem profesionalizacije </w:t>
      </w:r>
      <w:r w:rsidR="004B1CD7">
        <w:rPr>
          <w:rFonts w:ascii="Arial" w:hAnsi="Arial" w:cs="Arial"/>
        </w:rPr>
        <w:t>udomiteljstv</w:t>
      </w:r>
      <w:r w:rsidRPr="00195E2E">
        <w:rPr>
          <w:rFonts w:ascii="Arial" w:hAnsi="Arial" w:cs="Arial"/>
        </w:rPr>
        <w:t>a u budućnosti.</w:t>
      </w:r>
    </w:p>
    <w:p w:rsidR="00195E2E" w:rsidRPr="00195E2E" w:rsidRDefault="00195E2E" w:rsidP="00195E2E">
      <w:pPr>
        <w:spacing w:after="0" w:line="240" w:lineRule="auto"/>
        <w:contextualSpacing/>
        <w:jc w:val="both"/>
        <w:rPr>
          <w:rFonts w:ascii="Arial" w:eastAsia="Times New Roman" w:hAnsi="Arial" w:cs="Arial"/>
          <w:b/>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rPr>
        <w:t xml:space="preserve"> Primjena ove mjere iziskuje troškove za upošljavanje kadra na vis</w:t>
      </w:r>
      <w:r w:rsidR="00723DD1">
        <w:rPr>
          <w:rFonts w:ascii="Arial" w:eastAsia="Times New Roman" w:hAnsi="Arial" w:cs="Arial"/>
        </w:rPr>
        <w:t>o</w:t>
      </w:r>
      <w:r w:rsidRPr="00195E2E">
        <w:rPr>
          <w:rFonts w:ascii="Arial" w:eastAsia="Times New Roman" w:hAnsi="Arial" w:cs="Arial"/>
        </w:rPr>
        <w:t xml:space="preserve">koškolskim ustanovama koje bi trebalo osigurati u </w:t>
      </w:r>
      <w:r w:rsidR="00084F08">
        <w:rPr>
          <w:rFonts w:ascii="Arial" w:eastAsia="Times New Roman" w:hAnsi="Arial" w:cs="Arial"/>
        </w:rPr>
        <w:t>proračunima</w:t>
      </w:r>
      <w:r w:rsidRPr="00195E2E">
        <w:rPr>
          <w:rFonts w:ascii="Arial" w:eastAsia="Times New Roman" w:hAnsi="Arial" w:cs="Arial"/>
        </w:rPr>
        <w:t xml:space="preserve"> osnivača. Prema informacijam</w:t>
      </w:r>
      <w:r w:rsidR="00723DD1">
        <w:rPr>
          <w:rFonts w:ascii="Arial" w:eastAsia="Times New Roman" w:hAnsi="Arial" w:cs="Arial"/>
        </w:rPr>
        <w:t>a do kojih je došla Radna grupa za izradu ove Politike, mjesečna bruto plać</w:t>
      </w:r>
      <w:r w:rsidRPr="00195E2E">
        <w:rPr>
          <w:rFonts w:ascii="Arial" w:eastAsia="Times New Roman" w:hAnsi="Arial" w:cs="Arial"/>
        </w:rPr>
        <w:t xml:space="preserve">a profesora/predavača </w:t>
      </w:r>
      <w:r w:rsidRPr="00195E2E">
        <w:rPr>
          <w:rFonts w:ascii="Arial" w:eastAsia="Times New Roman" w:hAnsi="Arial" w:cs="Arial"/>
        </w:rPr>
        <w:lastRenderedPageBreak/>
        <w:t>iznosi 1.881,00 KM što bi za jednu akademsku godinu podrazumijevalo izdvajanja od 22.572,00 KM (s</w:t>
      </w:r>
      <w:r w:rsidR="00723DD1">
        <w:rPr>
          <w:rFonts w:ascii="Arial" w:eastAsia="Times New Roman" w:hAnsi="Arial" w:cs="Arial"/>
        </w:rPr>
        <w:t xml:space="preserve"> na</w:t>
      </w:r>
      <w:r w:rsidRPr="00195E2E">
        <w:rPr>
          <w:rFonts w:ascii="Arial" w:eastAsia="Times New Roman" w:hAnsi="Arial" w:cs="Arial"/>
        </w:rPr>
        <w:t>knadama za pr</w:t>
      </w:r>
      <w:r w:rsidR="00723DD1">
        <w:rPr>
          <w:rFonts w:ascii="Arial" w:eastAsia="Times New Roman" w:hAnsi="Arial" w:cs="Arial"/>
        </w:rPr>
        <w:t>ij</w:t>
      </w:r>
      <w:r w:rsidRPr="00195E2E">
        <w:rPr>
          <w:rFonts w:ascii="Arial" w:eastAsia="Times New Roman" w:hAnsi="Arial" w:cs="Arial"/>
        </w:rPr>
        <w:t xml:space="preserve">evoz i topli obrok oko 24.650,00 KM). Pošto za izvođenje nastave u okviru ovog predmeta ne bi bilo potrebno osigurati specifičnu opremu i materijal, sredstva u ove svrhe ne bi bilo potrebno izdvajati. </w:t>
      </w:r>
    </w:p>
    <w:p w:rsidR="00195E2E" w:rsidRPr="00195E2E" w:rsidRDefault="00195E2E" w:rsidP="00195E2E">
      <w:pPr>
        <w:spacing w:after="0" w:line="240" w:lineRule="auto"/>
        <w:jc w:val="both"/>
        <w:rPr>
          <w:rFonts w:ascii="Arial"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Ekonomski učinci:</w:t>
      </w:r>
      <w:r w:rsidRPr="00195E2E">
        <w:rPr>
          <w:rFonts w:ascii="Arial" w:eastAsia="Times New Roman" w:hAnsi="Arial" w:cs="Arial"/>
        </w:rPr>
        <w:t xml:space="preserve"> Zbog povećanog interesa akademske zajednice za oblast </w:t>
      </w:r>
      <w:r w:rsidR="004B1CD7">
        <w:rPr>
          <w:rFonts w:ascii="Arial" w:eastAsia="Times New Roman" w:hAnsi="Arial" w:cs="Arial"/>
        </w:rPr>
        <w:t>udomiteljstv</w:t>
      </w:r>
      <w:r w:rsidRPr="00195E2E">
        <w:rPr>
          <w:rFonts w:ascii="Arial" w:eastAsia="Times New Roman" w:hAnsi="Arial" w:cs="Arial"/>
        </w:rPr>
        <w:t xml:space="preserve">a stvaraju se mogućnosti za provođenje različitih istraživanja koja bi doprinijela dodatnom unapređenju koncepta </w:t>
      </w:r>
      <w:r w:rsidR="004B1CD7">
        <w:rPr>
          <w:rFonts w:ascii="Arial" w:eastAsia="Times New Roman" w:hAnsi="Arial" w:cs="Arial"/>
        </w:rPr>
        <w:t>udomiteljstv</w:t>
      </w:r>
      <w:r w:rsidRPr="00195E2E">
        <w:rPr>
          <w:rFonts w:ascii="Arial" w:eastAsia="Times New Roman" w:hAnsi="Arial" w:cs="Arial"/>
        </w:rPr>
        <w:t>a i DI. Također</w:t>
      </w:r>
      <w:r w:rsidR="00723DD1">
        <w:rPr>
          <w:rFonts w:ascii="Arial" w:eastAsia="Times New Roman" w:hAnsi="Arial" w:cs="Arial"/>
        </w:rPr>
        <w:t>,</w:t>
      </w:r>
      <w:r w:rsidRPr="00195E2E">
        <w:rPr>
          <w:rFonts w:ascii="Arial" w:eastAsia="Times New Roman" w:hAnsi="Arial" w:cs="Arial"/>
        </w:rPr>
        <w:t xml:space="preserve"> ova </w:t>
      </w:r>
      <w:r w:rsidR="00723DD1">
        <w:rPr>
          <w:rFonts w:ascii="Arial" w:eastAsia="Times New Roman" w:hAnsi="Arial" w:cs="Arial"/>
        </w:rPr>
        <w:t xml:space="preserve">će mjera </w:t>
      </w:r>
      <w:r w:rsidR="007D72F9">
        <w:rPr>
          <w:rFonts w:ascii="Arial" w:eastAsia="Times New Roman" w:hAnsi="Arial" w:cs="Arial"/>
        </w:rPr>
        <w:t>neposredno</w:t>
      </w:r>
      <w:r w:rsidRPr="00195E2E">
        <w:rPr>
          <w:rFonts w:ascii="Arial" w:eastAsia="Times New Roman" w:hAnsi="Arial" w:cs="Arial"/>
        </w:rPr>
        <w:t xml:space="preserve"> </w:t>
      </w:r>
      <w:r w:rsidR="00B346A2">
        <w:rPr>
          <w:rFonts w:ascii="Arial" w:eastAsia="Times New Roman" w:hAnsi="Arial" w:cs="Arial"/>
        </w:rPr>
        <w:t>utjecati</w:t>
      </w:r>
      <w:r w:rsidRPr="00195E2E">
        <w:rPr>
          <w:rFonts w:ascii="Arial" w:eastAsia="Times New Roman" w:hAnsi="Arial" w:cs="Arial"/>
        </w:rPr>
        <w:t xml:space="preserve"> na povećavanje </w:t>
      </w:r>
      <w:r w:rsidR="00DC3B0D">
        <w:rPr>
          <w:rFonts w:ascii="Arial" w:eastAsia="Times New Roman" w:hAnsi="Arial" w:cs="Arial"/>
        </w:rPr>
        <w:t>učinkovitost</w:t>
      </w:r>
      <w:r w:rsidRPr="00195E2E">
        <w:rPr>
          <w:rFonts w:ascii="Arial" w:eastAsia="Times New Roman" w:hAnsi="Arial" w:cs="Arial"/>
        </w:rPr>
        <w:t>i u korištenju ljudskih resursa jer pravovremenom edukacijom budućih profesionalaca vrši se njih</w:t>
      </w:r>
      <w:r w:rsidR="00723DD1">
        <w:rPr>
          <w:rFonts w:ascii="Arial" w:eastAsia="Times New Roman" w:hAnsi="Arial" w:cs="Arial"/>
        </w:rPr>
        <w:t>ova adekvatna priprema za rad s</w:t>
      </w:r>
      <w:r w:rsidRPr="00195E2E">
        <w:rPr>
          <w:rFonts w:ascii="Arial" w:eastAsia="Times New Roman" w:hAnsi="Arial" w:cs="Arial"/>
        </w:rPr>
        <w:t xml:space="preserve"> djecom bez roditeljskog staranja i odraslima bez </w:t>
      </w:r>
      <w:r w:rsidR="00A81C03">
        <w:rPr>
          <w:rFonts w:ascii="Arial" w:eastAsia="Times New Roman" w:hAnsi="Arial" w:cs="Arial"/>
        </w:rPr>
        <w:t>obiteljskog</w:t>
      </w:r>
      <w:r w:rsidRPr="00195E2E">
        <w:rPr>
          <w:rFonts w:ascii="Arial" w:eastAsia="Times New Roman" w:hAnsi="Arial" w:cs="Arial"/>
        </w:rPr>
        <w:t xml:space="preserve"> staranja, čime se smanjuje potreba za dodatnim edukacijama </w:t>
      </w:r>
      <w:r w:rsidR="0059309E">
        <w:rPr>
          <w:rFonts w:ascii="Arial" w:eastAsia="Times New Roman" w:hAnsi="Arial" w:cs="Arial"/>
        </w:rPr>
        <w:t>tijekom</w:t>
      </w:r>
      <w:r w:rsidRPr="00195E2E">
        <w:rPr>
          <w:rFonts w:ascii="Arial" w:eastAsia="Times New Roman" w:hAnsi="Arial" w:cs="Arial"/>
        </w:rPr>
        <w:t xml:space="preserve"> rada (u ovoj oblasti).</w:t>
      </w:r>
    </w:p>
    <w:p w:rsidR="00195E2E" w:rsidRPr="00195E2E" w:rsidRDefault="00195E2E" w:rsidP="00195E2E">
      <w:pPr>
        <w:spacing w:after="0" w:line="240" w:lineRule="auto"/>
        <w:contextualSpacing/>
        <w:jc w:val="both"/>
        <w:rPr>
          <w:rFonts w:ascii="Arial" w:eastAsia="Times New Roman" w:hAnsi="Arial" w:cs="Arial"/>
        </w:rPr>
      </w:pPr>
    </w:p>
    <w:p w:rsid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Socijalni učinci:</w:t>
      </w:r>
      <w:r w:rsidRPr="00195E2E">
        <w:rPr>
          <w:rFonts w:ascii="Arial" w:eastAsia="Times New Roman" w:hAnsi="Arial" w:cs="Arial"/>
        </w:rPr>
        <w:t xml:space="preserve"> Pri samom </w:t>
      </w:r>
      <w:r w:rsidR="0067610F">
        <w:rPr>
          <w:rFonts w:ascii="Arial" w:eastAsia="Times New Roman" w:hAnsi="Arial" w:cs="Arial"/>
        </w:rPr>
        <w:t>upošljava</w:t>
      </w:r>
      <w:r w:rsidRPr="00195E2E">
        <w:rPr>
          <w:rFonts w:ascii="Arial" w:eastAsia="Times New Roman" w:hAnsi="Arial" w:cs="Arial"/>
        </w:rPr>
        <w:t>nju, mladi stručnjaci su od početka upoznati s modernim konceptima zbrinjav</w:t>
      </w:r>
      <w:r w:rsidR="00723DD1">
        <w:rPr>
          <w:rFonts w:ascii="Arial" w:eastAsia="Times New Roman" w:hAnsi="Arial" w:cs="Arial"/>
        </w:rPr>
        <w:t>anja djece i odraslih i mogu pružiti</w:t>
      </w:r>
      <w:r w:rsidRPr="00195E2E">
        <w:rPr>
          <w:rFonts w:ascii="Arial" w:eastAsia="Times New Roman" w:hAnsi="Arial" w:cs="Arial"/>
        </w:rPr>
        <w:t xml:space="preserve"> </w:t>
      </w:r>
      <w:r w:rsidR="00723DD1">
        <w:rPr>
          <w:rFonts w:ascii="Arial" w:eastAsia="Times New Roman" w:hAnsi="Arial" w:cs="Arial"/>
        </w:rPr>
        <w:t>kvalitetne</w:t>
      </w:r>
      <w:r w:rsidRPr="00195E2E">
        <w:rPr>
          <w:rFonts w:ascii="Arial" w:eastAsia="Times New Roman" w:hAnsi="Arial" w:cs="Arial"/>
        </w:rPr>
        <w:t xml:space="preserve"> usluge ovim ranjivim kategorija, te ne postoji potreba za spe</w:t>
      </w:r>
      <w:r w:rsidR="00723DD1">
        <w:rPr>
          <w:rFonts w:ascii="Arial" w:eastAsia="Times New Roman" w:hAnsi="Arial" w:cs="Arial"/>
        </w:rPr>
        <w:t>c</w:t>
      </w:r>
      <w:r w:rsidRPr="00195E2E">
        <w:rPr>
          <w:rFonts w:ascii="Arial" w:eastAsia="Times New Roman" w:hAnsi="Arial" w:cs="Arial"/>
        </w:rPr>
        <w:t xml:space="preserve">ijalističkim edukacijama nakon završetka studija (jer su teme obrađene </w:t>
      </w:r>
      <w:r w:rsidR="0059309E">
        <w:rPr>
          <w:rFonts w:ascii="Arial" w:eastAsia="Times New Roman" w:hAnsi="Arial" w:cs="Arial"/>
        </w:rPr>
        <w:t>tijekom</w:t>
      </w:r>
      <w:r w:rsidRPr="00195E2E">
        <w:rPr>
          <w:rFonts w:ascii="Arial" w:eastAsia="Times New Roman" w:hAnsi="Arial" w:cs="Arial"/>
        </w:rPr>
        <w:t xml:space="preserve"> studija). Također, razum</w:t>
      </w:r>
      <w:r w:rsidR="00723DD1">
        <w:rPr>
          <w:rFonts w:ascii="Arial" w:eastAsia="Times New Roman" w:hAnsi="Arial" w:cs="Arial"/>
        </w:rPr>
        <w:t>i</w:t>
      </w:r>
      <w:r w:rsidRPr="00195E2E">
        <w:rPr>
          <w:rFonts w:ascii="Arial" w:eastAsia="Times New Roman" w:hAnsi="Arial" w:cs="Arial"/>
        </w:rPr>
        <w:t xml:space="preserve">jevajući moderne koncepte rada, mladi stručnjaci su pripremljeniji za reformske procese i reorganizaciju usluga za djecu i odrasle bez </w:t>
      </w:r>
      <w:r w:rsidR="00A81C03">
        <w:rPr>
          <w:rFonts w:ascii="Arial" w:eastAsia="Times New Roman" w:hAnsi="Arial" w:cs="Arial"/>
        </w:rPr>
        <w:t>obiteljskog</w:t>
      </w:r>
      <w:r w:rsidRPr="00195E2E">
        <w:rPr>
          <w:rFonts w:ascii="Arial" w:eastAsia="Times New Roman" w:hAnsi="Arial" w:cs="Arial"/>
        </w:rPr>
        <w:t xml:space="preserve"> staranja, te mogu aktivno </w:t>
      </w:r>
      <w:r w:rsidR="00151123">
        <w:rPr>
          <w:rFonts w:ascii="Arial" w:eastAsia="Times New Roman" w:hAnsi="Arial" w:cs="Arial"/>
        </w:rPr>
        <w:t>sudjelovati</w:t>
      </w:r>
      <w:r w:rsidRPr="00195E2E">
        <w:rPr>
          <w:rFonts w:ascii="Arial" w:eastAsia="Times New Roman" w:hAnsi="Arial" w:cs="Arial"/>
        </w:rPr>
        <w:t xml:space="preserve"> u njihovoj uspostavi.</w:t>
      </w:r>
    </w:p>
    <w:p w:rsidR="00723DD1" w:rsidRPr="00195E2E" w:rsidRDefault="00723DD1" w:rsidP="00195E2E">
      <w:pPr>
        <w:spacing w:after="0" w:line="240" w:lineRule="auto"/>
        <w:contextualSpacing/>
        <w:jc w:val="both"/>
        <w:rPr>
          <w:rFonts w:ascii="Arial" w:eastAsia="Times New Roman" w:hAnsi="Arial" w:cs="Arial"/>
        </w:rPr>
      </w:pPr>
    </w:p>
    <w:p w:rsid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Primjenom ove mjere također se </w:t>
      </w:r>
      <w:r w:rsidR="00F16888">
        <w:rPr>
          <w:rFonts w:ascii="Arial" w:eastAsia="Times New Roman" w:hAnsi="Arial" w:cs="Arial"/>
        </w:rPr>
        <w:t>promovira</w:t>
      </w:r>
      <w:r w:rsidRPr="00195E2E">
        <w:rPr>
          <w:rFonts w:ascii="Arial" w:eastAsia="Times New Roman" w:hAnsi="Arial" w:cs="Arial"/>
        </w:rPr>
        <w:t xml:space="preserve"> </w:t>
      </w:r>
      <w:r w:rsidR="004B1CD7">
        <w:rPr>
          <w:rFonts w:ascii="Arial" w:eastAsia="Times New Roman" w:hAnsi="Arial" w:cs="Arial"/>
        </w:rPr>
        <w:t>udomiteljstv</w:t>
      </w:r>
      <w:r w:rsidRPr="00195E2E">
        <w:rPr>
          <w:rFonts w:ascii="Arial" w:eastAsia="Times New Roman" w:hAnsi="Arial" w:cs="Arial"/>
        </w:rPr>
        <w:t xml:space="preserve">o u široj javnosti, kako kroz predavanja za studente, tako i kroz praksu studenata, debate, volonterski rad i slično. Nadalje, zbog povećanog interesa akademske zajednice za oblast </w:t>
      </w:r>
      <w:r w:rsidR="004B1CD7">
        <w:rPr>
          <w:rFonts w:ascii="Arial" w:eastAsia="Times New Roman" w:hAnsi="Arial" w:cs="Arial"/>
        </w:rPr>
        <w:t>udomiteljstv</w:t>
      </w:r>
      <w:r w:rsidRPr="00195E2E">
        <w:rPr>
          <w:rFonts w:ascii="Arial" w:eastAsia="Times New Roman" w:hAnsi="Arial" w:cs="Arial"/>
        </w:rPr>
        <w:t>a i za provođenje različitih istraživanja, povećat će se spoznaje o učincima različitih oblika brige o korisnicima, potrebnim socijalnim uslugama i sl</w:t>
      </w:r>
      <w:r w:rsidR="00723DD1">
        <w:rPr>
          <w:rFonts w:ascii="Arial" w:eastAsia="Times New Roman" w:hAnsi="Arial" w:cs="Arial"/>
        </w:rPr>
        <w:t>ično</w:t>
      </w:r>
      <w:r w:rsidRPr="00195E2E">
        <w:rPr>
          <w:rFonts w:ascii="Arial" w:eastAsia="Times New Roman" w:hAnsi="Arial" w:cs="Arial"/>
        </w:rPr>
        <w:t>.</w:t>
      </w:r>
    </w:p>
    <w:p w:rsidR="00723DD1" w:rsidRDefault="00723DD1" w:rsidP="00195E2E">
      <w:pPr>
        <w:spacing w:after="0" w:line="240" w:lineRule="auto"/>
        <w:contextualSpacing/>
        <w:jc w:val="both"/>
        <w:rPr>
          <w:rFonts w:ascii="Arial" w:eastAsia="Times New Roman" w:hAnsi="Arial" w:cs="Arial"/>
        </w:rPr>
      </w:pPr>
    </w:p>
    <w:p w:rsidR="00CD7D42" w:rsidRDefault="00CD7D42" w:rsidP="00CD7D42">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CD7D42" w:rsidRPr="00E2657A" w:rsidTr="00CD7D42">
        <w:trPr>
          <w:trHeight w:val="397"/>
        </w:trPr>
        <w:tc>
          <w:tcPr>
            <w:tcW w:w="2235" w:type="dxa"/>
            <w:shd w:val="clear" w:color="auto" w:fill="9BBB59" w:themeFill="accent3"/>
            <w:vAlign w:val="center"/>
          </w:tcPr>
          <w:p w:rsidR="00CD7D42" w:rsidRPr="00E2657A" w:rsidRDefault="00CD7D42" w:rsidP="00CD7D42">
            <w:pPr>
              <w:spacing w:after="0" w:line="240" w:lineRule="auto"/>
              <w:jc w:val="both"/>
              <w:rPr>
                <w:rFonts w:ascii="Arial" w:hAnsi="Arial" w:cs="Arial"/>
                <w:b/>
              </w:rPr>
            </w:pPr>
            <w:r>
              <w:rPr>
                <w:rFonts w:ascii="Arial" w:hAnsi="Arial" w:cs="Arial"/>
                <w:b/>
              </w:rPr>
              <w:t>Operativni cilj 2.3</w:t>
            </w:r>
            <w:r w:rsidRPr="00E2657A">
              <w:rPr>
                <w:rFonts w:ascii="Arial" w:hAnsi="Arial" w:cs="Arial"/>
                <w:b/>
              </w:rPr>
              <w:t>.</w:t>
            </w:r>
          </w:p>
        </w:tc>
        <w:tc>
          <w:tcPr>
            <w:tcW w:w="11983" w:type="dxa"/>
            <w:shd w:val="clear" w:color="auto" w:fill="9BBB59" w:themeFill="accent3"/>
            <w:vAlign w:val="center"/>
          </w:tcPr>
          <w:p w:rsidR="00CD7D42" w:rsidRPr="0039171A" w:rsidRDefault="00CD7D42" w:rsidP="00CD7D42">
            <w:pPr>
              <w:spacing w:after="0" w:line="240" w:lineRule="auto"/>
              <w:jc w:val="both"/>
              <w:rPr>
                <w:rFonts w:ascii="Arial" w:hAnsi="Arial" w:cs="Arial"/>
                <w:b/>
                <w:lang w:val="hr-BA"/>
              </w:rPr>
            </w:pPr>
            <w:r w:rsidRPr="00625A93">
              <w:rPr>
                <w:rFonts w:ascii="Arial" w:hAnsi="Arial" w:cs="Arial"/>
                <w:b/>
              </w:rPr>
              <w:t>Vršiti obuku i stručno usavršavanje potencijalnih i postojećih udomitelja</w:t>
            </w:r>
          </w:p>
        </w:tc>
      </w:tr>
      <w:tr w:rsidR="00CD7D42" w:rsidTr="00CD7D42">
        <w:trPr>
          <w:trHeight w:val="397"/>
        </w:trPr>
        <w:tc>
          <w:tcPr>
            <w:tcW w:w="2235" w:type="dxa"/>
            <w:vAlign w:val="center"/>
          </w:tcPr>
          <w:p w:rsidR="00CD7D42" w:rsidRPr="0067386E" w:rsidRDefault="00CD7D42" w:rsidP="00CD7D42">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CD7D42" w:rsidRPr="0067386E" w:rsidRDefault="00CD7D42" w:rsidP="00CD7D42">
            <w:pPr>
              <w:spacing w:after="0" w:line="240" w:lineRule="auto"/>
              <w:rPr>
                <w:rFonts w:ascii="Arial" w:hAnsi="Arial" w:cs="Arial"/>
              </w:rPr>
            </w:pPr>
            <w:r>
              <w:rPr>
                <w:rFonts w:ascii="Arial" w:hAnsi="Arial" w:cs="Arial"/>
              </w:rPr>
              <w:t>Zadržati trenutno stanje</w:t>
            </w:r>
          </w:p>
        </w:tc>
      </w:tr>
      <w:tr w:rsidR="00CD7D42" w:rsidTr="00CD7D42">
        <w:trPr>
          <w:trHeight w:val="397"/>
        </w:trPr>
        <w:tc>
          <w:tcPr>
            <w:tcW w:w="2235" w:type="dxa"/>
            <w:vAlign w:val="center"/>
          </w:tcPr>
          <w:p w:rsidR="00CD7D42" w:rsidRPr="0067386E" w:rsidRDefault="00CD7D42" w:rsidP="00CD7D42">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CD7D42" w:rsidRPr="00195E2E" w:rsidRDefault="00CD7D42" w:rsidP="00CD7D42">
            <w:pPr>
              <w:spacing w:after="0" w:line="240" w:lineRule="auto"/>
              <w:contextualSpacing/>
              <w:jc w:val="both"/>
              <w:rPr>
                <w:rFonts w:ascii="Arial" w:eastAsia="Times New Roman" w:hAnsi="Arial" w:cs="Arial"/>
                <w:shd w:val="clear" w:color="auto" w:fill="FFFFFF"/>
              </w:rPr>
            </w:pPr>
            <w:r w:rsidRPr="00195E2E">
              <w:rPr>
                <w:rFonts w:ascii="Arial" w:eastAsia="Times New Roman" w:hAnsi="Arial" w:cs="Arial"/>
                <w:shd w:val="clear" w:color="auto" w:fill="FFFFFF"/>
              </w:rPr>
              <w:t xml:space="preserve">Osmisliti i provoditi jedinstveni program obuke i stručnog usavršavanja </w:t>
            </w:r>
            <w:r w:rsidRPr="00056AE1">
              <w:rPr>
                <w:rFonts w:ascii="Arial" w:hAnsi="Arial" w:cs="Arial"/>
              </w:rPr>
              <w:t xml:space="preserve">potencijalnih </w:t>
            </w:r>
            <w:r>
              <w:rPr>
                <w:rFonts w:ascii="Arial" w:hAnsi="Arial" w:cs="Arial"/>
              </w:rPr>
              <w:t>udomitelja</w:t>
            </w:r>
            <w:r w:rsidRPr="00056AE1">
              <w:rPr>
                <w:rFonts w:ascii="Arial" w:hAnsi="Arial" w:cs="Arial"/>
              </w:rPr>
              <w:t xml:space="preserve"> i </w:t>
            </w:r>
            <w:r>
              <w:rPr>
                <w:rFonts w:ascii="Arial" w:hAnsi="Arial" w:cs="Arial"/>
              </w:rPr>
              <w:t>udomitelja</w:t>
            </w:r>
            <w:r>
              <w:rPr>
                <w:rFonts w:ascii="Arial" w:hAnsi="Arial" w:cs="Arial"/>
                <w:b/>
                <w:i/>
              </w:rPr>
              <w:t xml:space="preserve"> </w:t>
            </w:r>
            <w:r>
              <w:rPr>
                <w:rFonts w:ascii="Arial" w:eastAsia="Times New Roman" w:hAnsi="Arial" w:cs="Arial"/>
                <w:shd w:val="clear" w:color="auto" w:fill="FFFFFF"/>
              </w:rPr>
              <w:t>u FBiH</w:t>
            </w:r>
          </w:p>
        </w:tc>
      </w:tr>
      <w:tr w:rsidR="00CD7D42" w:rsidTr="00CD7D42">
        <w:trPr>
          <w:trHeight w:val="397"/>
        </w:trPr>
        <w:tc>
          <w:tcPr>
            <w:tcW w:w="2235" w:type="dxa"/>
            <w:vAlign w:val="center"/>
          </w:tcPr>
          <w:p w:rsidR="00CD7D42" w:rsidRPr="0067386E" w:rsidRDefault="00CD7D42" w:rsidP="00CD7D42">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CD7D42" w:rsidRPr="00195E2E" w:rsidRDefault="00CD7D42" w:rsidP="00CD7D42">
            <w:pPr>
              <w:spacing w:after="0" w:line="240" w:lineRule="auto"/>
              <w:contextualSpacing/>
              <w:jc w:val="both"/>
              <w:rPr>
                <w:rFonts w:ascii="Arial" w:eastAsia="Times New Roman" w:hAnsi="Arial" w:cs="Arial"/>
                <w:shd w:val="clear" w:color="auto" w:fill="FFFFFF"/>
              </w:rPr>
            </w:pPr>
            <w:r w:rsidRPr="00195E2E">
              <w:rPr>
                <w:rFonts w:ascii="Arial" w:eastAsia="Times New Roman" w:hAnsi="Arial" w:cs="Arial"/>
                <w:shd w:val="clear" w:color="auto" w:fill="FFFFFF"/>
              </w:rPr>
              <w:t>Osmisliti i provesti pojedinačne programe obuke i stručnog usavr</w:t>
            </w:r>
            <w:r>
              <w:rPr>
                <w:rFonts w:ascii="Arial" w:eastAsia="Times New Roman" w:hAnsi="Arial" w:cs="Arial"/>
                <w:shd w:val="clear" w:color="auto" w:fill="FFFFFF"/>
              </w:rPr>
              <w:t>šavanja po kantonima i općinama</w:t>
            </w:r>
          </w:p>
        </w:tc>
      </w:tr>
    </w:tbl>
    <w:p w:rsidR="00CD7D42" w:rsidRDefault="00CD7D42" w:rsidP="00195E2E">
      <w:pPr>
        <w:spacing w:after="0" w:line="240" w:lineRule="auto"/>
        <w:contextualSpacing/>
        <w:jc w:val="both"/>
        <w:rPr>
          <w:rFonts w:ascii="Arial" w:eastAsia="Times New Roman" w:hAnsi="Arial" w:cs="Arial"/>
        </w:rPr>
      </w:pPr>
    </w:p>
    <w:p w:rsidR="00195E2E" w:rsidRPr="00625A93" w:rsidRDefault="00195E2E" w:rsidP="00195E2E">
      <w:pPr>
        <w:spacing w:after="0" w:line="240" w:lineRule="auto"/>
        <w:jc w:val="both"/>
        <w:rPr>
          <w:rFonts w:ascii="Arial" w:hAnsi="Arial" w:cs="Arial"/>
          <w:b/>
        </w:rPr>
      </w:pPr>
      <w:r w:rsidRPr="00625A93">
        <w:rPr>
          <w:rFonts w:ascii="Arial" w:hAnsi="Arial" w:cs="Arial"/>
          <w:b/>
        </w:rPr>
        <w:t>Opcija a)</w:t>
      </w:r>
      <w:r w:rsidR="00625A93">
        <w:rPr>
          <w:rFonts w:ascii="Arial" w:hAnsi="Arial" w:cs="Arial"/>
          <w:b/>
        </w:rPr>
        <w:t>:</w:t>
      </w:r>
      <w:r w:rsidRPr="00625A93">
        <w:rPr>
          <w:rFonts w:ascii="Arial" w:hAnsi="Arial" w:cs="Arial"/>
          <w:b/>
        </w:rPr>
        <w:t xml:space="preserve"> Zad</w:t>
      </w:r>
      <w:r w:rsidR="00625A93">
        <w:rPr>
          <w:rFonts w:ascii="Arial" w:hAnsi="Arial" w:cs="Arial"/>
          <w:b/>
        </w:rPr>
        <w:t>ržati trenutno stanje</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Zadržavanje trenutnog stanja podrazumijevalo bi povremeno organiziranje obuka za </w:t>
      </w:r>
      <w:r w:rsidR="007A477B">
        <w:rPr>
          <w:rFonts w:ascii="Arial" w:eastAsia="Times New Roman" w:hAnsi="Arial" w:cs="Arial"/>
        </w:rPr>
        <w:t>udomitelj</w:t>
      </w:r>
      <w:r w:rsidRPr="00195E2E">
        <w:rPr>
          <w:rFonts w:ascii="Arial" w:eastAsia="Times New Roman" w:hAnsi="Arial" w:cs="Arial"/>
        </w:rPr>
        <w:t xml:space="preserve">e kroz projekte nevladinih organizacija, što dugoročno ne može zadovoljiti minimalne standarde za pružanje ove usluge, a koji su prepoznati u </w:t>
      </w:r>
      <w:r w:rsidR="00625A93">
        <w:rPr>
          <w:rFonts w:ascii="Arial" w:eastAsia="Times New Roman" w:hAnsi="Arial" w:cs="Arial"/>
        </w:rPr>
        <w:t>zemljama u regiji</w:t>
      </w:r>
      <w:r w:rsidRPr="00195E2E">
        <w:rPr>
          <w:rFonts w:ascii="Arial" w:eastAsia="Times New Roman" w:hAnsi="Arial" w:cs="Arial"/>
        </w:rPr>
        <w:t xml:space="preserve">. Trenutnim zakonskim propisima nije </w:t>
      </w:r>
      <w:r w:rsidR="00B04FD2">
        <w:rPr>
          <w:rFonts w:ascii="Arial" w:eastAsia="Times New Roman" w:hAnsi="Arial" w:cs="Arial"/>
        </w:rPr>
        <w:t>reguliran</w:t>
      </w:r>
      <w:r w:rsidRPr="00195E2E">
        <w:rPr>
          <w:rFonts w:ascii="Arial" w:eastAsia="Times New Roman" w:hAnsi="Arial" w:cs="Arial"/>
        </w:rPr>
        <w:t xml:space="preserve">o pitanje </w:t>
      </w:r>
      <w:r w:rsidR="005F2AC0">
        <w:rPr>
          <w:rFonts w:ascii="Arial" w:eastAsia="Times New Roman" w:hAnsi="Arial" w:cs="Arial"/>
        </w:rPr>
        <w:t>obvez</w:t>
      </w:r>
      <w:r w:rsidRPr="00195E2E">
        <w:rPr>
          <w:rFonts w:ascii="Arial" w:eastAsia="Times New Roman" w:hAnsi="Arial" w:cs="Arial"/>
        </w:rPr>
        <w:t xml:space="preserve">ne obuke </w:t>
      </w:r>
      <w:r w:rsidR="0059309E">
        <w:rPr>
          <w:rFonts w:ascii="Arial" w:eastAsia="Times New Roman" w:hAnsi="Arial" w:cs="Arial"/>
        </w:rPr>
        <w:t>udomitelja</w:t>
      </w:r>
      <w:r w:rsidRPr="00195E2E">
        <w:rPr>
          <w:rFonts w:ascii="Arial" w:eastAsia="Times New Roman" w:hAnsi="Arial" w:cs="Arial"/>
        </w:rPr>
        <w:t xml:space="preserve">, ne postoje utvrđeni programi, niti sistem praćenja (i evaluacije) </w:t>
      </w:r>
      <w:r w:rsidR="00203D10">
        <w:rPr>
          <w:rFonts w:ascii="Arial" w:eastAsia="Times New Roman" w:hAnsi="Arial" w:cs="Arial"/>
        </w:rPr>
        <w:t>realiziranja</w:t>
      </w:r>
      <w:r w:rsidRPr="00195E2E">
        <w:rPr>
          <w:rFonts w:ascii="Arial" w:eastAsia="Times New Roman" w:hAnsi="Arial" w:cs="Arial"/>
        </w:rPr>
        <w:t xml:space="preserve"> obuka, stoga postoji rizik da korisnike trenutno i u budućnosti na smještaj primaju </w:t>
      </w:r>
      <w:r w:rsidR="005F2AC0">
        <w:rPr>
          <w:rFonts w:ascii="Arial" w:eastAsia="Times New Roman" w:hAnsi="Arial" w:cs="Arial"/>
        </w:rPr>
        <w:t>obitelji</w:t>
      </w:r>
      <w:r w:rsidR="00625A93">
        <w:rPr>
          <w:rFonts w:ascii="Arial" w:eastAsia="Times New Roman" w:hAnsi="Arial" w:cs="Arial"/>
        </w:rPr>
        <w:t xml:space="preserve"> koje nisu dovoljno informir</w:t>
      </w:r>
      <w:r w:rsidRPr="00195E2E">
        <w:rPr>
          <w:rFonts w:ascii="Arial" w:eastAsia="Times New Roman" w:hAnsi="Arial" w:cs="Arial"/>
        </w:rPr>
        <w:t>ane i educirane da odgovore na njihove potrebe.</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rPr>
        <w:t xml:space="preserve"> Ukoliko se prim</w:t>
      </w:r>
      <w:r w:rsidR="00625A93">
        <w:rPr>
          <w:rFonts w:ascii="Arial" w:eastAsia="Times New Roman" w:hAnsi="Arial" w:cs="Arial"/>
        </w:rPr>
        <w:t>i</w:t>
      </w:r>
      <w:r w:rsidRPr="00195E2E">
        <w:rPr>
          <w:rFonts w:ascii="Arial" w:eastAsia="Times New Roman" w:hAnsi="Arial" w:cs="Arial"/>
        </w:rPr>
        <w:t xml:space="preserve">jeni ova mjera, nastavit će se s praksom </w:t>
      </w:r>
      <w:r w:rsidR="00ED10C3">
        <w:rPr>
          <w:rFonts w:ascii="Arial" w:eastAsia="Times New Roman" w:hAnsi="Arial" w:cs="Arial"/>
        </w:rPr>
        <w:t>neučinkovito</w:t>
      </w:r>
      <w:r w:rsidRPr="00195E2E">
        <w:rPr>
          <w:rFonts w:ascii="Arial" w:eastAsia="Times New Roman" w:hAnsi="Arial" w:cs="Arial"/>
        </w:rPr>
        <w:t xml:space="preserve">g i neučinkovitog trošenja </w:t>
      </w:r>
      <w:r w:rsidR="00884E86">
        <w:rPr>
          <w:rFonts w:ascii="Arial" w:eastAsia="Times New Roman" w:hAnsi="Arial" w:cs="Arial"/>
        </w:rPr>
        <w:t>proračunskih</w:t>
      </w:r>
      <w:r w:rsidRPr="00195E2E">
        <w:rPr>
          <w:rFonts w:ascii="Arial" w:eastAsia="Times New Roman" w:hAnsi="Arial" w:cs="Arial"/>
        </w:rPr>
        <w:t xml:space="preserve"> sredstava za institucionalno zbrinjavanje koje je, prema iskustvima i rezultatima istraživanja, neadekvatno i neusklađeno s potrebama korisnika, a doprinosi dugoročnom oslanjanju korisnika na sistem što iziskuje izdvajanje </w:t>
      </w:r>
      <w:r w:rsidR="00884E86">
        <w:rPr>
          <w:rFonts w:ascii="Arial" w:eastAsia="Times New Roman" w:hAnsi="Arial" w:cs="Arial"/>
        </w:rPr>
        <w:t>proračunskih</w:t>
      </w:r>
      <w:r w:rsidRPr="00195E2E">
        <w:rPr>
          <w:rFonts w:ascii="Arial" w:eastAsia="Times New Roman" w:hAnsi="Arial" w:cs="Arial"/>
        </w:rPr>
        <w:t xml:space="preserve"> sredstava dugi niz godina za istog korisnika (detaljnije objašnjeno u opciji 3.1.b). Također, nastavkom oslanjanja na institucionalno zbrinjavanje korisnika, te neulaganje u rad s </w:t>
      </w:r>
      <w:r w:rsidR="00A81C03">
        <w:rPr>
          <w:rFonts w:ascii="Arial" w:eastAsia="Times New Roman" w:hAnsi="Arial" w:cs="Arial"/>
        </w:rPr>
        <w:t>udomiteljskim</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 xml:space="preserve">ma (u smislu njihove edukacije) može se očekivati odustajanje već </w:t>
      </w:r>
      <w:r w:rsidR="00625A93">
        <w:rPr>
          <w:rFonts w:ascii="Arial" w:eastAsia="Times New Roman" w:hAnsi="Arial" w:cs="Arial"/>
        </w:rPr>
        <w:t>educiran</w:t>
      </w:r>
      <w:r w:rsidRPr="00195E2E">
        <w:rPr>
          <w:rFonts w:ascii="Arial" w:eastAsia="Times New Roman" w:hAnsi="Arial" w:cs="Arial"/>
        </w:rPr>
        <w:t xml:space="preserve">ih </w:t>
      </w:r>
      <w:r w:rsidR="0059309E">
        <w:rPr>
          <w:rFonts w:ascii="Arial" w:eastAsia="Times New Roman" w:hAnsi="Arial" w:cs="Arial"/>
        </w:rPr>
        <w:t>udomitelja</w:t>
      </w:r>
      <w:r w:rsidRPr="00195E2E">
        <w:rPr>
          <w:rFonts w:ascii="Arial" w:eastAsia="Times New Roman" w:hAnsi="Arial" w:cs="Arial"/>
        </w:rPr>
        <w:t xml:space="preserve"> zbog percepcije odsustva podrške od nadležnih organa u FBiH. Ovo bi u konačnici značilo da su dosadašnja ulaganja u razvoj </w:t>
      </w:r>
      <w:r w:rsidR="004B1CD7">
        <w:rPr>
          <w:rFonts w:ascii="Arial" w:eastAsia="Times New Roman" w:hAnsi="Arial" w:cs="Arial"/>
        </w:rPr>
        <w:t>udomiteljstv</w:t>
      </w:r>
      <w:r w:rsidRPr="00195E2E">
        <w:rPr>
          <w:rFonts w:ascii="Arial" w:eastAsia="Times New Roman" w:hAnsi="Arial" w:cs="Arial"/>
        </w:rPr>
        <w:t>a bila gotovo potpuno neodrživa/uzaludna.</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Socijalni učinci:</w:t>
      </w:r>
      <w:r w:rsidRPr="00195E2E">
        <w:rPr>
          <w:rFonts w:ascii="Arial" w:eastAsia="Times New Roman" w:hAnsi="Arial" w:cs="Arial"/>
        </w:rPr>
        <w:t xml:space="preserve"> Ukoliko se zadrži postojeće stanje, postoji rizik da korisnike na smještaj prime </w:t>
      </w:r>
      <w:r w:rsidR="005F2AC0">
        <w:rPr>
          <w:rFonts w:ascii="Arial" w:eastAsia="Times New Roman" w:hAnsi="Arial" w:cs="Arial"/>
        </w:rPr>
        <w:t>obitelji</w:t>
      </w:r>
      <w:r w:rsidRPr="00195E2E">
        <w:rPr>
          <w:rFonts w:ascii="Arial" w:eastAsia="Times New Roman" w:hAnsi="Arial" w:cs="Arial"/>
        </w:rPr>
        <w:t xml:space="preserve"> koje nisu dovoljno </w:t>
      </w:r>
      <w:r w:rsidR="00625A93">
        <w:rPr>
          <w:rFonts w:ascii="Arial" w:eastAsia="Times New Roman" w:hAnsi="Arial" w:cs="Arial"/>
        </w:rPr>
        <w:t>informiran</w:t>
      </w:r>
      <w:r w:rsidRPr="00195E2E">
        <w:rPr>
          <w:rFonts w:ascii="Arial" w:eastAsia="Times New Roman" w:hAnsi="Arial" w:cs="Arial"/>
        </w:rPr>
        <w:t xml:space="preserve">e i educirane da odgovore na njihove potrebe, kao i da određeni broj </w:t>
      </w:r>
      <w:r w:rsidR="0034185C">
        <w:rPr>
          <w:rFonts w:ascii="Arial" w:eastAsia="Times New Roman" w:hAnsi="Arial" w:cs="Arial"/>
        </w:rPr>
        <w:t>udomiteljskih</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 xml:space="preserve"> odustane od bavljenja </w:t>
      </w:r>
      <w:r w:rsidR="004B1CD7">
        <w:rPr>
          <w:rFonts w:ascii="Arial" w:eastAsia="Times New Roman" w:hAnsi="Arial" w:cs="Arial"/>
        </w:rPr>
        <w:t>udomiteljstv</w:t>
      </w:r>
      <w:r w:rsidRPr="00195E2E">
        <w:rPr>
          <w:rFonts w:ascii="Arial" w:eastAsia="Times New Roman" w:hAnsi="Arial" w:cs="Arial"/>
        </w:rPr>
        <w:t xml:space="preserve">om zbog nemogućnosti adekvatnog nošenja s izazovima </w:t>
      </w:r>
      <w:r w:rsidR="004B1CD7">
        <w:rPr>
          <w:rFonts w:ascii="Arial" w:eastAsia="Times New Roman" w:hAnsi="Arial" w:cs="Arial"/>
        </w:rPr>
        <w:t>udomiteljstv</w:t>
      </w:r>
      <w:r w:rsidRPr="00195E2E">
        <w:rPr>
          <w:rFonts w:ascii="Arial" w:eastAsia="Times New Roman" w:hAnsi="Arial" w:cs="Arial"/>
        </w:rPr>
        <w:t xml:space="preserve">a (što je često rezultat nedovoljne ili nikave educiranosti). Navedeno bi imalo krajnje negativne posljedice na život korisnika. Bilo da su smješteni u neadekvatne </w:t>
      </w:r>
      <w:r w:rsidR="005F2AC0">
        <w:rPr>
          <w:rFonts w:ascii="Arial" w:eastAsia="Times New Roman" w:hAnsi="Arial" w:cs="Arial"/>
        </w:rPr>
        <w:t>obitelji</w:t>
      </w:r>
      <w:r w:rsidRPr="00195E2E">
        <w:rPr>
          <w:rFonts w:ascii="Arial" w:eastAsia="Times New Roman" w:hAnsi="Arial" w:cs="Arial"/>
        </w:rPr>
        <w:t xml:space="preserve"> ili da su iz </w:t>
      </w:r>
      <w:r w:rsidR="00A81C03">
        <w:rPr>
          <w:rFonts w:ascii="Arial" w:eastAsia="Times New Roman" w:hAnsi="Arial" w:cs="Arial"/>
        </w:rPr>
        <w:t>obitelji</w:t>
      </w:r>
      <w:r w:rsidRPr="00195E2E">
        <w:rPr>
          <w:rFonts w:ascii="Arial" w:eastAsia="Times New Roman" w:hAnsi="Arial" w:cs="Arial"/>
        </w:rPr>
        <w:t xml:space="preserve"> ponov</w:t>
      </w:r>
      <w:r w:rsidR="00625A93">
        <w:rPr>
          <w:rFonts w:ascii="Arial" w:eastAsia="Times New Roman" w:hAnsi="Arial" w:cs="Arial"/>
        </w:rPr>
        <w:t>n</w:t>
      </w:r>
      <w:r w:rsidRPr="00195E2E">
        <w:rPr>
          <w:rFonts w:ascii="Arial" w:eastAsia="Times New Roman" w:hAnsi="Arial" w:cs="Arial"/>
        </w:rPr>
        <w:t xml:space="preserve">o smješteni u ustanove, korisnici se izlažu nepovoljnim okolnostima u kojima ne mogu zadovoljiti svoje </w:t>
      </w:r>
      <w:r w:rsidR="00625A93">
        <w:rPr>
          <w:rFonts w:ascii="Arial" w:eastAsia="Times New Roman" w:hAnsi="Arial" w:cs="Arial"/>
        </w:rPr>
        <w:t>potrebe i ostvariti svoja prava</w:t>
      </w:r>
      <w:r w:rsidRPr="00195E2E">
        <w:rPr>
          <w:rFonts w:ascii="Arial" w:eastAsia="Times New Roman" w:hAnsi="Arial" w:cs="Arial"/>
        </w:rPr>
        <w:t xml:space="preserve"> ili je čak prisutno zanemarivanje i zlostavljanje.</w:t>
      </w:r>
    </w:p>
    <w:p w:rsidR="00195E2E" w:rsidRPr="00195E2E" w:rsidRDefault="00195E2E" w:rsidP="00195E2E">
      <w:pPr>
        <w:spacing w:after="0" w:line="240" w:lineRule="auto"/>
        <w:contextualSpacing/>
        <w:jc w:val="both"/>
        <w:rPr>
          <w:rFonts w:ascii="Arial" w:eastAsia="Times New Roman" w:hAnsi="Arial" w:cs="Arial"/>
        </w:rPr>
      </w:pPr>
    </w:p>
    <w:p w:rsidR="00195E2E" w:rsidRPr="00625A93" w:rsidRDefault="00625A93" w:rsidP="00625A93">
      <w:pPr>
        <w:spacing w:after="0" w:line="240" w:lineRule="auto"/>
        <w:jc w:val="both"/>
        <w:rPr>
          <w:rFonts w:ascii="Arial" w:hAnsi="Arial" w:cs="Arial"/>
          <w:b/>
        </w:rPr>
      </w:pPr>
      <w:r>
        <w:rPr>
          <w:rFonts w:ascii="Arial" w:hAnsi="Arial" w:cs="Arial"/>
          <w:b/>
        </w:rPr>
        <w:t xml:space="preserve">Opcija b): </w:t>
      </w:r>
      <w:r w:rsidR="00195E2E" w:rsidRPr="00625A93">
        <w:rPr>
          <w:rFonts w:ascii="Arial" w:hAnsi="Arial" w:cs="Arial"/>
          <w:b/>
        </w:rPr>
        <w:t>Osmisliti i provoditi jedinstveni program obuke i stručnog usavršavanja</w:t>
      </w:r>
      <w:r w:rsidR="00D21D1A" w:rsidRPr="00625A93">
        <w:rPr>
          <w:rFonts w:ascii="Arial" w:hAnsi="Arial" w:cs="Arial"/>
          <w:b/>
        </w:rPr>
        <w:t xml:space="preserve"> potencijalnih </w:t>
      </w:r>
      <w:r w:rsidR="0059309E" w:rsidRPr="00625A93">
        <w:rPr>
          <w:rFonts w:ascii="Arial" w:hAnsi="Arial" w:cs="Arial"/>
          <w:b/>
        </w:rPr>
        <w:t>udomitelja</w:t>
      </w:r>
      <w:r w:rsidR="00195E2E" w:rsidRPr="00625A93">
        <w:rPr>
          <w:rFonts w:ascii="Arial" w:hAnsi="Arial" w:cs="Arial"/>
          <w:b/>
        </w:rPr>
        <w:t xml:space="preserve"> </w:t>
      </w:r>
      <w:r w:rsidR="00D21D1A" w:rsidRPr="00625A93">
        <w:rPr>
          <w:rFonts w:ascii="Arial" w:hAnsi="Arial" w:cs="Arial"/>
          <w:b/>
        </w:rPr>
        <w:t xml:space="preserve">i </w:t>
      </w:r>
      <w:r w:rsidR="0059309E" w:rsidRPr="00625A93">
        <w:rPr>
          <w:rFonts w:ascii="Arial" w:hAnsi="Arial" w:cs="Arial"/>
          <w:b/>
        </w:rPr>
        <w:t>udomitelja</w:t>
      </w:r>
      <w:r w:rsidR="00D21D1A" w:rsidRPr="00625A93">
        <w:rPr>
          <w:rFonts w:ascii="Arial" w:hAnsi="Arial" w:cs="Arial"/>
          <w:b/>
        </w:rPr>
        <w:t xml:space="preserve"> </w:t>
      </w:r>
      <w:r>
        <w:rPr>
          <w:rFonts w:ascii="Arial" w:hAnsi="Arial" w:cs="Arial"/>
          <w:b/>
        </w:rPr>
        <w:t>u FBiH</w:t>
      </w:r>
    </w:p>
    <w:p w:rsidR="00195E2E" w:rsidRPr="00195E2E" w:rsidRDefault="00195E2E" w:rsidP="00195E2E">
      <w:pPr>
        <w:spacing w:after="0" w:line="240" w:lineRule="auto"/>
        <w:contextualSpacing/>
        <w:jc w:val="both"/>
        <w:rPr>
          <w:rFonts w:ascii="Arial" w:eastAsia="Times New Roman" w:hAnsi="Arial" w:cs="Arial"/>
        </w:rPr>
      </w:pPr>
    </w:p>
    <w:p w:rsidR="00195E2E" w:rsidRPr="00EA4CCB"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Ova mjera podrazumijeva organiziranje </w:t>
      </w:r>
      <w:r w:rsidR="00704BD1">
        <w:rPr>
          <w:rFonts w:ascii="Arial" w:eastAsia="Times New Roman" w:hAnsi="Arial" w:cs="Arial"/>
        </w:rPr>
        <w:t>osnovn</w:t>
      </w:r>
      <w:r w:rsidRPr="00195E2E">
        <w:rPr>
          <w:rFonts w:ascii="Arial" w:eastAsia="Times New Roman" w:hAnsi="Arial" w:cs="Arial"/>
        </w:rPr>
        <w:t xml:space="preserve">ih i dodatnih obuka (potencijalnih) </w:t>
      </w:r>
      <w:r w:rsidR="0059309E">
        <w:rPr>
          <w:rFonts w:ascii="Arial" w:eastAsia="Times New Roman" w:hAnsi="Arial" w:cs="Arial"/>
        </w:rPr>
        <w:t>udomitelja</w:t>
      </w:r>
      <w:r w:rsidRPr="00195E2E">
        <w:rPr>
          <w:rFonts w:ascii="Arial" w:eastAsia="Times New Roman" w:hAnsi="Arial" w:cs="Arial"/>
        </w:rPr>
        <w:t xml:space="preserve"> u svakom kantonu, po planu i programu koji utvrđuje </w:t>
      </w:r>
      <w:r w:rsidR="00840E3E">
        <w:rPr>
          <w:rFonts w:ascii="Arial" w:eastAsia="Times New Roman" w:hAnsi="Arial" w:cs="Arial"/>
        </w:rPr>
        <w:t>FMRSP</w:t>
      </w:r>
      <w:r w:rsidRPr="00195E2E">
        <w:rPr>
          <w:rFonts w:ascii="Arial" w:eastAsia="Times New Roman" w:hAnsi="Arial" w:cs="Arial"/>
        </w:rPr>
        <w:t xml:space="preserve"> kako bi se osigurao ujednačen</w:t>
      </w:r>
      <w:r w:rsidR="00625A93">
        <w:rPr>
          <w:rFonts w:ascii="Arial" w:eastAsia="Times New Roman" w:hAnsi="Arial" w:cs="Arial"/>
        </w:rPr>
        <w:t>a</w:t>
      </w:r>
      <w:r w:rsidRPr="00195E2E">
        <w:rPr>
          <w:rFonts w:ascii="Arial" w:eastAsia="Times New Roman" w:hAnsi="Arial" w:cs="Arial"/>
        </w:rPr>
        <w:t xml:space="preserve"> </w:t>
      </w:r>
      <w:r w:rsidR="0067610F">
        <w:rPr>
          <w:rFonts w:ascii="Arial" w:eastAsia="Times New Roman" w:hAnsi="Arial" w:cs="Arial"/>
        </w:rPr>
        <w:t>kvaliteta</w:t>
      </w:r>
      <w:r w:rsidRPr="00195E2E">
        <w:rPr>
          <w:rFonts w:ascii="Arial" w:eastAsia="Times New Roman" w:hAnsi="Arial" w:cs="Arial"/>
        </w:rPr>
        <w:t xml:space="preserve"> edukacije. Plan i program bi trebalo donijeti najkasnije 6 mjeseci nakon usvajanja</w:t>
      </w:r>
      <w:r w:rsidR="00D21D1A">
        <w:rPr>
          <w:rFonts w:ascii="Arial" w:eastAsia="Times New Roman" w:hAnsi="Arial" w:cs="Arial"/>
        </w:rPr>
        <w:t xml:space="preserve"> provedbenog instrumenta ove P</w:t>
      </w:r>
      <w:r w:rsidRPr="00195E2E">
        <w:rPr>
          <w:rFonts w:ascii="Arial" w:eastAsia="Times New Roman" w:hAnsi="Arial" w:cs="Arial"/>
        </w:rPr>
        <w:t xml:space="preserve">olitike, a s </w:t>
      </w:r>
      <w:r w:rsidR="00625A93">
        <w:rPr>
          <w:rFonts w:ascii="Arial" w:eastAsia="Times New Roman" w:hAnsi="Arial" w:cs="Arial"/>
        </w:rPr>
        <w:t>realiziranjem</w:t>
      </w:r>
      <w:r w:rsidRPr="00195E2E">
        <w:rPr>
          <w:rFonts w:ascii="Arial" w:eastAsia="Times New Roman" w:hAnsi="Arial" w:cs="Arial"/>
        </w:rPr>
        <w:t xml:space="preserve"> bi se trebalo započeti odmah po donošenju. </w:t>
      </w:r>
      <w:r w:rsidR="00704BD1">
        <w:rPr>
          <w:rFonts w:ascii="Arial" w:eastAsia="Times New Roman" w:hAnsi="Arial" w:cs="Arial"/>
        </w:rPr>
        <w:t>Osnovn</w:t>
      </w:r>
      <w:r w:rsidRPr="00195E2E">
        <w:rPr>
          <w:rFonts w:ascii="Arial" w:eastAsia="Times New Roman" w:hAnsi="Arial" w:cs="Arial"/>
        </w:rPr>
        <w:t xml:space="preserve">e obuke potencijalnih </w:t>
      </w:r>
      <w:r w:rsidR="0059309E">
        <w:rPr>
          <w:rFonts w:ascii="Arial" w:eastAsia="Times New Roman" w:hAnsi="Arial" w:cs="Arial"/>
        </w:rPr>
        <w:t>udomitelja</w:t>
      </w:r>
      <w:r w:rsidR="00D21D1A">
        <w:rPr>
          <w:rFonts w:ascii="Arial" w:eastAsia="Times New Roman" w:hAnsi="Arial" w:cs="Arial"/>
        </w:rPr>
        <w:t xml:space="preserve"> </w:t>
      </w:r>
      <w:r w:rsidRPr="00195E2E">
        <w:rPr>
          <w:rFonts w:ascii="Arial" w:eastAsia="Times New Roman" w:hAnsi="Arial" w:cs="Arial"/>
        </w:rPr>
        <w:t xml:space="preserve">organizirale bi se po formiranju grupe, a najmanje jednom godišnje. Dodatne edukacije </w:t>
      </w:r>
      <w:r w:rsidR="0059309E">
        <w:rPr>
          <w:rFonts w:ascii="Arial" w:eastAsia="Times New Roman" w:hAnsi="Arial" w:cs="Arial"/>
        </w:rPr>
        <w:t>udomitelja</w:t>
      </w:r>
      <w:r w:rsidRPr="00195E2E">
        <w:rPr>
          <w:rFonts w:ascii="Arial" w:eastAsia="Times New Roman" w:hAnsi="Arial" w:cs="Arial"/>
        </w:rPr>
        <w:t xml:space="preserve"> odvijale bi se više puta godišnje, u skladu s potrebama (</w:t>
      </w:r>
      <w:r w:rsidR="00723DD1">
        <w:rPr>
          <w:rFonts w:ascii="Arial" w:eastAsia="Times New Roman" w:hAnsi="Arial" w:cs="Arial"/>
        </w:rPr>
        <w:t>primjerice,</w:t>
      </w:r>
      <w:r w:rsidR="00625A93">
        <w:rPr>
          <w:rFonts w:ascii="Arial" w:eastAsia="Times New Roman" w:hAnsi="Arial" w:cs="Arial"/>
        </w:rPr>
        <w:t xml:space="preserve"> na temu edukacija za specijalizirano </w:t>
      </w:r>
      <w:r w:rsidR="004B1CD7">
        <w:rPr>
          <w:rFonts w:ascii="Arial" w:eastAsia="Times New Roman" w:hAnsi="Arial" w:cs="Arial"/>
        </w:rPr>
        <w:t>udomiteljstv</w:t>
      </w:r>
      <w:r w:rsidRPr="00195E2E">
        <w:rPr>
          <w:rFonts w:ascii="Arial" w:eastAsia="Times New Roman" w:hAnsi="Arial" w:cs="Arial"/>
        </w:rPr>
        <w:t>o kada se planira premještaj korisnika iz specijaliziranih ustanova i sl</w:t>
      </w:r>
      <w:r w:rsidR="00625A93">
        <w:rPr>
          <w:rFonts w:ascii="Arial" w:eastAsia="Times New Roman" w:hAnsi="Arial" w:cs="Arial"/>
        </w:rPr>
        <w:t>ično</w:t>
      </w:r>
      <w:r w:rsidRPr="002C081B">
        <w:rPr>
          <w:rFonts w:ascii="Arial" w:eastAsia="Times New Roman" w:hAnsi="Arial" w:cs="Arial"/>
        </w:rPr>
        <w:t>).</w:t>
      </w:r>
      <w:r w:rsidR="00636329" w:rsidRPr="002C081B">
        <w:rPr>
          <w:rFonts w:ascii="Arial" w:eastAsia="Times New Roman" w:hAnsi="Arial" w:cs="Arial"/>
        </w:rPr>
        <w:t xml:space="preserve"> </w:t>
      </w:r>
      <w:r w:rsidR="00840E3E">
        <w:rPr>
          <w:rFonts w:ascii="Arial" w:eastAsia="Times New Roman" w:hAnsi="Arial" w:cs="Arial"/>
        </w:rPr>
        <w:t>FMRSP</w:t>
      </w:r>
      <w:r w:rsidR="00636329" w:rsidRPr="00EA4CCB">
        <w:rPr>
          <w:rFonts w:ascii="Arial" w:eastAsia="Times New Roman" w:hAnsi="Arial" w:cs="Arial"/>
        </w:rPr>
        <w:t xml:space="preserve"> bi </w:t>
      </w:r>
      <w:r w:rsidR="00625A93">
        <w:rPr>
          <w:rFonts w:ascii="Arial" w:eastAsia="Times New Roman" w:hAnsi="Arial" w:cs="Arial"/>
        </w:rPr>
        <w:t>angažiral</w:t>
      </w:r>
      <w:r w:rsidR="00636329" w:rsidRPr="00EA4CCB">
        <w:rPr>
          <w:rFonts w:ascii="Arial" w:eastAsia="Times New Roman" w:hAnsi="Arial" w:cs="Arial"/>
        </w:rPr>
        <w:t xml:space="preserve">o edukatore putem javnog poziva, a </w:t>
      </w:r>
      <w:r w:rsidR="0034185C">
        <w:rPr>
          <w:rFonts w:ascii="Arial" w:eastAsia="Times New Roman" w:hAnsi="Arial" w:cs="Arial"/>
        </w:rPr>
        <w:t>na temelju</w:t>
      </w:r>
      <w:r w:rsidR="00636329" w:rsidRPr="00EA4CCB">
        <w:rPr>
          <w:rFonts w:ascii="Arial" w:eastAsia="Times New Roman" w:hAnsi="Arial" w:cs="Arial"/>
        </w:rPr>
        <w:t xml:space="preserve"> kriterija koje će izraditi ministar najkasnije 6 mjeseci nakon </w:t>
      </w:r>
      <w:r w:rsidR="00975995">
        <w:rPr>
          <w:rFonts w:ascii="Arial" w:eastAsia="Times New Roman" w:hAnsi="Arial" w:cs="Arial"/>
        </w:rPr>
        <w:t xml:space="preserve">usvajanja </w:t>
      </w:r>
      <w:r w:rsidR="00D21D1A">
        <w:rPr>
          <w:rFonts w:ascii="Arial" w:eastAsia="Times New Roman" w:hAnsi="Arial" w:cs="Arial"/>
        </w:rPr>
        <w:t xml:space="preserve">provedbenog instrumenta ove </w:t>
      </w:r>
      <w:r w:rsidR="00625A93">
        <w:rPr>
          <w:rFonts w:ascii="Arial" w:eastAsia="Times New Roman" w:hAnsi="Arial" w:cs="Arial"/>
        </w:rPr>
        <w:t>P</w:t>
      </w:r>
      <w:r w:rsidR="00636329" w:rsidRPr="00EA4CCB">
        <w:rPr>
          <w:rFonts w:ascii="Arial" w:eastAsia="Times New Roman" w:hAnsi="Arial" w:cs="Arial"/>
        </w:rPr>
        <w:t xml:space="preserve">olitike. Od druge godine </w:t>
      </w:r>
      <w:r w:rsidR="00A17285">
        <w:rPr>
          <w:rFonts w:ascii="Arial" w:eastAsia="Times New Roman" w:hAnsi="Arial" w:cs="Arial"/>
        </w:rPr>
        <w:t>implementiranja</w:t>
      </w:r>
      <w:r w:rsidR="00625A93">
        <w:rPr>
          <w:rFonts w:ascii="Arial" w:eastAsia="Times New Roman" w:hAnsi="Arial" w:cs="Arial"/>
        </w:rPr>
        <w:t xml:space="preserve"> P</w:t>
      </w:r>
      <w:r w:rsidR="00636329" w:rsidRPr="00EA4CCB">
        <w:rPr>
          <w:rFonts w:ascii="Arial" w:eastAsia="Times New Roman" w:hAnsi="Arial" w:cs="Arial"/>
        </w:rPr>
        <w:t>olitike očekuje se da će osoblje ustanova socijalne zaštite (</w:t>
      </w:r>
      <w:r w:rsidR="00F52AD2">
        <w:rPr>
          <w:rFonts w:ascii="Arial" w:eastAsia="Times New Roman" w:hAnsi="Arial" w:cs="Arial"/>
        </w:rPr>
        <w:t>CSR</w:t>
      </w:r>
      <w:r w:rsidR="00625A93">
        <w:rPr>
          <w:rFonts w:ascii="Arial" w:eastAsia="Times New Roman" w:hAnsi="Arial" w:cs="Arial"/>
        </w:rPr>
        <w:t xml:space="preserve"> i ustanove</w:t>
      </w:r>
      <w:r w:rsidR="00636329" w:rsidRPr="00EA4CCB">
        <w:rPr>
          <w:rFonts w:ascii="Arial" w:eastAsia="Times New Roman" w:hAnsi="Arial" w:cs="Arial"/>
        </w:rPr>
        <w:t xml:space="preserve"> za smještaj korisnika) biti dodatno educirano u više područja, između ostalog i za obučavanje </w:t>
      </w:r>
      <w:r w:rsidR="0059309E">
        <w:rPr>
          <w:rFonts w:ascii="Arial" w:eastAsia="Times New Roman" w:hAnsi="Arial" w:cs="Arial"/>
        </w:rPr>
        <w:t>udomitelja</w:t>
      </w:r>
      <w:r w:rsidR="00636329" w:rsidRPr="00EA4CCB">
        <w:rPr>
          <w:rFonts w:ascii="Arial" w:eastAsia="Times New Roman" w:hAnsi="Arial" w:cs="Arial"/>
        </w:rPr>
        <w:t xml:space="preserve">, što znači da će biti na raspolaganju veći broj potencijalnih edukatora </w:t>
      </w:r>
      <w:r w:rsidR="0059309E">
        <w:rPr>
          <w:rFonts w:ascii="Arial" w:eastAsia="Times New Roman" w:hAnsi="Arial" w:cs="Arial"/>
        </w:rPr>
        <w:t>udomitelja</w:t>
      </w:r>
      <w:r w:rsidR="00636329" w:rsidRPr="00EA4CCB">
        <w:rPr>
          <w:rFonts w:ascii="Arial" w:eastAsia="Times New Roman" w:hAnsi="Arial" w:cs="Arial"/>
        </w:rPr>
        <w:t xml:space="preserve"> u FBiH.</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i/>
          <w:u w:val="single"/>
        </w:rPr>
      </w:pPr>
      <w:r w:rsidRPr="00195E2E">
        <w:rPr>
          <w:rFonts w:ascii="Arial" w:eastAsia="Times New Roman" w:hAnsi="Arial" w:cs="Arial"/>
          <w:i/>
          <w:u w:val="single"/>
        </w:rPr>
        <w:t>Fiskalni učinci:</w:t>
      </w:r>
      <w:r w:rsidRPr="00195E2E">
        <w:rPr>
          <w:rFonts w:ascii="Arial" w:eastAsia="Times New Roman" w:hAnsi="Arial" w:cs="Arial"/>
        </w:rPr>
        <w:t xml:space="preserve"> Primjena ove mjere iziskuje izdvajanje sredst</w:t>
      </w:r>
      <w:r w:rsidR="00975995">
        <w:rPr>
          <w:rFonts w:ascii="Arial" w:eastAsia="Times New Roman" w:hAnsi="Arial" w:cs="Arial"/>
        </w:rPr>
        <w:t>a</w:t>
      </w:r>
      <w:r w:rsidRPr="00195E2E">
        <w:rPr>
          <w:rFonts w:ascii="Arial" w:eastAsia="Times New Roman" w:hAnsi="Arial" w:cs="Arial"/>
        </w:rPr>
        <w:t xml:space="preserve">va iz </w:t>
      </w:r>
      <w:r w:rsidR="0059309E">
        <w:rPr>
          <w:rFonts w:ascii="Arial" w:eastAsia="Times New Roman" w:hAnsi="Arial" w:cs="Arial"/>
        </w:rPr>
        <w:t>proračuna</w:t>
      </w:r>
      <w:r w:rsidRPr="00195E2E">
        <w:rPr>
          <w:rFonts w:ascii="Arial" w:eastAsia="Times New Roman" w:hAnsi="Arial" w:cs="Arial"/>
        </w:rPr>
        <w:t xml:space="preserve"> FBiH za izradu jedinstvenog plana i programa obuke koji bi se primjenjivao u svim kantonima. Ova sredstva ne bi morala podrazumijevati značajna izdvajanja s obzirom na to da bi se mogli koristiti programi koji su nastali kroz projektne aktivnosti nevladinih organizacija, u potpunosti ili kao osnova za konačni plan i program. Mjera također </w:t>
      </w:r>
      <w:r w:rsidR="00625A93">
        <w:rPr>
          <w:rFonts w:ascii="Arial" w:eastAsia="Times New Roman" w:hAnsi="Arial" w:cs="Arial"/>
        </w:rPr>
        <w:t>podrazumijeva</w:t>
      </w:r>
      <w:r w:rsidRPr="00195E2E">
        <w:rPr>
          <w:rFonts w:ascii="Arial" w:eastAsia="Times New Roman" w:hAnsi="Arial" w:cs="Arial"/>
        </w:rPr>
        <w:t xml:space="preserve"> planiranje sredstava za </w:t>
      </w:r>
      <w:r w:rsidR="00DE01B5">
        <w:rPr>
          <w:rFonts w:ascii="Arial" w:eastAsia="Times New Roman" w:hAnsi="Arial" w:cs="Arial"/>
        </w:rPr>
        <w:t>angažiranje</w:t>
      </w:r>
      <w:r w:rsidRPr="00195E2E">
        <w:rPr>
          <w:rFonts w:ascii="Arial" w:eastAsia="Times New Roman" w:hAnsi="Arial" w:cs="Arial"/>
        </w:rPr>
        <w:t xml:space="preserve"> edukatora i </w:t>
      </w:r>
      <w:r w:rsidR="00DE01B5">
        <w:rPr>
          <w:rFonts w:ascii="Arial" w:eastAsia="Times New Roman" w:hAnsi="Arial" w:cs="Arial"/>
        </w:rPr>
        <w:t>provođenje obuka u skladu s</w:t>
      </w:r>
      <w:r w:rsidRPr="00195E2E">
        <w:rPr>
          <w:rFonts w:ascii="Arial" w:eastAsia="Times New Roman" w:hAnsi="Arial" w:cs="Arial"/>
        </w:rPr>
        <w:t xml:space="preserve"> kreiranim planovima i programima. U </w:t>
      </w:r>
      <w:r w:rsidR="00CB3AC2">
        <w:rPr>
          <w:rFonts w:ascii="Arial" w:eastAsia="Times New Roman" w:hAnsi="Arial" w:cs="Arial"/>
        </w:rPr>
        <w:t>Tabel</w:t>
      </w:r>
      <w:r w:rsidRPr="00195E2E">
        <w:rPr>
          <w:rFonts w:ascii="Arial" w:eastAsia="Times New Roman" w:hAnsi="Arial" w:cs="Arial"/>
        </w:rPr>
        <w:t xml:space="preserve">i 15. prikazana je projekcija potrebnih sredstava za </w:t>
      </w:r>
      <w:r w:rsidR="00704BD1">
        <w:rPr>
          <w:rFonts w:ascii="Arial" w:eastAsia="Times New Roman" w:hAnsi="Arial" w:cs="Arial"/>
        </w:rPr>
        <w:t>osnovn</w:t>
      </w:r>
      <w:r w:rsidRPr="00195E2E">
        <w:rPr>
          <w:rFonts w:ascii="Arial" w:eastAsia="Times New Roman" w:hAnsi="Arial" w:cs="Arial"/>
        </w:rPr>
        <w:t xml:space="preserve">e edukacije pet grupa od po 30 </w:t>
      </w:r>
      <w:r w:rsidR="0059309E">
        <w:rPr>
          <w:rFonts w:ascii="Arial" w:eastAsia="Times New Roman" w:hAnsi="Arial" w:cs="Arial"/>
        </w:rPr>
        <w:t>udomitelja</w:t>
      </w:r>
      <w:r w:rsidRPr="00195E2E">
        <w:rPr>
          <w:rFonts w:ascii="Arial" w:eastAsia="Times New Roman" w:hAnsi="Arial" w:cs="Arial"/>
        </w:rPr>
        <w:t xml:space="preserve"> koliko se </w:t>
      </w:r>
      <w:r w:rsidR="00975995">
        <w:rPr>
          <w:rFonts w:ascii="Arial" w:eastAsia="Times New Roman" w:hAnsi="Arial" w:cs="Arial"/>
        </w:rPr>
        <w:t>o</w:t>
      </w:r>
      <w:r w:rsidRPr="00195E2E">
        <w:rPr>
          <w:rFonts w:ascii="Arial" w:eastAsia="Times New Roman" w:hAnsi="Arial" w:cs="Arial"/>
        </w:rPr>
        <w:t xml:space="preserve">čekuje da će ih biti </w:t>
      </w:r>
      <w:r w:rsidR="00975995">
        <w:rPr>
          <w:rFonts w:ascii="Arial" w:eastAsia="Times New Roman" w:hAnsi="Arial" w:cs="Arial"/>
        </w:rPr>
        <w:t xml:space="preserve">u </w:t>
      </w:r>
      <w:r w:rsidRPr="00195E2E">
        <w:rPr>
          <w:rFonts w:ascii="Arial" w:eastAsia="Times New Roman" w:hAnsi="Arial" w:cs="Arial"/>
        </w:rPr>
        <w:t xml:space="preserve">u kantonima koji imaju potrebe za značajnijim razvojem </w:t>
      </w:r>
      <w:r w:rsidR="004B1CD7">
        <w:rPr>
          <w:rFonts w:ascii="Arial" w:eastAsia="Times New Roman" w:hAnsi="Arial" w:cs="Arial"/>
        </w:rPr>
        <w:t>udomiteljstv</w:t>
      </w:r>
      <w:r w:rsidR="00DE01B5">
        <w:rPr>
          <w:rFonts w:ascii="Arial" w:eastAsia="Times New Roman" w:hAnsi="Arial" w:cs="Arial"/>
        </w:rPr>
        <w:t>a (K</w:t>
      </w:r>
      <w:r w:rsidRPr="00195E2E">
        <w:rPr>
          <w:rFonts w:ascii="Arial" w:eastAsia="Times New Roman" w:hAnsi="Arial" w:cs="Arial"/>
        </w:rPr>
        <w:t>S, T</w:t>
      </w:r>
      <w:r w:rsidR="00DE01B5">
        <w:rPr>
          <w:rFonts w:ascii="Arial" w:eastAsia="Times New Roman" w:hAnsi="Arial" w:cs="Arial"/>
        </w:rPr>
        <w:t>K,</w:t>
      </w:r>
      <w:r w:rsidRPr="00195E2E">
        <w:rPr>
          <w:rFonts w:ascii="Arial" w:eastAsia="Times New Roman" w:hAnsi="Arial" w:cs="Arial"/>
        </w:rPr>
        <w:t xml:space="preserve"> Z</w:t>
      </w:r>
      <w:r w:rsidR="00C95BA5">
        <w:rPr>
          <w:rFonts w:ascii="Arial" w:eastAsia="Times New Roman" w:hAnsi="Arial" w:cs="Arial"/>
        </w:rPr>
        <w:t>DK</w:t>
      </w:r>
      <w:r w:rsidR="00DE01B5">
        <w:rPr>
          <w:rFonts w:ascii="Arial" w:eastAsia="Times New Roman" w:hAnsi="Arial" w:cs="Arial"/>
        </w:rPr>
        <w:t>,</w:t>
      </w:r>
      <w:r w:rsidRPr="00195E2E">
        <w:rPr>
          <w:rFonts w:ascii="Arial" w:eastAsia="Times New Roman" w:hAnsi="Arial" w:cs="Arial"/>
        </w:rPr>
        <w:t xml:space="preserve"> H</w:t>
      </w:r>
      <w:r w:rsidR="00975995">
        <w:rPr>
          <w:rFonts w:ascii="Arial" w:eastAsia="Times New Roman" w:hAnsi="Arial" w:cs="Arial"/>
        </w:rPr>
        <w:t>NK</w:t>
      </w:r>
      <w:r w:rsidRPr="00195E2E">
        <w:rPr>
          <w:rFonts w:ascii="Arial" w:eastAsia="Times New Roman" w:hAnsi="Arial" w:cs="Arial"/>
        </w:rPr>
        <w:t xml:space="preserve">, </w:t>
      </w:r>
      <w:r w:rsidR="00975995">
        <w:rPr>
          <w:rFonts w:ascii="Arial" w:eastAsia="Times New Roman" w:hAnsi="Arial" w:cs="Arial"/>
        </w:rPr>
        <w:t>SBK</w:t>
      </w:r>
      <w:r w:rsidRPr="00195E2E">
        <w:rPr>
          <w:rFonts w:ascii="Arial" w:eastAsia="Times New Roman" w:hAnsi="Arial" w:cs="Arial"/>
        </w:rPr>
        <w:t xml:space="preserve">). </w:t>
      </w:r>
    </w:p>
    <w:p w:rsidR="002C081B" w:rsidRDefault="002C081B" w:rsidP="00056AE1">
      <w:pPr>
        <w:spacing w:after="0" w:line="240" w:lineRule="auto"/>
        <w:contextualSpacing/>
        <w:rPr>
          <w:rFonts w:ascii="Arial" w:eastAsia="Times New Roman" w:hAnsi="Arial" w:cs="Arial"/>
        </w:rPr>
      </w:pPr>
    </w:p>
    <w:p w:rsidR="00C91FE6" w:rsidRDefault="00C91FE6" w:rsidP="00056AE1">
      <w:pPr>
        <w:spacing w:after="0" w:line="240" w:lineRule="auto"/>
        <w:contextualSpacing/>
        <w:rPr>
          <w:rFonts w:ascii="Arial" w:eastAsia="Times New Roman" w:hAnsi="Arial" w:cs="Arial"/>
        </w:rPr>
      </w:pPr>
    </w:p>
    <w:p w:rsidR="00E4573B" w:rsidRDefault="00E4573B" w:rsidP="00195E2E">
      <w:pPr>
        <w:spacing w:after="0" w:line="240" w:lineRule="auto"/>
        <w:contextualSpacing/>
        <w:jc w:val="center"/>
        <w:rPr>
          <w:rFonts w:ascii="Arial" w:eastAsia="Times New Roman" w:hAnsi="Arial" w:cs="Arial"/>
          <w:b/>
          <w:sz w:val="20"/>
          <w:szCs w:val="20"/>
        </w:rPr>
      </w:pPr>
    </w:p>
    <w:p w:rsidR="00195E2E" w:rsidRPr="00CD7D42" w:rsidRDefault="00DE01B5" w:rsidP="00195E2E">
      <w:pPr>
        <w:spacing w:after="0" w:line="240" w:lineRule="auto"/>
        <w:contextualSpacing/>
        <w:jc w:val="center"/>
        <w:rPr>
          <w:rFonts w:ascii="Arial" w:eastAsia="Times New Roman" w:hAnsi="Arial" w:cs="Arial"/>
          <w:b/>
          <w:sz w:val="20"/>
          <w:szCs w:val="20"/>
        </w:rPr>
      </w:pPr>
      <w:r w:rsidRPr="00CD7D42">
        <w:rPr>
          <w:rFonts w:ascii="Arial" w:eastAsia="Times New Roman" w:hAnsi="Arial" w:cs="Arial"/>
          <w:b/>
          <w:sz w:val="20"/>
          <w:szCs w:val="20"/>
        </w:rPr>
        <w:t>Tabela 15.</w:t>
      </w:r>
    </w:p>
    <w:p w:rsidR="00DE01B5" w:rsidRDefault="00DE01B5" w:rsidP="00CD7D42">
      <w:pPr>
        <w:spacing w:after="0" w:line="240" w:lineRule="auto"/>
        <w:contextualSpacing/>
        <w:jc w:val="both"/>
        <w:rPr>
          <w:rFonts w:ascii="Arial" w:eastAsia="Times New Roman" w:hAnsi="Arial" w:cs="Arial"/>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D7D42" w:rsidTr="00CF6216">
        <w:trPr>
          <w:trHeight w:val="397"/>
        </w:trPr>
        <w:tc>
          <w:tcPr>
            <w:tcW w:w="2369" w:type="dxa"/>
            <w:vMerge w:val="restart"/>
            <w:shd w:val="clear" w:color="auto" w:fill="95B3D7" w:themeFill="accent1" w:themeFillTint="99"/>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Troškovi održavanja obuke (2 dana x 5 sati x 10 grupa)</w:t>
            </w:r>
          </w:p>
        </w:tc>
        <w:tc>
          <w:tcPr>
            <w:tcW w:w="2369" w:type="dxa"/>
            <w:vMerge w:val="restart"/>
            <w:shd w:val="clear" w:color="auto" w:fill="95B3D7" w:themeFill="accent1" w:themeFillTint="99"/>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Iznos</w:t>
            </w:r>
          </w:p>
        </w:tc>
        <w:tc>
          <w:tcPr>
            <w:tcW w:w="2370" w:type="dxa"/>
            <w:vMerge w:val="restart"/>
            <w:shd w:val="clear" w:color="auto" w:fill="95B3D7" w:themeFill="accent1" w:themeFillTint="99"/>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Broj osoba</w:t>
            </w:r>
          </w:p>
        </w:tc>
        <w:tc>
          <w:tcPr>
            <w:tcW w:w="2370" w:type="dxa"/>
            <w:shd w:val="clear" w:color="auto" w:fill="95B3D7" w:themeFill="accent1" w:themeFillTint="99"/>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A</w:t>
            </w:r>
          </w:p>
        </w:tc>
        <w:tc>
          <w:tcPr>
            <w:tcW w:w="4740" w:type="dxa"/>
            <w:gridSpan w:val="2"/>
            <w:shd w:val="clear" w:color="auto" w:fill="95B3D7" w:themeFill="accent1" w:themeFillTint="99"/>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B</w:t>
            </w:r>
          </w:p>
        </w:tc>
      </w:tr>
      <w:tr w:rsidR="00CD7D42" w:rsidTr="00CF6216">
        <w:trPr>
          <w:trHeight w:val="397"/>
        </w:trPr>
        <w:tc>
          <w:tcPr>
            <w:tcW w:w="2369" w:type="dxa"/>
            <w:vMerge/>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p>
        </w:tc>
        <w:tc>
          <w:tcPr>
            <w:tcW w:w="2369" w:type="dxa"/>
            <w:vMerge/>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p>
        </w:tc>
        <w:tc>
          <w:tcPr>
            <w:tcW w:w="2370" w:type="dxa"/>
            <w:vMerge/>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p>
        </w:tc>
        <w:tc>
          <w:tcPr>
            <w:tcW w:w="2370" w:type="dxa"/>
            <w:shd w:val="clear" w:color="auto" w:fill="95B3D7" w:themeFill="accent1" w:themeFillTint="99"/>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Ukupno</w:t>
            </w:r>
          </w:p>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(proračun FBiH)</w:t>
            </w:r>
          </w:p>
        </w:tc>
        <w:tc>
          <w:tcPr>
            <w:tcW w:w="2370" w:type="dxa"/>
            <w:shd w:val="clear" w:color="auto" w:fill="95B3D7" w:themeFill="accent1" w:themeFillTint="99"/>
            <w:vAlign w:val="center"/>
          </w:tcPr>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Ukupno</w:t>
            </w:r>
          </w:p>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(proračun FBiH)</w:t>
            </w:r>
          </w:p>
        </w:tc>
        <w:tc>
          <w:tcPr>
            <w:tcW w:w="2370" w:type="dxa"/>
            <w:shd w:val="clear" w:color="auto" w:fill="95B3D7" w:themeFill="accent1" w:themeFillTint="99"/>
            <w:vAlign w:val="center"/>
          </w:tcPr>
          <w:p w:rsidR="00CD7D42" w:rsidRPr="00CD7D42" w:rsidRDefault="00CD7D42" w:rsidP="00CF6216">
            <w:pPr>
              <w:spacing w:after="0" w:line="240" w:lineRule="auto"/>
              <w:jc w:val="center"/>
              <w:rPr>
                <w:rFonts w:ascii="Arial" w:eastAsia="Times New Roman" w:hAnsi="Arial" w:cs="Arial"/>
                <w:b/>
                <w:bCs/>
                <w:color w:val="000000"/>
                <w:sz w:val="16"/>
                <w:szCs w:val="16"/>
                <w:lang w:eastAsia="bs-Latn-BA"/>
              </w:rPr>
            </w:pPr>
            <w:r w:rsidRPr="00CD7D42">
              <w:rPr>
                <w:rFonts w:ascii="Arial" w:eastAsia="Times New Roman" w:hAnsi="Arial" w:cs="Arial"/>
                <w:b/>
                <w:bCs/>
                <w:color w:val="000000"/>
                <w:sz w:val="16"/>
                <w:szCs w:val="16"/>
                <w:lang w:eastAsia="bs-Latn-BA"/>
              </w:rPr>
              <w:t>Ukupno</w:t>
            </w:r>
          </w:p>
          <w:p w:rsidR="00CD7D42" w:rsidRPr="00CD7D42" w:rsidRDefault="00CD7D42"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bCs/>
                <w:color w:val="000000"/>
                <w:sz w:val="16"/>
                <w:szCs w:val="16"/>
                <w:lang w:eastAsia="bs-Latn-BA"/>
              </w:rPr>
              <w:t>(proračuni kantona)</w:t>
            </w:r>
          </w:p>
        </w:tc>
      </w:tr>
      <w:tr w:rsidR="00B70F58" w:rsidTr="00CF6216">
        <w:trPr>
          <w:trHeight w:val="397"/>
        </w:trPr>
        <w:tc>
          <w:tcPr>
            <w:tcW w:w="2369" w:type="dxa"/>
            <w:vAlign w:val="center"/>
          </w:tcPr>
          <w:p w:rsidR="00B70F58" w:rsidRPr="00CD7D42" w:rsidRDefault="00B70F58" w:rsidP="00B70F58">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Honorar za edukatore</w:t>
            </w:r>
          </w:p>
        </w:tc>
        <w:tc>
          <w:tcPr>
            <w:tcW w:w="2369"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400,00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2</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800,00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800,00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0,00 KM</w:t>
            </w:r>
          </w:p>
        </w:tc>
      </w:tr>
      <w:tr w:rsidR="00B70F58" w:rsidTr="00CF6216">
        <w:trPr>
          <w:trHeight w:val="397"/>
        </w:trPr>
        <w:tc>
          <w:tcPr>
            <w:tcW w:w="2369" w:type="dxa"/>
            <w:vAlign w:val="center"/>
          </w:tcPr>
          <w:p w:rsidR="00B70F58" w:rsidRPr="00A05C57" w:rsidRDefault="00B70F58" w:rsidP="00B70F58">
            <w:pPr>
              <w:spacing w:after="0" w:line="240" w:lineRule="auto"/>
              <w:rPr>
                <w:rFonts w:ascii="Arial" w:eastAsia="Times New Roman" w:hAnsi="Arial" w:cs="Arial"/>
                <w:color w:val="000000"/>
                <w:sz w:val="16"/>
                <w:szCs w:val="16"/>
                <w:lang w:eastAsia="bs-Latn-BA"/>
              </w:rPr>
            </w:pPr>
            <w:r w:rsidRPr="00A05C57">
              <w:rPr>
                <w:rFonts w:ascii="Arial" w:eastAsia="Times New Roman" w:hAnsi="Arial" w:cs="Arial"/>
                <w:color w:val="000000"/>
                <w:sz w:val="16"/>
                <w:szCs w:val="16"/>
                <w:lang w:eastAsia="bs-Latn-BA"/>
              </w:rPr>
              <w:t>Materijal za rad</w:t>
            </w:r>
          </w:p>
        </w:tc>
        <w:tc>
          <w:tcPr>
            <w:tcW w:w="2369"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5,00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30</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150,00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150,00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0,00 KM</w:t>
            </w:r>
          </w:p>
        </w:tc>
      </w:tr>
      <w:tr w:rsidR="00B70F58" w:rsidTr="00CF6216">
        <w:trPr>
          <w:trHeight w:val="397"/>
        </w:trPr>
        <w:tc>
          <w:tcPr>
            <w:tcW w:w="2369" w:type="dxa"/>
            <w:vAlign w:val="center"/>
          </w:tcPr>
          <w:p w:rsidR="00B70F58" w:rsidRPr="00A05C57" w:rsidRDefault="00B70F58" w:rsidP="00B70F58">
            <w:pPr>
              <w:spacing w:after="0" w:line="240" w:lineRule="auto"/>
              <w:rPr>
                <w:rFonts w:ascii="Arial" w:eastAsia="Times New Roman" w:hAnsi="Arial" w:cs="Arial"/>
                <w:color w:val="000000"/>
                <w:sz w:val="16"/>
                <w:szCs w:val="16"/>
                <w:lang w:eastAsia="bs-Latn-BA"/>
              </w:rPr>
            </w:pPr>
            <w:r w:rsidRPr="00A05C57">
              <w:rPr>
                <w:rFonts w:ascii="Arial" w:eastAsia="Times New Roman" w:hAnsi="Arial" w:cs="Arial"/>
                <w:color w:val="000000"/>
                <w:sz w:val="16"/>
                <w:szCs w:val="16"/>
                <w:lang w:eastAsia="bs-Latn-BA"/>
              </w:rPr>
              <w:t>O</w:t>
            </w:r>
            <w:r>
              <w:rPr>
                <w:rFonts w:ascii="Arial" w:eastAsia="Times New Roman" w:hAnsi="Arial" w:cs="Arial"/>
                <w:color w:val="000000"/>
                <w:sz w:val="16"/>
                <w:szCs w:val="16"/>
                <w:lang w:eastAsia="bs-Latn-BA"/>
              </w:rPr>
              <w:t>svježenje za sudionike</w:t>
            </w:r>
          </w:p>
        </w:tc>
        <w:tc>
          <w:tcPr>
            <w:tcW w:w="2369"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10,00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32</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320,00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320,00 KM</w:t>
            </w:r>
          </w:p>
        </w:tc>
      </w:tr>
      <w:tr w:rsidR="00B70F58" w:rsidTr="00CF6216">
        <w:trPr>
          <w:trHeight w:val="397"/>
        </w:trPr>
        <w:tc>
          <w:tcPr>
            <w:tcW w:w="2369" w:type="dxa"/>
            <w:vAlign w:val="center"/>
          </w:tcPr>
          <w:p w:rsidR="00B70F58" w:rsidRPr="00A05C57" w:rsidRDefault="00B70F58" w:rsidP="00B70F58">
            <w:pPr>
              <w:spacing w:after="0" w:line="240" w:lineRule="auto"/>
              <w:rPr>
                <w:rFonts w:ascii="Arial" w:eastAsia="Times New Roman" w:hAnsi="Arial" w:cs="Arial"/>
                <w:color w:val="000000"/>
                <w:sz w:val="16"/>
                <w:szCs w:val="16"/>
                <w:lang w:eastAsia="bs-Latn-BA"/>
              </w:rPr>
            </w:pPr>
            <w:r w:rsidRPr="00A05C57">
              <w:rPr>
                <w:rFonts w:ascii="Arial" w:eastAsia="Times New Roman" w:hAnsi="Arial" w:cs="Arial"/>
                <w:color w:val="000000"/>
                <w:sz w:val="16"/>
                <w:szCs w:val="16"/>
                <w:lang w:eastAsia="bs-Latn-BA"/>
              </w:rPr>
              <w:t>Ručak za sudionike</w:t>
            </w:r>
          </w:p>
        </w:tc>
        <w:tc>
          <w:tcPr>
            <w:tcW w:w="2369"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20,00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32</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640,00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0,00 KM</w:t>
            </w:r>
          </w:p>
        </w:tc>
        <w:tc>
          <w:tcPr>
            <w:tcW w:w="2370" w:type="dxa"/>
            <w:vAlign w:val="center"/>
          </w:tcPr>
          <w:p w:rsidR="00B70F58" w:rsidRPr="00DE01B5" w:rsidRDefault="00B70F58" w:rsidP="00B70F58">
            <w:pPr>
              <w:spacing w:after="0" w:line="240" w:lineRule="auto"/>
              <w:jc w:val="center"/>
              <w:rPr>
                <w:rFonts w:ascii="Arial" w:eastAsia="Times New Roman" w:hAnsi="Arial" w:cs="Arial"/>
                <w:sz w:val="16"/>
                <w:szCs w:val="16"/>
                <w:lang w:eastAsia="bs-Latn-BA"/>
              </w:rPr>
            </w:pPr>
            <w:r w:rsidRPr="00DE01B5">
              <w:rPr>
                <w:rFonts w:ascii="Arial" w:eastAsia="Times New Roman" w:hAnsi="Arial" w:cs="Arial"/>
                <w:sz w:val="16"/>
                <w:szCs w:val="16"/>
                <w:lang w:eastAsia="bs-Latn-BA"/>
              </w:rPr>
              <w:t>640,00 KM</w:t>
            </w:r>
          </w:p>
        </w:tc>
      </w:tr>
      <w:tr w:rsidR="00B70F58" w:rsidTr="00CF6216">
        <w:trPr>
          <w:trHeight w:val="397"/>
        </w:trPr>
        <w:tc>
          <w:tcPr>
            <w:tcW w:w="7108" w:type="dxa"/>
            <w:gridSpan w:val="3"/>
            <w:vAlign w:val="center"/>
          </w:tcPr>
          <w:p w:rsidR="00B70F58" w:rsidRPr="00DE01B5" w:rsidRDefault="00B70F58" w:rsidP="00B70F58">
            <w:pPr>
              <w:spacing w:after="0" w:line="240" w:lineRule="auto"/>
              <w:rPr>
                <w:rFonts w:ascii="Arial" w:eastAsia="Times New Roman" w:hAnsi="Arial" w:cs="Arial"/>
                <w:b/>
                <w:sz w:val="16"/>
                <w:szCs w:val="16"/>
                <w:lang w:eastAsia="bs-Latn-BA"/>
              </w:rPr>
            </w:pPr>
            <w:r w:rsidRPr="00DE01B5">
              <w:rPr>
                <w:rFonts w:ascii="Arial" w:eastAsia="Times New Roman" w:hAnsi="Arial" w:cs="Arial"/>
                <w:b/>
                <w:sz w:val="16"/>
                <w:szCs w:val="16"/>
                <w:lang w:eastAsia="bs-Latn-BA"/>
              </w:rPr>
              <w:t>U</w:t>
            </w:r>
            <w:r>
              <w:rPr>
                <w:rFonts w:ascii="Arial" w:eastAsia="Times New Roman" w:hAnsi="Arial" w:cs="Arial"/>
                <w:b/>
                <w:sz w:val="16"/>
                <w:szCs w:val="16"/>
                <w:lang w:eastAsia="bs-Latn-BA"/>
              </w:rPr>
              <w:t>kupno po danu</w:t>
            </w:r>
            <w:r w:rsidRPr="00DE01B5">
              <w:rPr>
                <w:rFonts w:ascii="Arial" w:eastAsia="Times New Roman" w:hAnsi="Arial" w:cs="Arial"/>
                <w:b/>
                <w:sz w:val="16"/>
                <w:szCs w:val="16"/>
                <w:lang w:eastAsia="bs-Latn-BA"/>
              </w:rPr>
              <w:t xml:space="preserve"> (1 dan x 5 sati)</w:t>
            </w:r>
          </w:p>
        </w:tc>
        <w:tc>
          <w:tcPr>
            <w:tcW w:w="2370" w:type="dxa"/>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1.910,00 KM</w:t>
            </w:r>
          </w:p>
        </w:tc>
        <w:tc>
          <w:tcPr>
            <w:tcW w:w="2370" w:type="dxa"/>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950,00 KM</w:t>
            </w:r>
          </w:p>
        </w:tc>
        <w:tc>
          <w:tcPr>
            <w:tcW w:w="2370" w:type="dxa"/>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960,00 KM</w:t>
            </w:r>
          </w:p>
        </w:tc>
      </w:tr>
      <w:tr w:rsidR="00B70F58" w:rsidTr="00CF6216">
        <w:trPr>
          <w:trHeight w:val="397"/>
        </w:trPr>
        <w:tc>
          <w:tcPr>
            <w:tcW w:w="7108" w:type="dxa"/>
            <w:gridSpan w:val="3"/>
            <w:vAlign w:val="center"/>
          </w:tcPr>
          <w:p w:rsidR="00B70F58" w:rsidRPr="00DE01B5" w:rsidRDefault="00B70F58" w:rsidP="00B70F58">
            <w:pPr>
              <w:spacing w:after="0" w:line="240" w:lineRule="auto"/>
              <w:rPr>
                <w:rFonts w:ascii="Arial" w:eastAsia="Times New Roman" w:hAnsi="Arial" w:cs="Arial"/>
                <w:b/>
                <w:sz w:val="16"/>
                <w:szCs w:val="16"/>
                <w:lang w:eastAsia="bs-Latn-BA"/>
              </w:rPr>
            </w:pPr>
            <w:r w:rsidRPr="00DE01B5">
              <w:rPr>
                <w:rFonts w:ascii="Arial" w:eastAsia="Times New Roman" w:hAnsi="Arial" w:cs="Arial"/>
                <w:b/>
                <w:sz w:val="16"/>
                <w:szCs w:val="16"/>
                <w:lang w:eastAsia="bs-Latn-BA"/>
              </w:rPr>
              <w:t>U</w:t>
            </w:r>
            <w:r>
              <w:rPr>
                <w:rFonts w:ascii="Arial" w:eastAsia="Times New Roman" w:hAnsi="Arial" w:cs="Arial"/>
                <w:b/>
                <w:sz w:val="16"/>
                <w:szCs w:val="16"/>
                <w:lang w:eastAsia="bs-Latn-BA"/>
              </w:rPr>
              <w:t>kupno po obuci</w:t>
            </w:r>
            <w:r w:rsidRPr="00DE01B5">
              <w:rPr>
                <w:rFonts w:ascii="Arial" w:eastAsia="Times New Roman" w:hAnsi="Arial" w:cs="Arial"/>
                <w:b/>
                <w:sz w:val="16"/>
                <w:szCs w:val="16"/>
                <w:lang w:eastAsia="bs-Latn-BA"/>
              </w:rPr>
              <w:t xml:space="preserve"> (5 dana x 5 sati)</w:t>
            </w:r>
          </w:p>
        </w:tc>
        <w:tc>
          <w:tcPr>
            <w:tcW w:w="2370" w:type="dxa"/>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9.550,00 KM</w:t>
            </w:r>
          </w:p>
        </w:tc>
        <w:tc>
          <w:tcPr>
            <w:tcW w:w="2370" w:type="dxa"/>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4.750,00 KM</w:t>
            </w:r>
          </w:p>
        </w:tc>
        <w:tc>
          <w:tcPr>
            <w:tcW w:w="2370" w:type="dxa"/>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4.800,00 KM</w:t>
            </w:r>
          </w:p>
        </w:tc>
      </w:tr>
      <w:tr w:rsidR="00B70F58" w:rsidTr="00CF6216">
        <w:trPr>
          <w:trHeight w:val="397"/>
        </w:trPr>
        <w:tc>
          <w:tcPr>
            <w:tcW w:w="7108" w:type="dxa"/>
            <w:gridSpan w:val="3"/>
            <w:shd w:val="clear" w:color="auto" w:fill="95B3D7" w:themeFill="accent1" w:themeFillTint="99"/>
            <w:vAlign w:val="center"/>
          </w:tcPr>
          <w:p w:rsidR="00B70F58" w:rsidRPr="00DE01B5" w:rsidRDefault="00B70F58" w:rsidP="00B70F58">
            <w:pPr>
              <w:spacing w:after="0" w:line="240" w:lineRule="auto"/>
              <w:rPr>
                <w:rFonts w:ascii="Arial" w:eastAsia="Times New Roman" w:hAnsi="Arial" w:cs="Arial"/>
                <w:b/>
                <w:sz w:val="16"/>
                <w:szCs w:val="16"/>
                <w:lang w:eastAsia="bs-Latn-BA"/>
              </w:rPr>
            </w:pPr>
            <w:r w:rsidRPr="00DE01B5">
              <w:rPr>
                <w:rFonts w:ascii="Arial" w:eastAsia="Times New Roman" w:hAnsi="Arial" w:cs="Arial"/>
                <w:b/>
                <w:sz w:val="16"/>
                <w:szCs w:val="16"/>
                <w:lang w:eastAsia="bs-Latn-BA"/>
              </w:rPr>
              <w:t>U</w:t>
            </w:r>
            <w:r>
              <w:rPr>
                <w:rFonts w:ascii="Arial" w:eastAsia="Times New Roman" w:hAnsi="Arial" w:cs="Arial"/>
                <w:b/>
                <w:sz w:val="16"/>
                <w:szCs w:val="16"/>
                <w:lang w:eastAsia="bs-Latn-BA"/>
              </w:rPr>
              <w:t>kupno godišnje</w:t>
            </w:r>
            <w:r w:rsidRPr="00DE01B5">
              <w:rPr>
                <w:rFonts w:ascii="Arial" w:eastAsia="Times New Roman" w:hAnsi="Arial" w:cs="Arial"/>
                <w:b/>
                <w:sz w:val="16"/>
                <w:szCs w:val="16"/>
                <w:lang w:eastAsia="bs-Latn-BA"/>
              </w:rPr>
              <w:t xml:space="preserve"> (5 obuka x 25 sati)</w:t>
            </w:r>
          </w:p>
        </w:tc>
        <w:tc>
          <w:tcPr>
            <w:tcW w:w="2370" w:type="dxa"/>
            <w:shd w:val="clear" w:color="auto" w:fill="95B3D7" w:themeFill="accent1" w:themeFillTint="99"/>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1.910,00 KM</w:t>
            </w:r>
          </w:p>
        </w:tc>
        <w:tc>
          <w:tcPr>
            <w:tcW w:w="2370" w:type="dxa"/>
            <w:shd w:val="clear" w:color="auto" w:fill="95B3D7" w:themeFill="accent1" w:themeFillTint="99"/>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950,00 KM</w:t>
            </w:r>
          </w:p>
        </w:tc>
        <w:tc>
          <w:tcPr>
            <w:tcW w:w="2370" w:type="dxa"/>
            <w:shd w:val="clear" w:color="auto" w:fill="95B3D7" w:themeFill="accent1" w:themeFillTint="99"/>
            <w:vAlign w:val="center"/>
          </w:tcPr>
          <w:p w:rsidR="00B70F58" w:rsidRPr="00DE01B5" w:rsidRDefault="00B70F58" w:rsidP="00B70F58">
            <w:pPr>
              <w:spacing w:after="0" w:line="240" w:lineRule="auto"/>
              <w:jc w:val="center"/>
              <w:rPr>
                <w:rFonts w:ascii="Arial" w:eastAsia="Times New Roman" w:hAnsi="Arial" w:cs="Arial"/>
                <w:b/>
                <w:bCs/>
                <w:sz w:val="16"/>
                <w:szCs w:val="16"/>
                <w:lang w:eastAsia="bs-Latn-BA"/>
              </w:rPr>
            </w:pPr>
            <w:r w:rsidRPr="00DE01B5">
              <w:rPr>
                <w:rFonts w:ascii="Arial" w:eastAsia="Times New Roman" w:hAnsi="Arial" w:cs="Arial"/>
                <w:b/>
                <w:bCs/>
                <w:sz w:val="16"/>
                <w:szCs w:val="16"/>
                <w:lang w:eastAsia="bs-Latn-BA"/>
              </w:rPr>
              <w:t>960,00 KM</w:t>
            </w:r>
          </w:p>
        </w:tc>
      </w:tr>
    </w:tbl>
    <w:p w:rsidR="00CD7D42" w:rsidRDefault="00CD7D42" w:rsidP="00CD7D42">
      <w:pPr>
        <w:spacing w:after="0" w:line="240" w:lineRule="auto"/>
        <w:contextualSpacing/>
        <w:jc w:val="both"/>
        <w:rPr>
          <w:rFonts w:ascii="Arial" w:eastAsia="Times New Roman" w:hAnsi="Arial" w:cs="Arial"/>
        </w:rPr>
      </w:pPr>
    </w:p>
    <w:p w:rsidR="00195E2E" w:rsidRPr="00DE01B5" w:rsidRDefault="00195E2E" w:rsidP="00AF5630">
      <w:pPr>
        <w:spacing w:after="0" w:line="240" w:lineRule="auto"/>
        <w:contextualSpacing/>
        <w:jc w:val="center"/>
        <w:rPr>
          <w:rFonts w:ascii="Arial" w:eastAsia="Times New Roman" w:hAnsi="Arial" w:cs="Arial"/>
          <w:i/>
          <w:sz w:val="20"/>
          <w:szCs w:val="20"/>
        </w:rPr>
      </w:pPr>
      <w:r w:rsidRPr="00DE01B5">
        <w:rPr>
          <w:rFonts w:ascii="Arial" w:eastAsia="Times New Roman" w:hAnsi="Arial" w:cs="Arial"/>
          <w:i/>
          <w:sz w:val="20"/>
          <w:szCs w:val="20"/>
        </w:rPr>
        <w:t>Potrebna sredstv</w:t>
      </w:r>
      <w:r w:rsidR="00DE01B5">
        <w:rPr>
          <w:rFonts w:ascii="Arial" w:eastAsia="Times New Roman" w:hAnsi="Arial" w:cs="Arial"/>
          <w:i/>
          <w:sz w:val="20"/>
          <w:szCs w:val="20"/>
        </w:rPr>
        <w:t xml:space="preserve">a za </w:t>
      </w:r>
      <w:r w:rsidR="00704BD1">
        <w:rPr>
          <w:rFonts w:ascii="Arial" w:eastAsia="Times New Roman" w:hAnsi="Arial" w:cs="Arial"/>
          <w:i/>
          <w:sz w:val="20"/>
          <w:szCs w:val="20"/>
        </w:rPr>
        <w:t>osnovn</w:t>
      </w:r>
      <w:r w:rsidR="00DE01B5">
        <w:rPr>
          <w:rFonts w:ascii="Arial" w:eastAsia="Times New Roman" w:hAnsi="Arial" w:cs="Arial"/>
          <w:i/>
          <w:sz w:val="20"/>
          <w:szCs w:val="20"/>
        </w:rPr>
        <w:t xml:space="preserve">u </w:t>
      </w:r>
      <w:r w:rsidRPr="00DE01B5">
        <w:rPr>
          <w:rFonts w:ascii="Arial" w:eastAsia="Times New Roman" w:hAnsi="Arial" w:cs="Arial"/>
          <w:i/>
          <w:sz w:val="20"/>
          <w:szCs w:val="20"/>
        </w:rPr>
        <w:t>e</w:t>
      </w:r>
      <w:r w:rsidR="00AF5630" w:rsidRPr="00DE01B5">
        <w:rPr>
          <w:rFonts w:ascii="Arial" w:eastAsia="Times New Roman" w:hAnsi="Arial" w:cs="Arial"/>
          <w:i/>
          <w:sz w:val="20"/>
          <w:szCs w:val="20"/>
        </w:rPr>
        <w:t xml:space="preserve">dukaciju grupe od 30 </w:t>
      </w:r>
      <w:r w:rsidR="0059309E" w:rsidRPr="00DE01B5">
        <w:rPr>
          <w:rFonts w:ascii="Arial" w:eastAsia="Times New Roman" w:hAnsi="Arial" w:cs="Arial"/>
          <w:i/>
          <w:sz w:val="20"/>
          <w:szCs w:val="20"/>
        </w:rPr>
        <w:t>udomitelja</w:t>
      </w:r>
    </w:p>
    <w:p w:rsidR="00195E2E" w:rsidRPr="00195E2E" w:rsidRDefault="00195E2E" w:rsidP="00195E2E">
      <w:pPr>
        <w:spacing w:after="0" w:line="240" w:lineRule="auto"/>
        <w:contextualSpacing/>
        <w:jc w:val="both"/>
        <w:rPr>
          <w:rFonts w:ascii="Arial" w:eastAsia="Times New Roman" w:hAnsi="Arial" w:cs="Arial"/>
        </w:rPr>
      </w:pPr>
    </w:p>
    <w:p w:rsidR="00636329" w:rsidRPr="00EA4CCB" w:rsidRDefault="00195E2E" w:rsidP="00636329">
      <w:pPr>
        <w:spacing w:after="0" w:line="240" w:lineRule="auto"/>
        <w:contextualSpacing/>
        <w:jc w:val="both"/>
        <w:rPr>
          <w:rFonts w:ascii="Arial" w:eastAsia="Times New Roman" w:hAnsi="Arial" w:cs="Arial"/>
        </w:rPr>
      </w:pPr>
      <w:r w:rsidRPr="00195E2E">
        <w:rPr>
          <w:rFonts w:ascii="Arial" w:eastAsia="Times New Roman" w:hAnsi="Arial" w:cs="Arial"/>
        </w:rPr>
        <w:t xml:space="preserve">Primjeri dobre prakse ukazuju na to da je za </w:t>
      </w:r>
      <w:r w:rsidR="00704BD1">
        <w:rPr>
          <w:rFonts w:ascii="Arial" w:eastAsia="Times New Roman" w:hAnsi="Arial" w:cs="Arial"/>
        </w:rPr>
        <w:t>osnovn</w:t>
      </w:r>
      <w:r w:rsidRPr="00195E2E">
        <w:rPr>
          <w:rFonts w:ascii="Arial" w:eastAsia="Times New Roman" w:hAnsi="Arial" w:cs="Arial"/>
        </w:rPr>
        <w:t xml:space="preserve">u edukaciju </w:t>
      </w:r>
      <w:r w:rsidR="0059309E">
        <w:rPr>
          <w:rFonts w:ascii="Arial" w:eastAsia="Times New Roman" w:hAnsi="Arial" w:cs="Arial"/>
        </w:rPr>
        <w:t>udomitelja</w:t>
      </w:r>
      <w:r w:rsidRPr="00195E2E">
        <w:rPr>
          <w:rFonts w:ascii="Arial" w:eastAsia="Times New Roman" w:hAnsi="Arial" w:cs="Arial"/>
        </w:rPr>
        <w:t xml:space="preserve"> potrebno najmanje 25 sati edukacije (5 dana), što za pet kantonalnih obuka podrazumijeva izdvajanja od 47.750,00 KM. Za preostalih pet kantona iz kojih se očekuje značajno manje </w:t>
      </w:r>
      <w:r w:rsidR="0059309E">
        <w:rPr>
          <w:rFonts w:ascii="Arial" w:eastAsia="Times New Roman" w:hAnsi="Arial" w:cs="Arial"/>
        </w:rPr>
        <w:t>udomitelja</w:t>
      </w:r>
      <w:r w:rsidRPr="00195E2E">
        <w:rPr>
          <w:rFonts w:ascii="Arial" w:eastAsia="Times New Roman" w:hAnsi="Arial" w:cs="Arial"/>
        </w:rPr>
        <w:t xml:space="preserve">, troškovi će biti neznatni </w:t>
      </w:r>
      <w:r w:rsidR="0080760A">
        <w:rPr>
          <w:rFonts w:ascii="Arial" w:eastAsia="Times New Roman" w:hAnsi="Arial" w:cs="Arial"/>
        </w:rPr>
        <w:t>s obzirom da</w:t>
      </w:r>
      <w:r w:rsidRPr="00195E2E">
        <w:rPr>
          <w:rFonts w:ascii="Arial" w:eastAsia="Times New Roman" w:hAnsi="Arial" w:cs="Arial"/>
        </w:rPr>
        <w:t xml:space="preserve"> bi se </w:t>
      </w:r>
      <w:r w:rsidR="007A477B">
        <w:rPr>
          <w:rFonts w:ascii="Arial" w:eastAsia="Times New Roman" w:hAnsi="Arial" w:cs="Arial"/>
        </w:rPr>
        <w:t>udomitelj</w:t>
      </w:r>
      <w:r w:rsidRPr="00195E2E">
        <w:rPr>
          <w:rFonts w:ascii="Arial" w:eastAsia="Times New Roman" w:hAnsi="Arial" w:cs="Arial"/>
        </w:rPr>
        <w:t xml:space="preserve">i iz tih kantona mogli priključiti edukativnim grupama u pet navedenih kantona. Sredstva za putne troškove ovih </w:t>
      </w:r>
      <w:r w:rsidR="0059309E">
        <w:rPr>
          <w:rFonts w:ascii="Arial" w:eastAsia="Times New Roman" w:hAnsi="Arial" w:cs="Arial"/>
        </w:rPr>
        <w:t>udomitelja</w:t>
      </w:r>
      <w:r w:rsidRPr="00195E2E">
        <w:rPr>
          <w:rFonts w:ascii="Arial" w:eastAsia="Times New Roman" w:hAnsi="Arial" w:cs="Arial"/>
        </w:rPr>
        <w:t xml:space="preserve"> također bi trebala biti planirana u </w:t>
      </w:r>
      <w:r w:rsidR="00084F08">
        <w:rPr>
          <w:rFonts w:ascii="Arial" w:eastAsia="Times New Roman" w:hAnsi="Arial" w:cs="Arial"/>
        </w:rPr>
        <w:t>proračunima</w:t>
      </w:r>
      <w:r w:rsidRPr="00195E2E">
        <w:rPr>
          <w:rFonts w:ascii="Arial" w:eastAsia="Times New Roman" w:hAnsi="Arial" w:cs="Arial"/>
        </w:rPr>
        <w:t xml:space="preserve"> FBiH i/ili kantona, ali se ne očekuje da će ovo podrazumijevati značajna izdvajanja. </w:t>
      </w:r>
      <w:r w:rsidR="00A81C03">
        <w:rPr>
          <w:rFonts w:ascii="Arial" w:eastAsia="Times New Roman" w:hAnsi="Arial" w:cs="Arial"/>
        </w:rPr>
        <w:t>Financ</w:t>
      </w:r>
      <w:r w:rsidRPr="00195E2E">
        <w:rPr>
          <w:rFonts w:ascii="Arial" w:eastAsia="Times New Roman" w:hAnsi="Arial" w:cs="Arial"/>
        </w:rPr>
        <w:t xml:space="preserve">iranje edukacija bi se trebalo osigurati iz </w:t>
      </w:r>
      <w:r w:rsidR="0059309E">
        <w:rPr>
          <w:rFonts w:ascii="Arial" w:eastAsia="Times New Roman" w:hAnsi="Arial" w:cs="Arial"/>
        </w:rPr>
        <w:t>proračuna</w:t>
      </w:r>
      <w:r w:rsidRPr="00195E2E">
        <w:rPr>
          <w:rFonts w:ascii="Arial" w:eastAsia="Times New Roman" w:hAnsi="Arial" w:cs="Arial"/>
        </w:rPr>
        <w:t xml:space="preserve"> FBiH (Tabela 15, kolona A), ali bi se moglo računati i na </w:t>
      </w:r>
      <w:r w:rsidR="00A81C03">
        <w:rPr>
          <w:rFonts w:ascii="Arial" w:eastAsia="Times New Roman" w:hAnsi="Arial" w:cs="Arial"/>
        </w:rPr>
        <w:t>financ</w:t>
      </w:r>
      <w:r w:rsidRPr="00195E2E">
        <w:rPr>
          <w:rFonts w:ascii="Arial" w:eastAsia="Times New Roman" w:hAnsi="Arial" w:cs="Arial"/>
        </w:rPr>
        <w:t xml:space="preserve">iranje od strane kantona za pojedine stavke (Tabela 15, kolona B). Treba imati u vidu da bi se ove aktivnosti </w:t>
      </w:r>
      <w:r w:rsidR="0080760A">
        <w:rPr>
          <w:rFonts w:ascii="Arial" w:eastAsia="Times New Roman" w:hAnsi="Arial" w:cs="Arial"/>
        </w:rPr>
        <w:t>vjerojatno</w:t>
      </w:r>
      <w:r w:rsidRPr="00195E2E">
        <w:rPr>
          <w:rFonts w:ascii="Arial" w:eastAsia="Times New Roman" w:hAnsi="Arial" w:cs="Arial"/>
        </w:rPr>
        <w:t xml:space="preserve"> mogle </w:t>
      </w:r>
      <w:r w:rsidR="0080760A">
        <w:rPr>
          <w:rFonts w:ascii="Arial" w:eastAsia="Times New Roman" w:hAnsi="Arial" w:cs="Arial"/>
        </w:rPr>
        <w:t>djelomično</w:t>
      </w:r>
      <w:r w:rsidRPr="00195E2E">
        <w:rPr>
          <w:rFonts w:ascii="Arial" w:eastAsia="Times New Roman" w:hAnsi="Arial" w:cs="Arial"/>
        </w:rPr>
        <w:t xml:space="preserve"> ili u </w:t>
      </w:r>
      <w:r w:rsidR="0080760A">
        <w:rPr>
          <w:rFonts w:ascii="Arial" w:eastAsia="Times New Roman" w:hAnsi="Arial" w:cs="Arial"/>
        </w:rPr>
        <w:t>cijelosti</w:t>
      </w:r>
      <w:r w:rsidRPr="00195E2E">
        <w:rPr>
          <w:rFonts w:ascii="Arial" w:eastAsia="Times New Roman" w:hAnsi="Arial" w:cs="Arial"/>
        </w:rPr>
        <w:t xml:space="preserve"> </w:t>
      </w:r>
      <w:r w:rsidR="00A81C03">
        <w:rPr>
          <w:rFonts w:ascii="Arial" w:eastAsia="Times New Roman" w:hAnsi="Arial" w:cs="Arial"/>
        </w:rPr>
        <w:t>financ</w:t>
      </w:r>
      <w:r w:rsidRPr="00195E2E">
        <w:rPr>
          <w:rFonts w:ascii="Arial" w:eastAsia="Times New Roman" w:hAnsi="Arial" w:cs="Arial"/>
        </w:rPr>
        <w:t xml:space="preserve">irati i iz donatorskih sredstava, bar u prvim godinama </w:t>
      </w:r>
      <w:r w:rsidR="00A17285">
        <w:rPr>
          <w:rFonts w:ascii="Arial" w:eastAsia="Times New Roman" w:hAnsi="Arial" w:cs="Arial"/>
        </w:rPr>
        <w:t>implementiranja</w:t>
      </w:r>
      <w:r w:rsidR="0080760A">
        <w:rPr>
          <w:rFonts w:ascii="Arial" w:eastAsia="Times New Roman" w:hAnsi="Arial" w:cs="Arial"/>
        </w:rPr>
        <w:t xml:space="preserve"> P</w:t>
      </w:r>
      <w:r w:rsidRPr="00195E2E">
        <w:rPr>
          <w:rFonts w:ascii="Arial" w:eastAsia="Times New Roman" w:hAnsi="Arial" w:cs="Arial"/>
        </w:rPr>
        <w:t xml:space="preserve">olitike. </w:t>
      </w:r>
      <w:r w:rsidR="00636329" w:rsidRPr="00EA4CCB">
        <w:rPr>
          <w:rFonts w:ascii="Arial" w:eastAsia="Times New Roman" w:hAnsi="Arial" w:cs="Arial"/>
        </w:rPr>
        <w:t xml:space="preserve">Također, u obzir treba uzeti i to da se od druge godine </w:t>
      </w:r>
      <w:r w:rsidR="00A17285">
        <w:rPr>
          <w:rFonts w:ascii="Arial" w:eastAsia="Times New Roman" w:hAnsi="Arial" w:cs="Arial"/>
        </w:rPr>
        <w:t>implementiranja</w:t>
      </w:r>
      <w:r w:rsidR="0080760A">
        <w:rPr>
          <w:rFonts w:ascii="Arial" w:eastAsia="Times New Roman" w:hAnsi="Arial" w:cs="Arial"/>
        </w:rPr>
        <w:t xml:space="preserve"> P</w:t>
      </w:r>
      <w:r w:rsidR="00636329" w:rsidRPr="00EA4CCB">
        <w:rPr>
          <w:rFonts w:ascii="Arial" w:eastAsia="Times New Roman" w:hAnsi="Arial" w:cs="Arial"/>
        </w:rPr>
        <w:t>olitike očekuje da će osoblje ustanova socijalne zaštite (</w:t>
      </w:r>
      <w:r w:rsidR="00F52AD2">
        <w:rPr>
          <w:rFonts w:ascii="Arial" w:eastAsia="Times New Roman" w:hAnsi="Arial" w:cs="Arial"/>
        </w:rPr>
        <w:t>CSR</w:t>
      </w:r>
      <w:r w:rsidR="00636329" w:rsidRPr="00EA4CCB">
        <w:rPr>
          <w:rFonts w:ascii="Arial" w:eastAsia="Times New Roman" w:hAnsi="Arial" w:cs="Arial"/>
        </w:rPr>
        <w:t xml:space="preserve"> i ustanova za smještaj korisnika) biti dodatno educirano u više područja, između ostalog i za obučavanje </w:t>
      </w:r>
      <w:r w:rsidR="0059309E">
        <w:rPr>
          <w:rFonts w:ascii="Arial" w:eastAsia="Times New Roman" w:hAnsi="Arial" w:cs="Arial"/>
        </w:rPr>
        <w:t>udomitelja</w:t>
      </w:r>
      <w:r w:rsidR="00636329" w:rsidRPr="00EA4CCB">
        <w:rPr>
          <w:rFonts w:ascii="Arial" w:eastAsia="Times New Roman" w:hAnsi="Arial" w:cs="Arial"/>
        </w:rPr>
        <w:t xml:space="preserve">. To znači da će se smanjiti troškovi za </w:t>
      </w:r>
      <w:r w:rsidR="0080760A">
        <w:rPr>
          <w:rFonts w:ascii="Arial" w:eastAsia="Times New Roman" w:hAnsi="Arial" w:cs="Arial"/>
        </w:rPr>
        <w:t>angažiranje</w:t>
      </w:r>
      <w:r w:rsidR="00636329" w:rsidRPr="00EA4CCB">
        <w:rPr>
          <w:rFonts w:ascii="Arial" w:eastAsia="Times New Roman" w:hAnsi="Arial" w:cs="Arial"/>
        </w:rPr>
        <w:t xml:space="preserve"> edukatora jer bi navedeni profesional</w:t>
      </w:r>
      <w:r w:rsidR="00C95BA5">
        <w:rPr>
          <w:rFonts w:ascii="Arial" w:eastAsia="Times New Roman" w:hAnsi="Arial" w:cs="Arial"/>
        </w:rPr>
        <w:t>c</w:t>
      </w:r>
      <w:r w:rsidR="00636329" w:rsidRPr="00EA4CCB">
        <w:rPr>
          <w:rFonts w:ascii="Arial" w:eastAsia="Times New Roman" w:hAnsi="Arial" w:cs="Arial"/>
        </w:rPr>
        <w:t>i mogli edukacije držati u okviru svojih redovnih aktivnosti, posebno ako se uzme u obzir opred</w:t>
      </w:r>
      <w:r w:rsidR="0080760A">
        <w:rPr>
          <w:rFonts w:ascii="Arial" w:eastAsia="Times New Roman" w:hAnsi="Arial" w:cs="Arial"/>
        </w:rPr>
        <w:t>i</w:t>
      </w:r>
      <w:r w:rsidR="00636329" w:rsidRPr="00EA4CCB">
        <w:rPr>
          <w:rFonts w:ascii="Arial" w:eastAsia="Times New Roman" w:hAnsi="Arial" w:cs="Arial"/>
        </w:rPr>
        <w:t xml:space="preserve">jeljenje FBiH za transformaciju ustanova za smještaj korisnika. </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Tabela 16. prikazuje procjenu potrebnih sredstava za dodatne edukacije </w:t>
      </w:r>
      <w:r w:rsidR="0059309E">
        <w:rPr>
          <w:rFonts w:ascii="Arial" w:eastAsia="Times New Roman" w:hAnsi="Arial" w:cs="Arial"/>
        </w:rPr>
        <w:t>udomitelja</w:t>
      </w:r>
      <w:r w:rsidRPr="00195E2E">
        <w:rPr>
          <w:rFonts w:ascii="Arial" w:eastAsia="Times New Roman" w:hAnsi="Arial" w:cs="Arial"/>
        </w:rPr>
        <w:t xml:space="preserve"> koja bi se izdvajala iz </w:t>
      </w:r>
      <w:r w:rsidR="0059309E">
        <w:rPr>
          <w:rFonts w:ascii="Arial" w:eastAsia="Times New Roman" w:hAnsi="Arial" w:cs="Arial"/>
        </w:rPr>
        <w:t>proračuna</w:t>
      </w:r>
      <w:r w:rsidRPr="00195E2E">
        <w:rPr>
          <w:rFonts w:ascii="Arial" w:eastAsia="Times New Roman" w:hAnsi="Arial" w:cs="Arial"/>
        </w:rPr>
        <w:t xml:space="preserve"> FBiH (kolona A), ali bi se moglo računati i na </w:t>
      </w:r>
      <w:r w:rsidR="00A81C03">
        <w:rPr>
          <w:rFonts w:ascii="Arial" w:eastAsia="Times New Roman" w:hAnsi="Arial" w:cs="Arial"/>
        </w:rPr>
        <w:t>financ</w:t>
      </w:r>
      <w:r w:rsidRPr="00195E2E">
        <w:rPr>
          <w:rFonts w:ascii="Arial" w:eastAsia="Times New Roman" w:hAnsi="Arial" w:cs="Arial"/>
        </w:rPr>
        <w:t xml:space="preserve">iranje od strane kantona za pojedine stavke (kolona B). Također, značajno je imati u vidu da bi se i ove aktivnosti </w:t>
      </w:r>
      <w:r w:rsidR="0080760A">
        <w:rPr>
          <w:rFonts w:ascii="Arial" w:eastAsia="Times New Roman" w:hAnsi="Arial" w:cs="Arial"/>
        </w:rPr>
        <w:lastRenderedPageBreak/>
        <w:t>vjerojatno</w:t>
      </w:r>
      <w:r w:rsidRPr="00195E2E">
        <w:rPr>
          <w:rFonts w:ascii="Arial" w:eastAsia="Times New Roman" w:hAnsi="Arial" w:cs="Arial"/>
        </w:rPr>
        <w:t xml:space="preserve"> mogle </w:t>
      </w:r>
      <w:r w:rsidR="0080760A">
        <w:rPr>
          <w:rFonts w:ascii="Arial" w:eastAsia="Times New Roman" w:hAnsi="Arial" w:cs="Arial"/>
        </w:rPr>
        <w:t>djelomično</w:t>
      </w:r>
      <w:r w:rsidRPr="00195E2E">
        <w:rPr>
          <w:rFonts w:ascii="Arial" w:eastAsia="Times New Roman" w:hAnsi="Arial" w:cs="Arial"/>
        </w:rPr>
        <w:t xml:space="preserve"> ili u </w:t>
      </w:r>
      <w:r w:rsidR="0080760A">
        <w:rPr>
          <w:rFonts w:ascii="Arial" w:eastAsia="Times New Roman" w:hAnsi="Arial" w:cs="Arial"/>
        </w:rPr>
        <w:t>cijelosti</w:t>
      </w:r>
      <w:r w:rsidRPr="00195E2E">
        <w:rPr>
          <w:rFonts w:ascii="Arial" w:eastAsia="Times New Roman" w:hAnsi="Arial" w:cs="Arial"/>
        </w:rPr>
        <w:t xml:space="preserve"> </w:t>
      </w:r>
      <w:r w:rsidR="00A81C03">
        <w:rPr>
          <w:rFonts w:ascii="Arial" w:eastAsia="Times New Roman" w:hAnsi="Arial" w:cs="Arial"/>
        </w:rPr>
        <w:t>financ</w:t>
      </w:r>
      <w:r w:rsidRPr="00195E2E">
        <w:rPr>
          <w:rFonts w:ascii="Arial" w:eastAsia="Times New Roman" w:hAnsi="Arial" w:cs="Arial"/>
        </w:rPr>
        <w:t xml:space="preserve">irati i iz donatorskih sredstava, bar u prvim godinama </w:t>
      </w:r>
      <w:r w:rsidR="00A17285">
        <w:rPr>
          <w:rFonts w:ascii="Arial" w:eastAsia="Times New Roman" w:hAnsi="Arial" w:cs="Arial"/>
        </w:rPr>
        <w:t>implementiranja</w:t>
      </w:r>
      <w:r w:rsidRPr="00195E2E">
        <w:rPr>
          <w:rFonts w:ascii="Arial" w:eastAsia="Times New Roman" w:hAnsi="Arial" w:cs="Arial"/>
        </w:rPr>
        <w:t xml:space="preserve"> </w:t>
      </w:r>
      <w:r w:rsidR="0080760A">
        <w:rPr>
          <w:rFonts w:ascii="Arial" w:eastAsia="Times New Roman" w:hAnsi="Arial" w:cs="Arial"/>
        </w:rPr>
        <w:t>P</w:t>
      </w:r>
      <w:r w:rsidRPr="00195E2E">
        <w:rPr>
          <w:rFonts w:ascii="Arial" w:eastAsia="Times New Roman" w:hAnsi="Arial" w:cs="Arial"/>
        </w:rPr>
        <w:t>olitike</w:t>
      </w:r>
      <w:r w:rsidR="00465C13">
        <w:rPr>
          <w:rFonts w:ascii="Arial" w:eastAsia="Times New Roman" w:hAnsi="Arial" w:cs="Arial"/>
        </w:rPr>
        <w:t xml:space="preserve"> kao što je to bio slučaj u susjednim zemljama</w:t>
      </w:r>
      <w:r w:rsidRPr="00195E2E">
        <w:rPr>
          <w:rFonts w:ascii="Arial" w:eastAsia="Times New Roman" w:hAnsi="Arial" w:cs="Arial"/>
        </w:rPr>
        <w:t xml:space="preserve">. </w:t>
      </w:r>
    </w:p>
    <w:p w:rsidR="00975995" w:rsidRPr="00195E2E" w:rsidRDefault="00975995" w:rsidP="00195E2E">
      <w:pPr>
        <w:spacing w:after="0" w:line="240" w:lineRule="auto"/>
        <w:contextualSpacing/>
        <w:rPr>
          <w:rFonts w:ascii="Arial" w:eastAsia="Times New Roman" w:hAnsi="Arial" w:cs="Arial"/>
        </w:rPr>
      </w:pPr>
    </w:p>
    <w:p w:rsidR="00195E2E" w:rsidRDefault="0080760A" w:rsidP="00195E2E">
      <w:pPr>
        <w:spacing w:after="0" w:line="240" w:lineRule="auto"/>
        <w:contextualSpacing/>
        <w:jc w:val="center"/>
        <w:rPr>
          <w:rFonts w:ascii="Arial" w:eastAsia="Times New Roman" w:hAnsi="Arial" w:cs="Arial"/>
          <w:b/>
          <w:sz w:val="20"/>
          <w:szCs w:val="20"/>
        </w:rPr>
      </w:pPr>
      <w:r w:rsidRPr="0080760A">
        <w:rPr>
          <w:rFonts w:ascii="Arial" w:eastAsia="Times New Roman" w:hAnsi="Arial" w:cs="Arial"/>
          <w:b/>
          <w:sz w:val="20"/>
          <w:szCs w:val="20"/>
        </w:rPr>
        <w:t>Tabela 16.</w:t>
      </w:r>
    </w:p>
    <w:p w:rsidR="00B70F58" w:rsidRDefault="00B70F58" w:rsidP="00B70F58">
      <w:pPr>
        <w:spacing w:after="0" w:line="240" w:lineRule="auto"/>
        <w:contextualSpacing/>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B70F58" w:rsidTr="00CF6216">
        <w:trPr>
          <w:trHeight w:val="397"/>
        </w:trPr>
        <w:tc>
          <w:tcPr>
            <w:tcW w:w="2369" w:type="dxa"/>
            <w:vMerge w:val="restart"/>
            <w:shd w:val="clear" w:color="auto" w:fill="95B3D7" w:themeFill="accent1" w:themeFillTint="99"/>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Troškovi održavanja obuke (2 dana x 5 sati x 10 grupa)</w:t>
            </w:r>
          </w:p>
        </w:tc>
        <w:tc>
          <w:tcPr>
            <w:tcW w:w="2369" w:type="dxa"/>
            <w:vMerge w:val="restart"/>
            <w:shd w:val="clear" w:color="auto" w:fill="95B3D7" w:themeFill="accent1" w:themeFillTint="99"/>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Iznos</w:t>
            </w:r>
          </w:p>
        </w:tc>
        <w:tc>
          <w:tcPr>
            <w:tcW w:w="2370" w:type="dxa"/>
            <w:vMerge w:val="restart"/>
            <w:shd w:val="clear" w:color="auto" w:fill="95B3D7" w:themeFill="accent1" w:themeFillTint="99"/>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Broj osoba</w:t>
            </w:r>
          </w:p>
        </w:tc>
        <w:tc>
          <w:tcPr>
            <w:tcW w:w="2370" w:type="dxa"/>
            <w:shd w:val="clear" w:color="auto" w:fill="95B3D7" w:themeFill="accent1" w:themeFillTint="99"/>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A</w:t>
            </w:r>
          </w:p>
        </w:tc>
        <w:tc>
          <w:tcPr>
            <w:tcW w:w="4740" w:type="dxa"/>
            <w:gridSpan w:val="2"/>
            <w:shd w:val="clear" w:color="auto" w:fill="95B3D7" w:themeFill="accent1" w:themeFillTint="99"/>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B</w:t>
            </w:r>
          </w:p>
        </w:tc>
      </w:tr>
      <w:tr w:rsidR="00B70F58" w:rsidTr="00CF6216">
        <w:trPr>
          <w:trHeight w:val="397"/>
        </w:trPr>
        <w:tc>
          <w:tcPr>
            <w:tcW w:w="2369" w:type="dxa"/>
            <w:vMerge/>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p>
        </w:tc>
        <w:tc>
          <w:tcPr>
            <w:tcW w:w="2369" w:type="dxa"/>
            <w:vMerge/>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p>
        </w:tc>
        <w:tc>
          <w:tcPr>
            <w:tcW w:w="2370" w:type="dxa"/>
            <w:vMerge/>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p>
        </w:tc>
        <w:tc>
          <w:tcPr>
            <w:tcW w:w="2370" w:type="dxa"/>
            <w:shd w:val="clear" w:color="auto" w:fill="95B3D7" w:themeFill="accent1" w:themeFillTint="99"/>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Ukupno</w:t>
            </w:r>
          </w:p>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(proračun FBiH)</w:t>
            </w:r>
          </w:p>
        </w:tc>
        <w:tc>
          <w:tcPr>
            <w:tcW w:w="2370" w:type="dxa"/>
            <w:shd w:val="clear" w:color="auto" w:fill="95B3D7" w:themeFill="accent1" w:themeFillTint="99"/>
            <w:vAlign w:val="center"/>
          </w:tcPr>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Ukupno</w:t>
            </w:r>
          </w:p>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sz w:val="16"/>
                <w:szCs w:val="16"/>
              </w:rPr>
              <w:t>(proračun FBiH)</w:t>
            </w:r>
          </w:p>
        </w:tc>
        <w:tc>
          <w:tcPr>
            <w:tcW w:w="2370" w:type="dxa"/>
            <w:shd w:val="clear" w:color="auto" w:fill="95B3D7" w:themeFill="accent1" w:themeFillTint="99"/>
            <w:vAlign w:val="center"/>
          </w:tcPr>
          <w:p w:rsidR="00B70F58" w:rsidRPr="00CD7D42" w:rsidRDefault="00B70F58" w:rsidP="00CF6216">
            <w:pPr>
              <w:spacing w:after="0" w:line="240" w:lineRule="auto"/>
              <w:jc w:val="center"/>
              <w:rPr>
                <w:rFonts w:ascii="Arial" w:eastAsia="Times New Roman" w:hAnsi="Arial" w:cs="Arial"/>
                <w:b/>
                <w:bCs/>
                <w:color w:val="000000"/>
                <w:sz w:val="16"/>
                <w:szCs w:val="16"/>
                <w:lang w:eastAsia="bs-Latn-BA"/>
              </w:rPr>
            </w:pPr>
            <w:r w:rsidRPr="00CD7D42">
              <w:rPr>
                <w:rFonts w:ascii="Arial" w:eastAsia="Times New Roman" w:hAnsi="Arial" w:cs="Arial"/>
                <w:b/>
                <w:bCs/>
                <w:color w:val="000000"/>
                <w:sz w:val="16"/>
                <w:szCs w:val="16"/>
                <w:lang w:eastAsia="bs-Latn-BA"/>
              </w:rPr>
              <w:t>Ukupno</w:t>
            </w:r>
          </w:p>
          <w:p w:rsidR="00B70F58" w:rsidRPr="00CD7D42" w:rsidRDefault="00B70F58" w:rsidP="00CF6216">
            <w:pPr>
              <w:spacing w:after="0" w:line="240" w:lineRule="auto"/>
              <w:contextualSpacing/>
              <w:jc w:val="center"/>
              <w:rPr>
                <w:rFonts w:ascii="Arial" w:eastAsia="Times New Roman" w:hAnsi="Arial" w:cs="Arial"/>
                <w:b/>
                <w:sz w:val="16"/>
                <w:szCs w:val="16"/>
              </w:rPr>
            </w:pPr>
            <w:r w:rsidRPr="00CD7D42">
              <w:rPr>
                <w:rFonts w:ascii="Arial" w:eastAsia="Times New Roman" w:hAnsi="Arial" w:cs="Arial"/>
                <w:b/>
                <w:bCs/>
                <w:color w:val="000000"/>
                <w:sz w:val="16"/>
                <w:szCs w:val="16"/>
                <w:lang w:eastAsia="bs-Latn-BA"/>
              </w:rPr>
              <w:t>(proračuni kantona)</w:t>
            </w:r>
          </w:p>
        </w:tc>
      </w:tr>
      <w:tr w:rsidR="00B70F58" w:rsidTr="00CF6216">
        <w:trPr>
          <w:trHeight w:val="397"/>
        </w:trPr>
        <w:tc>
          <w:tcPr>
            <w:tcW w:w="2369" w:type="dxa"/>
            <w:vAlign w:val="center"/>
          </w:tcPr>
          <w:p w:rsidR="00B70F58" w:rsidRPr="00CD7D42" w:rsidRDefault="00B70F58" w:rsidP="00B70F58">
            <w:pPr>
              <w:spacing w:after="0" w:line="240" w:lineRule="auto"/>
              <w:rPr>
                <w:rFonts w:ascii="Arial" w:eastAsia="Times New Roman" w:hAnsi="Arial" w:cs="Arial"/>
                <w:color w:val="000000"/>
                <w:sz w:val="16"/>
                <w:szCs w:val="16"/>
                <w:lang w:eastAsia="bs-Latn-BA"/>
              </w:rPr>
            </w:pPr>
            <w:r w:rsidRPr="00CD7D42">
              <w:rPr>
                <w:rFonts w:ascii="Arial" w:eastAsia="Times New Roman" w:hAnsi="Arial" w:cs="Arial"/>
                <w:color w:val="000000"/>
                <w:sz w:val="16"/>
                <w:szCs w:val="16"/>
                <w:lang w:eastAsia="bs-Latn-BA"/>
              </w:rPr>
              <w:t>Honorar za edukatore</w:t>
            </w:r>
          </w:p>
        </w:tc>
        <w:tc>
          <w:tcPr>
            <w:tcW w:w="2369"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400,00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2</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800,00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800,00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0,00 KM</w:t>
            </w:r>
          </w:p>
        </w:tc>
      </w:tr>
      <w:tr w:rsidR="00B70F58" w:rsidTr="00CF6216">
        <w:trPr>
          <w:trHeight w:val="397"/>
        </w:trPr>
        <w:tc>
          <w:tcPr>
            <w:tcW w:w="2369" w:type="dxa"/>
            <w:vAlign w:val="center"/>
          </w:tcPr>
          <w:p w:rsidR="00B70F58" w:rsidRPr="00A05C57" w:rsidRDefault="00B70F58" w:rsidP="00B70F58">
            <w:pPr>
              <w:spacing w:after="0" w:line="240" w:lineRule="auto"/>
              <w:rPr>
                <w:rFonts w:ascii="Arial" w:eastAsia="Times New Roman" w:hAnsi="Arial" w:cs="Arial"/>
                <w:color w:val="000000"/>
                <w:sz w:val="16"/>
                <w:szCs w:val="16"/>
                <w:lang w:eastAsia="bs-Latn-BA"/>
              </w:rPr>
            </w:pPr>
            <w:r w:rsidRPr="00A05C57">
              <w:rPr>
                <w:rFonts w:ascii="Arial" w:eastAsia="Times New Roman" w:hAnsi="Arial" w:cs="Arial"/>
                <w:color w:val="000000"/>
                <w:sz w:val="16"/>
                <w:szCs w:val="16"/>
                <w:lang w:eastAsia="bs-Latn-BA"/>
              </w:rPr>
              <w:t>Materijal za rad</w:t>
            </w:r>
          </w:p>
        </w:tc>
        <w:tc>
          <w:tcPr>
            <w:tcW w:w="2369"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5,00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30</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150,00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150,00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0,00 KM</w:t>
            </w:r>
          </w:p>
        </w:tc>
      </w:tr>
      <w:tr w:rsidR="00B70F58" w:rsidTr="00CF6216">
        <w:trPr>
          <w:trHeight w:val="397"/>
        </w:trPr>
        <w:tc>
          <w:tcPr>
            <w:tcW w:w="2369" w:type="dxa"/>
            <w:vAlign w:val="center"/>
          </w:tcPr>
          <w:p w:rsidR="00B70F58" w:rsidRPr="00A05C57" w:rsidRDefault="00B70F58" w:rsidP="00B70F58">
            <w:pPr>
              <w:spacing w:after="0" w:line="240" w:lineRule="auto"/>
              <w:rPr>
                <w:rFonts w:ascii="Arial" w:eastAsia="Times New Roman" w:hAnsi="Arial" w:cs="Arial"/>
                <w:color w:val="000000"/>
                <w:sz w:val="16"/>
                <w:szCs w:val="16"/>
                <w:lang w:eastAsia="bs-Latn-BA"/>
              </w:rPr>
            </w:pPr>
            <w:r w:rsidRPr="00A05C57">
              <w:rPr>
                <w:rFonts w:ascii="Arial" w:eastAsia="Times New Roman" w:hAnsi="Arial" w:cs="Arial"/>
                <w:color w:val="000000"/>
                <w:sz w:val="16"/>
                <w:szCs w:val="16"/>
                <w:lang w:eastAsia="bs-Latn-BA"/>
              </w:rPr>
              <w:t>O</w:t>
            </w:r>
            <w:r>
              <w:rPr>
                <w:rFonts w:ascii="Arial" w:eastAsia="Times New Roman" w:hAnsi="Arial" w:cs="Arial"/>
                <w:color w:val="000000"/>
                <w:sz w:val="16"/>
                <w:szCs w:val="16"/>
                <w:lang w:eastAsia="bs-Latn-BA"/>
              </w:rPr>
              <w:t>svježenje za sudionike</w:t>
            </w:r>
          </w:p>
        </w:tc>
        <w:tc>
          <w:tcPr>
            <w:tcW w:w="2369"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10,00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32</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320,00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320,00 KM</w:t>
            </w:r>
          </w:p>
        </w:tc>
      </w:tr>
      <w:tr w:rsidR="00B70F58" w:rsidTr="00CF6216">
        <w:trPr>
          <w:trHeight w:val="397"/>
        </w:trPr>
        <w:tc>
          <w:tcPr>
            <w:tcW w:w="2369" w:type="dxa"/>
            <w:vAlign w:val="center"/>
          </w:tcPr>
          <w:p w:rsidR="00B70F58" w:rsidRPr="00A05C57" w:rsidRDefault="00B70F58" w:rsidP="00B70F58">
            <w:pPr>
              <w:spacing w:after="0" w:line="240" w:lineRule="auto"/>
              <w:rPr>
                <w:rFonts w:ascii="Arial" w:eastAsia="Times New Roman" w:hAnsi="Arial" w:cs="Arial"/>
                <w:color w:val="000000"/>
                <w:sz w:val="16"/>
                <w:szCs w:val="16"/>
                <w:lang w:eastAsia="bs-Latn-BA"/>
              </w:rPr>
            </w:pPr>
            <w:r w:rsidRPr="00A05C57">
              <w:rPr>
                <w:rFonts w:ascii="Arial" w:eastAsia="Times New Roman" w:hAnsi="Arial" w:cs="Arial"/>
                <w:color w:val="000000"/>
                <w:sz w:val="16"/>
                <w:szCs w:val="16"/>
                <w:lang w:eastAsia="bs-Latn-BA"/>
              </w:rPr>
              <w:t>Ručak za sudionike</w:t>
            </w:r>
          </w:p>
        </w:tc>
        <w:tc>
          <w:tcPr>
            <w:tcW w:w="2369"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20,00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32</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640,00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0,00 KM</w:t>
            </w:r>
          </w:p>
        </w:tc>
        <w:tc>
          <w:tcPr>
            <w:tcW w:w="2370" w:type="dxa"/>
            <w:vAlign w:val="center"/>
          </w:tcPr>
          <w:p w:rsidR="00B70F58" w:rsidRPr="00A81CDE" w:rsidRDefault="00B70F58" w:rsidP="00B70F58">
            <w:pPr>
              <w:spacing w:after="0" w:line="240" w:lineRule="auto"/>
              <w:jc w:val="center"/>
              <w:rPr>
                <w:rFonts w:ascii="Arial" w:eastAsia="Times New Roman" w:hAnsi="Arial" w:cs="Arial"/>
                <w:color w:val="000000"/>
                <w:sz w:val="16"/>
                <w:szCs w:val="16"/>
                <w:lang w:eastAsia="bs-Latn-BA"/>
              </w:rPr>
            </w:pPr>
            <w:r w:rsidRPr="00A81CDE">
              <w:rPr>
                <w:rFonts w:ascii="Arial" w:eastAsia="Times New Roman" w:hAnsi="Arial" w:cs="Arial"/>
                <w:color w:val="000000"/>
                <w:sz w:val="16"/>
                <w:szCs w:val="16"/>
                <w:lang w:eastAsia="bs-Latn-BA"/>
              </w:rPr>
              <w:t>640,00 KM</w:t>
            </w:r>
          </w:p>
        </w:tc>
      </w:tr>
      <w:tr w:rsidR="00B70F58" w:rsidTr="00CF6216">
        <w:trPr>
          <w:trHeight w:val="397"/>
        </w:trPr>
        <w:tc>
          <w:tcPr>
            <w:tcW w:w="7108" w:type="dxa"/>
            <w:gridSpan w:val="3"/>
            <w:vAlign w:val="center"/>
          </w:tcPr>
          <w:p w:rsidR="00B70F58" w:rsidRPr="00DE01B5" w:rsidRDefault="00B70F58" w:rsidP="00B70F58">
            <w:pPr>
              <w:spacing w:after="0" w:line="240" w:lineRule="auto"/>
              <w:rPr>
                <w:rFonts w:ascii="Arial" w:eastAsia="Times New Roman" w:hAnsi="Arial" w:cs="Arial"/>
                <w:b/>
                <w:sz w:val="16"/>
                <w:szCs w:val="16"/>
                <w:lang w:eastAsia="bs-Latn-BA"/>
              </w:rPr>
            </w:pPr>
            <w:r>
              <w:rPr>
                <w:rFonts w:ascii="Arial" w:eastAsia="Times New Roman" w:hAnsi="Arial" w:cs="Arial"/>
                <w:b/>
                <w:sz w:val="16"/>
                <w:szCs w:val="16"/>
                <w:lang w:eastAsia="bs-Latn-BA"/>
              </w:rPr>
              <w:t xml:space="preserve">1. godina </w:t>
            </w:r>
            <w:r w:rsidRPr="00DE01B5">
              <w:rPr>
                <w:rFonts w:ascii="Arial" w:eastAsia="Times New Roman" w:hAnsi="Arial" w:cs="Arial"/>
                <w:b/>
                <w:sz w:val="16"/>
                <w:szCs w:val="16"/>
                <w:lang w:eastAsia="bs-Latn-BA"/>
              </w:rPr>
              <w:t>(1 dan x 5 sati)</w:t>
            </w:r>
          </w:p>
        </w:tc>
        <w:tc>
          <w:tcPr>
            <w:tcW w:w="2370" w:type="dxa"/>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1.910,00 KM</w:t>
            </w:r>
          </w:p>
        </w:tc>
        <w:tc>
          <w:tcPr>
            <w:tcW w:w="2370" w:type="dxa"/>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950,00 KM</w:t>
            </w:r>
          </w:p>
        </w:tc>
        <w:tc>
          <w:tcPr>
            <w:tcW w:w="2370" w:type="dxa"/>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960,00 KM</w:t>
            </w:r>
          </w:p>
        </w:tc>
      </w:tr>
      <w:tr w:rsidR="00B70F58" w:rsidTr="00CF6216">
        <w:trPr>
          <w:trHeight w:val="397"/>
        </w:trPr>
        <w:tc>
          <w:tcPr>
            <w:tcW w:w="7108" w:type="dxa"/>
            <w:gridSpan w:val="3"/>
            <w:vAlign w:val="center"/>
          </w:tcPr>
          <w:p w:rsidR="00B70F58" w:rsidRPr="00A81CDE" w:rsidRDefault="00B70F58" w:rsidP="00B70F58">
            <w:pPr>
              <w:spacing w:after="0" w:line="240" w:lineRule="auto"/>
              <w:rPr>
                <w:rFonts w:ascii="Arial" w:eastAsia="Times New Roman" w:hAnsi="Arial" w:cs="Arial"/>
                <w:b/>
                <w:sz w:val="16"/>
                <w:szCs w:val="16"/>
                <w:lang w:eastAsia="bs-Latn-BA"/>
              </w:rPr>
            </w:pPr>
            <w:r w:rsidRPr="00A81CDE">
              <w:rPr>
                <w:rFonts w:ascii="Arial" w:eastAsia="Times New Roman" w:hAnsi="Arial" w:cs="Arial"/>
                <w:b/>
                <w:sz w:val="16"/>
                <w:szCs w:val="16"/>
                <w:lang w:eastAsia="bs-Latn-BA"/>
              </w:rPr>
              <w:t xml:space="preserve">2. </w:t>
            </w:r>
            <w:r>
              <w:rPr>
                <w:rFonts w:ascii="Arial" w:eastAsia="Times New Roman" w:hAnsi="Arial" w:cs="Arial"/>
                <w:b/>
                <w:sz w:val="16"/>
                <w:szCs w:val="16"/>
                <w:lang w:eastAsia="bs-Latn-BA"/>
              </w:rPr>
              <w:t>godina</w:t>
            </w:r>
            <w:r w:rsidRPr="00A81CDE">
              <w:rPr>
                <w:rFonts w:ascii="Arial" w:eastAsia="Times New Roman" w:hAnsi="Arial" w:cs="Arial"/>
                <w:b/>
                <w:sz w:val="16"/>
                <w:szCs w:val="16"/>
                <w:lang w:eastAsia="bs-Latn-BA"/>
              </w:rPr>
              <w:t xml:space="preserve"> (2 dana x 5 sati)</w:t>
            </w:r>
          </w:p>
        </w:tc>
        <w:tc>
          <w:tcPr>
            <w:tcW w:w="2370" w:type="dxa"/>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3.820,00 KM</w:t>
            </w:r>
          </w:p>
        </w:tc>
        <w:tc>
          <w:tcPr>
            <w:tcW w:w="2370" w:type="dxa"/>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1.900,00 KM</w:t>
            </w:r>
          </w:p>
        </w:tc>
        <w:tc>
          <w:tcPr>
            <w:tcW w:w="2370" w:type="dxa"/>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1.920,00 KM</w:t>
            </w:r>
          </w:p>
        </w:tc>
      </w:tr>
      <w:tr w:rsidR="00B70F58" w:rsidTr="00CF6216">
        <w:trPr>
          <w:trHeight w:val="397"/>
        </w:trPr>
        <w:tc>
          <w:tcPr>
            <w:tcW w:w="7108" w:type="dxa"/>
            <w:gridSpan w:val="3"/>
            <w:shd w:val="clear" w:color="auto" w:fill="95B3D7" w:themeFill="accent1" w:themeFillTint="99"/>
            <w:vAlign w:val="center"/>
          </w:tcPr>
          <w:p w:rsidR="00B70F58" w:rsidRPr="00A81CDE" w:rsidRDefault="00B70F58" w:rsidP="00B70F58">
            <w:pPr>
              <w:spacing w:after="0" w:line="240" w:lineRule="auto"/>
              <w:rPr>
                <w:rFonts w:ascii="Arial" w:eastAsia="Times New Roman" w:hAnsi="Arial" w:cs="Arial"/>
                <w:b/>
                <w:sz w:val="16"/>
                <w:szCs w:val="16"/>
                <w:lang w:eastAsia="bs-Latn-BA"/>
              </w:rPr>
            </w:pPr>
            <w:r w:rsidRPr="00A81CDE">
              <w:rPr>
                <w:rFonts w:ascii="Arial" w:eastAsia="Times New Roman" w:hAnsi="Arial" w:cs="Arial"/>
                <w:b/>
                <w:sz w:val="16"/>
                <w:szCs w:val="16"/>
                <w:lang w:eastAsia="bs-Latn-BA"/>
              </w:rPr>
              <w:t xml:space="preserve">3. </w:t>
            </w:r>
            <w:r>
              <w:rPr>
                <w:rFonts w:ascii="Arial" w:eastAsia="Times New Roman" w:hAnsi="Arial" w:cs="Arial"/>
                <w:b/>
                <w:sz w:val="16"/>
                <w:szCs w:val="16"/>
                <w:lang w:eastAsia="bs-Latn-BA"/>
              </w:rPr>
              <w:t>godina</w:t>
            </w:r>
            <w:r w:rsidRPr="00A81CDE">
              <w:rPr>
                <w:rFonts w:ascii="Arial" w:eastAsia="Times New Roman" w:hAnsi="Arial" w:cs="Arial"/>
                <w:b/>
                <w:sz w:val="16"/>
                <w:szCs w:val="16"/>
                <w:lang w:eastAsia="bs-Latn-BA"/>
              </w:rPr>
              <w:t xml:space="preserve"> (3 dana x 5 sati)</w:t>
            </w:r>
          </w:p>
        </w:tc>
        <w:tc>
          <w:tcPr>
            <w:tcW w:w="2370" w:type="dxa"/>
            <w:shd w:val="clear" w:color="auto" w:fill="95B3D7" w:themeFill="accent1" w:themeFillTint="99"/>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5.730,00 KM</w:t>
            </w:r>
          </w:p>
        </w:tc>
        <w:tc>
          <w:tcPr>
            <w:tcW w:w="2370" w:type="dxa"/>
            <w:shd w:val="clear" w:color="auto" w:fill="95B3D7" w:themeFill="accent1" w:themeFillTint="99"/>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2.850,00 KM</w:t>
            </w:r>
          </w:p>
        </w:tc>
        <w:tc>
          <w:tcPr>
            <w:tcW w:w="2370" w:type="dxa"/>
            <w:shd w:val="clear" w:color="auto" w:fill="95B3D7" w:themeFill="accent1" w:themeFillTint="99"/>
            <w:vAlign w:val="center"/>
          </w:tcPr>
          <w:p w:rsidR="00B70F58" w:rsidRPr="00A81CDE" w:rsidRDefault="00B70F58" w:rsidP="00B70F58">
            <w:pPr>
              <w:spacing w:after="0" w:line="240" w:lineRule="auto"/>
              <w:jc w:val="center"/>
              <w:rPr>
                <w:rFonts w:ascii="Arial" w:eastAsia="Times New Roman" w:hAnsi="Arial" w:cs="Arial"/>
                <w:b/>
                <w:bCs/>
                <w:color w:val="000000"/>
                <w:sz w:val="16"/>
                <w:szCs w:val="16"/>
                <w:lang w:eastAsia="bs-Latn-BA"/>
              </w:rPr>
            </w:pPr>
            <w:r w:rsidRPr="00A81CDE">
              <w:rPr>
                <w:rFonts w:ascii="Arial" w:eastAsia="Times New Roman" w:hAnsi="Arial" w:cs="Arial"/>
                <w:b/>
                <w:bCs/>
                <w:color w:val="000000"/>
                <w:sz w:val="16"/>
                <w:szCs w:val="16"/>
                <w:lang w:eastAsia="bs-Latn-BA"/>
              </w:rPr>
              <w:t>2.880,00 KM</w:t>
            </w:r>
          </w:p>
        </w:tc>
      </w:tr>
    </w:tbl>
    <w:p w:rsidR="00B70F58" w:rsidRPr="00B70F58" w:rsidRDefault="00B70F58" w:rsidP="00B70F58">
      <w:pPr>
        <w:spacing w:after="0" w:line="240" w:lineRule="auto"/>
        <w:contextualSpacing/>
        <w:jc w:val="both"/>
        <w:rPr>
          <w:rFonts w:ascii="Arial" w:eastAsia="Times New Roman" w:hAnsi="Arial" w:cs="Arial"/>
          <w:sz w:val="20"/>
          <w:szCs w:val="20"/>
        </w:rPr>
      </w:pPr>
    </w:p>
    <w:p w:rsidR="00195E2E" w:rsidRPr="00A81CDE" w:rsidRDefault="00195E2E" w:rsidP="00AF5630">
      <w:pPr>
        <w:spacing w:after="0" w:line="240" w:lineRule="auto"/>
        <w:contextualSpacing/>
        <w:jc w:val="center"/>
        <w:rPr>
          <w:rFonts w:ascii="Arial" w:eastAsia="Times New Roman" w:hAnsi="Arial" w:cs="Arial"/>
          <w:i/>
          <w:sz w:val="20"/>
          <w:szCs w:val="20"/>
        </w:rPr>
      </w:pPr>
      <w:r w:rsidRPr="00A81CDE">
        <w:rPr>
          <w:rFonts w:ascii="Arial" w:eastAsia="Times New Roman" w:hAnsi="Arial" w:cs="Arial"/>
          <w:i/>
          <w:sz w:val="20"/>
          <w:szCs w:val="20"/>
        </w:rPr>
        <w:t xml:space="preserve">Potrebna sredstva za dodatnu edukaciju </w:t>
      </w:r>
      <w:r w:rsidR="0059309E" w:rsidRPr="00A81CDE">
        <w:rPr>
          <w:rFonts w:ascii="Arial" w:eastAsia="Times New Roman" w:hAnsi="Arial" w:cs="Arial"/>
          <w:i/>
          <w:sz w:val="20"/>
          <w:szCs w:val="20"/>
        </w:rPr>
        <w:t>udomitelja</w:t>
      </w:r>
      <w:r w:rsidR="00AF5630" w:rsidRPr="00A81CDE">
        <w:rPr>
          <w:rFonts w:ascii="Arial" w:eastAsia="Times New Roman" w:hAnsi="Arial" w:cs="Arial"/>
          <w:i/>
          <w:sz w:val="20"/>
          <w:szCs w:val="20"/>
        </w:rPr>
        <w:t xml:space="preserve"> na jednoj lokaciji (kantonu)</w:t>
      </w:r>
    </w:p>
    <w:p w:rsidR="00195E2E" w:rsidRPr="00195E2E" w:rsidRDefault="00195E2E" w:rsidP="00195E2E">
      <w:pPr>
        <w:spacing w:after="0" w:line="240" w:lineRule="auto"/>
        <w:contextualSpacing/>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Dodatne edukacije poželjno je organizirati najmanje jednom godišnje, što bi za jednodnevne obuke iznosilo oko 1.910,00 KM po kantonu (za navedenih pet kantona ukupno 9.550,00 KM) u prvoj godini </w:t>
      </w:r>
      <w:r w:rsidR="00A17285">
        <w:rPr>
          <w:rFonts w:ascii="Arial" w:eastAsia="Times New Roman" w:hAnsi="Arial" w:cs="Arial"/>
        </w:rPr>
        <w:t>implementiranja</w:t>
      </w:r>
      <w:r w:rsidR="00A81CDE">
        <w:rPr>
          <w:rFonts w:ascii="Arial" w:eastAsia="Times New Roman" w:hAnsi="Arial" w:cs="Arial"/>
        </w:rPr>
        <w:t xml:space="preserve"> P</w:t>
      </w:r>
      <w:r w:rsidRPr="00195E2E">
        <w:rPr>
          <w:rFonts w:ascii="Arial" w:eastAsia="Times New Roman" w:hAnsi="Arial" w:cs="Arial"/>
        </w:rPr>
        <w:t xml:space="preserve">olitike. </w:t>
      </w:r>
      <w:r w:rsidRPr="00056AE1">
        <w:rPr>
          <w:rFonts w:ascii="Arial" w:eastAsia="Times New Roman" w:hAnsi="Arial" w:cs="Arial"/>
        </w:rPr>
        <w:t xml:space="preserve">Ako se uzme u obzir procjena da će </w:t>
      </w:r>
      <w:r w:rsidR="00E4545A" w:rsidRPr="00056AE1">
        <w:rPr>
          <w:rFonts w:ascii="Arial" w:eastAsia="Times New Roman" w:hAnsi="Arial" w:cs="Arial"/>
        </w:rPr>
        <w:t xml:space="preserve">prve </w:t>
      </w:r>
      <w:r w:rsidRPr="00056AE1">
        <w:rPr>
          <w:rFonts w:ascii="Arial" w:eastAsia="Times New Roman" w:hAnsi="Arial" w:cs="Arial"/>
        </w:rPr>
        <w:t xml:space="preserve">godine biti </w:t>
      </w:r>
      <w:r w:rsidR="00A81CDE">
        <w:rPr>
          <w:rFonts w:ascii="Arial" w:eastAsia="Times New Roman" w:hAnsi="Arial" w:cs="Arial"/>
        </w:rPr>
        <w:t>regrutirano</w:t>
      </w:r>
      <w:r w:rsidRPr="00056AE1">
        <w:rPr>
          <w:rFonts w:ascii="Arial" w:eastAsia="Times New Roman" w:hAnsi="Arial" w:cs="Arial"/>
        </w:rPr>
        <w:t xml:space="preserve"> 30 novih </w:t>
      </w:r>
      <w:r w:rsidR="0059309E">
        <w:rPr>
          <w:rFonts w:ascii="Arial" w:eastAsia="Times New Roman" w:hAnsi="Arial" w:cs="Arial"/>
        </w:rPr>
        <w:t>udomitelja</w:t>
      </w:r>
      <w:r w:rsidR="00E4545A" w:rsidRPr="00056AE1">
        <w:rPr>
          <w:rFonts w:ascii="Arial" w:eastAsia="Times New Roman" w:hAnsi="Arial" w:cs="Arial"/>
        </w:rPr>
        <w:t xml:space="preserve"> po kantonu</w:t>
      </w:r>
      <w:r w:rsidRPr="00056AE1">
        <w:rPr>
          <w:rFonts w:ascii="Arial" w:eastAsia="Times New Roman" w:hAnsi="Arial" w:cs="Arial"/>
        </w:rPr>
        <w:t>, to znači da bi za obradu jedne teme</w:t>
      </w:r>
      <w:r w:rsidR="00A81CDE">
        <w:rPr>
          <w:rFonts w:ascii="Arial" w:eastAsia="Times New Roman" w:hAnsi="Arial" w:cs="Arial"/>
        </w:rPr>
        <w:t xml:space="preserve"> u</w:t>
      </w:r>
      <w:r w:rsidRPr="00056AE1">
        <w:rPr>
          <w:rFonts w:ascii="Arial" w:eastAsia="Times New Roman" w:hAnsi="Arial" w:cs="Arial"/>
        </w:rPr>
        <w:t xml:space="preserve"> kantonu bilo potrebno formirati dvije, a kasnije tri grupe. To bi podrazumijevalo izdvajanja od 3.820,00 KM u drugoj, odnosno 5.730,99 KM u trećoj godini </w:t>
      </w:r>
      <w:r w:rsidR="00A17285">
        <w:rPr>
          <w:rFonts w:ascii="Arial" w:eastAsia="Times New Roman" w:hAnsi="Arial" w:cs="Arial"/>
        </w:rPr>
        <w:t>implementiranja</w:t>
      </w:r>
      <w:r w:rsidR="00A81CDE">
        <w:rPr>
          <w:rFonts w:ascii="Arial" w:eastAsia="Times New Roman" w:hAnsi="Arial" w:cs="Arial"/>
        </w:rPr>
        <w:t xml:space="preserve"> P</w:t>
      </w:r>
      <w:r w:rsidRPr="00056AE1">
        <w:rPr>
          <w:rFonts w:ascii="Arial" w:eastAsia="Times New Roman" w:hAnsi="Arial" w:cs="Arial"/>
        </w:rPr>
        <w:t xml:space="preserve">olitike po kantonu (ukupno 19.100,00 KM u drugoj i 28.650,00 KM u trećoj godini). Za preostalih pet kantona iz kojih se očekuje značajno manje </w:t>
      </w:r>
      <w:r w:rsidR="0059309E">
        <w:rPr>
          <w:rFonts w:ascii="Arial" w:eastAsia="Times New Roman" w:hAnsi="Arial" w:cs="Arial"/>
        </w:rPr>
        <w:t>udomitelja</w:t>
      </w:r>
      <w:r w:rsidRPr="00056AE1">
        <w:rPr>
          <w:rFonts w:ascii="Arial" w:eastAsia="Times New Roman" w:hAnsi="Arial" w:cs="Arial"/>
        </w:rPr>
        <w:t xml:space="preserve">, troškovi će biti neznatni pošto bi se </w:t>
      </w:r>
      <w:r w:rsidR="007A477B">
        <w:rPr>
          <w:rFonts w:ascii="Arial" w:eastAsia="Times New Roman" w:hAnsi="Arial" w:cs="Arial"/>
        </w:rPr>
        <w:t>udomitelj</w:t>
      </w:r>
      <w:r w:rsidRPr="00056AE1">
        <w:rPr>
          <w:rFonts w:ascii="Arial" w:eastAsia="Times New Roman" w:hAnsi="Arial" w:cs="Arial"/>
        </w:rPr>
        <w:t xml:space="preserve">i iz tih kantona mogli priključiti edukativnim grupama u pet navedenih kantona. Sredstva za putne troškove ovih </w:t>
      </w:r>
      <w:r w:rsidR="0059309E">
        <w:rPr>
          <w:rFonts w:ascii="Arial" w:eastAsia="Times New Roman" w:hAnsi="Arial" w:cs="Arial"/>
        </w:rPr>
        <w:t>udomitelja</w:t>
      </w:r>
      <w:r w:rsidRPr="00056AE1">
        <w:rPr>
          <w:rFonts w:ascii="Arial" w:eastAsia="Times New Roman" w:hAnsi="Arial" w:cs="Arial"/>
        </w:rPr>
        <w:t xml:space="preserve"> također bi trebala biti planirana u </w:t>
      </w:r>
      <w:r w:rsidR="00084F08">
        <w:rPr>
          <w:rFonts w:ascii="Arial" w:eastAsia="Times New Roman" w:hAnsi="Arial" w:cs="Arial"/>
        </w:rPr>
        <w:t>proračunima</w:t>
      </w:r>
      <w:r w:rsidRPr="00056AE1">
        <w:rPr>
          <w:rFonts w:ascii="Arial" w:eastAsia="Times New Roman" w:hAnsi="Arial" w:cs="Arial"/>
        </w:rPr>
        <w:t xml:space="preserve"> FBiH i/ili kantona, ali se ne očekuje da će ovo podrazumijevati značajn</w:t>
      </w:r>
      <w:r w:rsidR="00A81CDE">
        <w:rPr>
          <w:rFonts w:ascii="Arial" w:eastAsia="Times New Roman" w:hAnsi="Arial" w:cs="Arial"/>
        </w:rPr>
        <w:t>ij</w:t>
      </w:r>
      <w:r w:rsidRPr="00056AE1">
        <w:rPr>
          <w:rFonts w:ascii="Arial" w:eastAsia="Times New Roman" w:hAnsi="Arial" w:cs="Arial"/>
        </w:rPr>
        <w:t>a izdvajanja.</w:t>
      </w:r>
    </w:p>
    <w:p w:rsidR="00195E2E" w:rsidRPr="00195E2E" w:rsidRDefault="00195E2E" w:rsidP="00195E2E">
      <w:pPr>
        <w:spacing w:after="0" w:line="240" w:lineRule="auto"/>
        <w:contextualSpacing/>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Ekonomski učinci:</w:t>
      </w:r>
      <w:r w:rsidRPr="00195E2E">
        <w:rPr>
          <w:rFonts w:ascii="Arial" w:eastAsia="Times New Roman" w:hAnsi="Arial" w:cs="Arial"/>
        </w:rPr>
        <w:t xml:space="preserve"> Adekvatnom pripremom i edukacijom </w:t>
      </w:r>
      <w:r w:rsidR="0034185C">
        <w:rPr>
          <w:rFonts w:ascii="Arial" w:eastAsia="Times New Roman" w:hAnsi="Arial" w:cs="Arial"/>
        </w:rPr>
        <w:t>udomiteljskih</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 xml:space="preserve"> minimalizira se mogućnost za odustajanje od obavljanja </w:t>
      </w:r>
      <w:r w:rsidR="004B1CD7">
        <w:rPr>
          <w:rFonts w:ascii="Arial" w:eastAsia="Times New Roman" w:hAnsi="Arial" w:cs="Arial"/>
        </w:rPr>
        <w:t>udomiteljstv</w:t>
      </w:r>
      <w:r w:rsidRPr="00195E2E">
        <w:rPr>
          <w:rFonts w:ascii="Arial" w:eastAsia="Times New Roman" w:hAnsi="Arial" w:cs="Arial"/>
        </w:rPr>
        <w:t xml:space="preserve">a i prekidanja smještaja korisnicima, čime se osigurava povećavanje </w:t>
      </w:r>
      <w:r w:rsidR="00DC3B0D">
        <w:rPr>
          <w:rFonts w:ascii="Arial" w:eastAsia="Times New Roman" w:hAnsi="Arial" w:cs="Arial"/>
        </w:rPr>
        <w:t>učinkovitost</w:t>
      </w:r>
      <w:r w:rsidR="00A81CDE">
        <w:rPr>
          <w:rFonts w:ascii="Arial" w:eastAsia="Times New Roman" w:hAnsi="Arial" w:cs="Arial"/>
        </w:rPr>
        <w:t xml:space="preserve">i u korištenju resursa. </w:t>
      </w:r>
      <w:r w:rsidRPr="00195E2E">
        <w:rPr>
          <w:rFonts w:ascii="Arial" w:eastAsia="Times New Roman" w:hAnsi="Arial" w:cs="Arial"/>
        </w:rPr>
        <w:t xml:space="preserve">Također, povećavaju se kapaciteti </w:t>
      </w:r>
      <w:r w:rsidR="0059309E">
        <w:rPr>
          <w:rFonts w:ascii="Arial" w:eastAsia="Times New Roman" w:hAnsi="Arial" w:cs="Arial"/>
        </w:rPr>
        <w:t>udomitelja</w:t>
      </w:r>
      <w:r w:rsidRPr="00195E2E">
        <w:rPr>
          <w:rFonts w:ascii="Arial" w:eastAsia="Times New Roman" w:hAnsi="Arial" w:cs="Arial"/>
        </w:rPr>
        <w:t xml:space="preserve"> za pripremanje djece/m</w:t>
      </w:r>
      <w:r w:rsidR="00A81CDE">
        <w:rPr>
          <w:rFonts w:ascii="Arial" w:eastAsia="Times New Roman" w:hAnsi="Arial" w:cs="Arial"/>
        </w:rPr>
        <w:t>ladih da odgovore na izazove tržišta</w:t>
      </w:r>
      <w:r w:rsidRPr="00195E2E">
        <w:rPr>
          <w:rFonts w:ascii="Arial" w:eastAsia="Times New Roman" w:hAnsi="Arial" w:cs="Arial"/>
        </w:rPr>
        <w:t xml:space="preserve"> rada.</w:t>
      </w:r>
      <w:r w:rsidR="00076166">
        <w:rPr>
          <w:rFonts w:ascii="Arial" w:eastAsia="Times New Roman" w:hAnsi="Arial" w:cs="Arial"/>
        </w:rPr>
        <w:t xml:space="preserve"> </w:t>
      </w:r>
    </w:p>
    <w:p w:rsidR="00195E2E" w:rsidRPr="00195E2E" w:rsidRDefault="00195E2E" w:rsidP="00195E2E">
      <w:pPr>
        <w:spacing w:after="0" w:line="240" w:lineRule="auto"/>
        <w:ind w:left="720"/>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lastRenderedPageBreak/>
        <w:t>Socijalni učinci:</w:t>
      </w:r>
      <w:r w:rsidRPr="00195E2E">
        <w:rPr>
          <w:rFonts w:ascii="Arial" w:eastAsia="Times New Roman" w:hAnsi="Arial" w:cs="Arial"/>
        </w:rPr>
        <w:t xml:space="preserve"> Odabirom ove mjere povećava se razumijevanje potreba korisnika, </w:t>
      </w:r>
      <w:r w:rsidR="007A477B">
        <w:rPr>
          <w:rFonts w:ascii="Arial" w:eastAsia="Times New Roman" w:hAnsi="Arial" w:cs="Arial"/>
        </w:rPr>
        <w:t>udomitelj</w:t>
      </w:r>
      <w:r w:rsidR="00A81CDE">
        <w:rPr>
          <w:rFonts w:ascii="Arial" w:eastAsia="Times New Roman" w:hAnsi="Arial" w:cs="Arial"/>
        </w:rPr>
        <w:t>i se adekvatno pripremaju z</w:t>
      </w:r>
      <w:r w:rsidRPr="00195E2E">
        <w:rPr>
          <w:rFonts w:ascii="Arial" w:eastAsia="Times New Roman" w:hAnsi="Arial" w:cs="Arial"/>
        </w:rPr>
        <w:t xml:space="preserve">a rad s korisnicima, te se povećava </w:t>
      </w:r>
      <w:r w:rsidR="0067610F">
        <w:rPr>
          <w:rFonts w:ascii="Arial" w:eastAsia="Times New Roman" w:hAnsi="Arial" w:cs="Arial"/>
        </w:rPr>
        <w:t>kvaliteta</w:t>
      </w:r>
      <w:r w:rsidRPr="00195E2E">
        <w:rPr>
          <w:rFonts w:ascii="Arial" w:eastAsia="Times New Roman" w:hAnsi="Arial" w:cs="Arial"/>
        </w:rPr>
        <w:t xml:space="preserve"> usluge koja je dostupna ovim ranjivim kategorijama. Nadalje, </w:t>
      </w:r>
      <w:r w:rsidR="00A81CDE">
        <w:rPr>
          <w:rFonts w:ascii="Arial" w:eastAsia="Times New Roman" w:hAnsi="Arial" w:cs="Arial"/>
        </w:rPr>
        <w:t>osigurava se pristup obukama jednake</w:t>
      </w:r>
      <w:r w:rsidRPr="00195E2E">
        <w:rPr>
          <w:rFonts w:ascii="Arial" w:eastAsia="Times New Roman" w:hAnsi="Arial" w:cs="Arial"/>
        </w:rPr>
        <w:t xml:space="preserve"> </w:t>
      </w:r>
      <w:r w:rsidR="0067610F">
        <w:rPr>
          <w:rFonts w:ascii="Arial" w:eastAsia="Times New Roman" w:hAnsi="Arial" w:cs="Arial"/>
        </w:rPr>
        <w:t>kvalitete</w:t>
      </w:r>
      <w:r w:rsidRPr="00195E2E">
        <w:rPr>
          <w:rFonts w:ascii="Arial" w:eastAsia="Times New Roman" w:hAnsi="Arial" w:cs="Arial"/>
        </w:rPr>
        <w:t xml:space="preserve"> (između kantona)</w:t>
      </w:r>
      <w:r w:rsidR="00A81CDE">
        <w:rPr>
          <w:rFonts w:ascii="Arial" w:eastAsia="Times New Roman" w:hAnsi="Arial" w:cs="Arial"/>
        </w:rPr>
        <w:t xml:space="preserve"> i veća je mogućnost ujednačene</w:t>
      </w:r>
      <w:r w:rsidRPr="00195E2E">
        <w:rPr>
          <w:rFonts w:ascii="Arial" w:eastAsia="Times New Roman" w:hAnsi="Arial" w:cs="Arial"/>
        </w:rPr>
        <w:t xml:space="preserve"> </w:t>
      </w:r>
      <w:r w:rsidR="0067610F">
        <w:rPr>
          <w:rFonts w:ascii="Arial" w:eastAsia="Times New Roman" w:hAnsi="Arial" w:cs="Arial"/>
        </w:rPr>
        <w:t>kvalitete</w:t>
      </w:r>
      <w:r w:rsidRPr="00195E2E">
        <w:rPr>
          <w:rFonts w:ascii="Arial" w:eastAsia="Times New Roman" w:hAnsi="Arial" w:cs="Arial"/>
        </w:rPr>
        <w:t xml:space="preserve"> usluga. Uspostavom kantonalnih timova, povećava se pristup programima stručnog usavršavanja i omogućava se kontinuirano jačanje kompetencija </w:t>
      </w:r>
      <w:r w:rsidR="0059309E">
        <w:rPr>
          <w:rFonts w:ascii="Arial" w:eastAsia="Times New Roman" w:hAnsi="Arial" w:cs="Arial"/>
        </w:rPr>
        <w:t>udomitelja</w:t>
      </w:r>
      <w:r w:rsidRPr="00195E2E">
        <w:rPr>
          <w:rFonts w:ascii="Arial" w:eastAsia="Times New Roman" w:hAnsi="Arial" w:cs="Arial"/>
        </w:rPr>
        <w:t xml:space="preserve">. Ova mjera također potpomaže proces reorganizacije usluga za djecu i odrasle bez </w:t>
      </w:r>
      <w:r w:rsidR="00A81C03">
        <w:rPr>
          <w:rFonts w:ascii="Arial" w:eastAsia="Times New Roman" w:hAnsi="Arial" w:cs="Arial"/>
        </w:rPr>
        <w:t>obiteljskog</w:t>
      </w:r>
      <w:r w:rsidRPr="00195E2E">
        <w:rPr>
          <w:rFonts w:ascii="Arial" w:eastAsia="Times New Roman" w:hAnsi="Arial" w:cs="Arial"/>
        </w:rPr>
        <w:t xml:space="preserve"> staranja.</w:t>
      </w:r>
    </w:p>
    <w:p w:rsidR="00195E2E" w:rsidRDefault="00195E2E" w:rsidP="00195E2E">
      <w:pPr>
        <w:spacing w:after="0" w:line="240" w:lineRule="auto"/>
        <w:contextualSpacing/>
        <w:jc w:val="both"/>
        <w:rPr>
          <w:rFonts w:ascii="Arial" w:eastAsia="Times New Roman" w:hAnsi="Arial" w:cs="Arial"/>
        </w:rPr>
      </w:pPr>
    </w:p>
    <w:p w:rsidR="00195E2E" w:rsidRPr="00A81CDE" w:rsidRDefault="00A81CDE" w:rsidP="00A81CDE">
      <w:pPr>
        <w:spacing w:after="0" w:line="240" w:lineRule="auto"/>
        <w:jc w:val="both"/>
        <w:rPr>
          <w:rFonts w:ascii="Arial" w:hAnsi="Arial" w:cs="Arial"/>
          <w:b/>
        </w:rPr>
      </w:pPr>
      <w:r>
        <w:rPr>
          <w:rFonts w:ascii="Arial" w:hAnsi="Arial" w:cs="Arial"/>
          <w:b/>
        </w:rPr>
        <w:t xml:space="preserve">Opcija c): </w:t>
      </w:r>
      <w:r w:rsidR="00195E2E" w:rsidRPr="00A81CDE">
        <w:rPr>
          <w:rFonts w:ascii="Arial" w:hAnsi="Arial" w:cs="Arial"/>
          <w:b/>
        </w:rPr>
        <w:t>Osmisliti i provesti pojedinačne programe obuke i stručnog usavr</w:t>
      </w:r>
      <w:r>
        <w:rPr>
          <w:rFonts w:ascii="Arial" w:hAnsi="Arial" w:cs="Arial"/>
          <w:b/>
        </w:rPr>
        <w:t>šavanja po kantonima i općinama</w:t>
      </w:r>
    </w:p>
    <w:p w:rsidR="00195E2E" w:rsidRPr="00195E2E" w:rsidRDefault="00195E2E" w:rsidP="00195E2E">
      <w:pPr>
        <w:spacing w:after="0" w:line="240" w:lineRule="auto"/>
        <w:contextualSpacing/>
        <w:jc w:val="both"/>
        <w:rPr>
          <w:rFonts w:ascii="Arial" w:eastAsia="Times New Roman" w:hAnsi="Arial" w:cs="Arial"/>
        </w:rPr>
      </w:pPr>
    </w:p>
    <w:p w:rsidR="00195E2E" w:rsidRPr="00195E2E" w:rsidRDefault="00195E2E" w:rsidP="00195E2E">
      <w:pPr>
        <w:spacing w:line="240" w:lineRule="auto"/>
        <w:jc w:val="both"/>
        <w:rPr>
          <w:rFonts w:ascii="Arial" w:hAnsi="Arial" w:cs="Arial"/>
        </w:rPr>
      </w:pPr>
      <w:r w:rsidRPr="00195E2E">
        <w:rPr>
          <w:rFonts w:ascii="Arial" w:eastAsia="Times New Roman" w:hAnsi="Arial" w:cs="Arial"/>
        </w:rPr>
        <w:t xml:space="preserve">Ova mjera podrazumijeva organiziranje </w:t>
      </w:r>
      <w:r w:rsidR="00704BD1">
        <w:rPr>
          <w:rFonts w:ascii="Arial" w:eastAsia="Times New Roman" w:hAnsi="Arial" w:cs="Arial"/>
        </w:rPr>
        <w:t>osnovn</w:t>
      </w:r>
      <w:r w:rsidRPr="00195E2E">
        <w:rPr>
          <w:rFonts w:ascii="Arial" w:eastAsia="Times New Roman" w:hAnsi="Arial" w:cs="Arial"/>
        </w:rPr>
        <w:t xml:space="preserve">ih i dodatnih obuka (potencijalnih) </w:t>
      </w:r>
      <w:r w:rsidR="0059309E">
        <w:rPr>
          <w:rFonts w:ascii="Arial" w:eastAsia="Times New Roman" w:hAnsi="Arial" w:cs="Arial"/>
        </w:rPr>
        <w:t>udomitelja</w:t>
      </w:r>
      <w:r w:rsidRPr="00195E2E">
        <w:rPr>
          <w:rFonts w:ascii="Arial" w:eastAsia="Times New Roman" w:hAnsi="Arial" w:cs="Arial"/>
        </w:rPr>
        <w:t xml:space="preserve"> u svakom kantonu. Resorna kantonalna ministarstva bi bila odgovorna za izradu i donošenje</w:t>
      </w:r>
      <w:r w:rsidR="00076166">
        <w:rPr>
          <w:rFonts w:ascii="Arial" w:eastAsia="Times New Roman" w:hAnsi="Arial" w:cs="Arial"/>
        </w:rPr>
        <w:t xml:space="preserve"> </w:t>
      </w:r>
      <w:r w:rsidRPr="00195E2E">
        <w:rPr>
          <w:rFonts w:ascii="Arial" w:eastAsia="Times New Roman" w:hAnsi="Arial" w:cs="Arial"/>
        </w:rPr>
        <w:t>plano</w:t>
      </w:r>
      <w:r w:rsidR="00A81CDE">
        <w:rPr>
          <w:rFonts w:ascii="Arial" w:eastAsia="Times New Roman" w:hAnsi="Arial" w:cs="Arial"/>
        </w:rPr>
        <w:t>va i programa edukacija, njihovo</w:t>
      </w:r>
      <w:r w:rsidRPr="00195E2E">
        <w:rPr>
          <w:rFonts w:ascii="Arial" w:eastAsia="Times New Roman" w:hAnsi="Arial" w:cs="Arial"/>
        </w:rPr>
        <w:t xml:space="preserve"> </w:t>
      </w:r>
      <w:r w:rsidR="009C22D7">
        <w:rPr>
          <w:rFonts w:ascii="Arial" w:eastAsia="Times New Roman" w:hAnsi="Arial" w:cs="Arial"/>
        </w:rPr>
        <w:t>realiziranje</w:t>
      </w:r>
      <w:r w:rsidRPr="00195E2E">
        <w:rPr>
          <w:rFonts w:ascii="Arial" w:eastAsia="Times New Roman" w:hAnsi="Arial" w:cs="Arial"/>
        </w:rPr>
        <w:t>, eva</w:t>
      </w:r>
      <w:r w:rsidR="00A81CDE">
        <w:rPr>
          <w:rFonts w:ascii="Arial" w:eastAsia="Times New Roman" w:hAnsi="Arial" w:cs="Arial"/>
        </w:rPr>
        <w:t>l</w:t>
      </w:r>
      <w:r w:rsidRPr="00195E2E">
        <w:rPr>
          <w:rFonts w:ascii="Arial" w:eastAsia="Times New Roman" w:hAnsi="Arial" w:cs="Arial"/>
        </w:rPr>
        <w:t>uaciju i unapređivanje. Plan i program bi trebalo donijeti najkas</w:t>
      </w:r>
      <w:r w:rsidR="00A81CDE">
        <w:rPr>
          <w:rFonts w:ascii="Arial" w:eastAsia="Times New Roman" w:hAnsi="Arial" w:cs="Arial"/>
        </w:rPr>
        <w:t>nije 6 mjeseci nakon usvajanja P</w:t>
      </w:r>
      <w:r w:rsidRPr="00195E2E">
        <w:rPr>
          <w:rFonts w:ascii="Arial" w:eastAsia="Times New Roman" w:hAnsi="Arial" w:cs="Arial"/>
        </w:rPr>
        <w:t xml:space="preserve">olitike, a s </w:t>
      </w:r>
      <w:r w:rsidR="00625A93">
        <w:rPr>
          <w:rFonts w:ascii="Arial" w:eastAsia="Times New Roman" w:hAnsi="Arial" w:cs="Arial"/>
        </w:rPr>
        <w:t>realiziranjem</w:t>
      </w:r>
      <w:r w:rsidRPr="00195E2E">
        <w:rPr>
          <w:rFonts w:ascii="Arial" w:eastAsia="Times New Roman" w:hAnsi="Arial" w:cs="Arial"/>
        </w:rPr>
        <w:t xml:space="preserve"> bi se trebalo započeti odmah po </w:t>
      </w:r>
      <w:r w:rsidR="00A81CDE">
        <w:rPr>
          <w:rFonts w:ascii="Arial" w:eastAsia="Times New Roman" w:hAnsi="Arial" w:cs="Arial"/>
        </w:rPr>
        <w:t xml:space="preserve">njezinom </w:t>
      </w:r>
      <w:r w:rsidRPr="00195E2E">
        <w:rPr>
          <w:rFonts w:ascii="Arial" w:eastAsia="Times New Roman" w:hAnsi="Arial" w:cs="Arial"/>
        </w:rPr>
        <w:t xml:space="preserve">donošenju. </w:t>
      </w:r>
      <w:r w:rsidR="00704BD1">
        <w:rPr>
          <w:rFonts w:ascii="Arial" w:eastAsia="Times New Roman" w:hAnsi="Arial" w:cs="Arial"/>
        </w:rPr>
        <w:t>Osnovn</w:t>
      </w:r>
      <w:r w:rsidRPr="00195E2E">
        <w:rPr>
          <w:rFonts w:ascii="Arial" w:eastAsia="Times New Roman" w:hAnsi="Arial" w:cs="Arial"/>
        </w:rPr>
        <w:t xml:space="preserve">e obuke potencijalnih </w:t>
      </w:r>
      <w:r w:rsidR="0059309E">
        <w:rPr>
          <w:rFonts w:ascii="Arial" w:eastAsia="Times New Roman" w:hAnsi="Arial" w:cs="Arial"/>
        </w:rPr>
        <w:t>udomitelja</w:t>
      </w:r>
      <w:r w:rsidRPr="00195E2E">
        <w:rPr>
          <w:rFonts w:ascii="Arial" w:eastAsia="Times New Roman" w:hAnsi="Arial" w:cs="Arial"/>
        </w:rPr>
        <w:t xml:space="preserve"> organizirale bi se po formiranju grupe, a najmanje jednom godišnje. Dodatne edukacije </w:t>
      </w:r>
      <w:r w:rsidR="0059309E">
        <w:rPr>
          <w:rFonts w:ascii="Arial" w:eastAsia="Times New Roman" w:hAnsi="Arial" w:cs="Arial"/>
        </w:rPr>
        <w:t>udomitelja</w:t>
      </w:r>
      <w:r w:rsidRPr="00195E2E">
        <w:rPr>
          <w:rFonts w:ascii="Arial" w:eastAsia="Times New Roman" w:hAnsi="Arial" w:cs="Arial"/>
        </w:rPr>
        <w:t xml:space="preserve"> odvijale bi se</w:t>
      </w:r>
      <w:r w:rsidR="00A81CDE">
        <w:rPr>
          <w:rFonts w:ascii="Arial" w:eastAsia="Times New Roman" w:hAnsi="Arial" w:cs="Arial"/>
        </w:rPr>
        <w:t xml:space="preserve"> više puta godišnje, u skladu s</w:t>
      </w:r>
      <w:r w:rsidRPr="00195E2E">
        <w:rPr>
          <w:rFonts w:ascii="Arial" w:eastAsia="Times New Roman" w:hAnsi="Arial" w:cs="Arial"/>
        </w:rPr>
        <w:t xml:space="preserve"> potrebama (</w:t>
      </w:r>
      <w:r w:rsidR="00723DD1">
        <w:rPr>
          <w:rFonts w:ascii="Arial" w:eastAsia="Times New Roman" w:hAnsi="Arial" w:cs="Arial"/>
        </w:rPr>
        <w:t>primjerice,</w:t>
      </w:r>
      <w:r w:rsidRPr="00195E2E">
        <w:rPr>
          <w:rFonts w:ascii="Arial" w:eastAsia="Times New Roman" w:hAnsi="Arial" w:cs="Arial"/>
        </w:rPr>
        <w:t xml:space="preserve"> teme za specijalizirano </w:t>
      </w:r>
      <w:r w:rsidR="004B1CD7">
        <w:rPr>
          <w:rFonts w:ascii="Arial" w:eastAsia="Times New Roman" w:hAnsi="Arial" w:cs="Arial"/>
        </w:rPr>
        <w:t>udomiteljstv</w:t>
      </w:r>
      <w:r w:rsidRPr="00195E2E">
        <w:rPr>
          <w:rFonts w:ascii="Arial" w:eastAsia="Times New Roman" w:hAnsi="Arial" w:cs="Arial"/>
        </w:rPr>
        <w:t xml:space="preserve">o kada se planira premještaj korisnika iz specijaliziranih ustanova i </w:t>
      </w:r>
      <w:r w:rsidR="00A81CDE">
        <w:rPr>
          <w:rFonts w:ascii="Arial" w:eastAsia="Times New Roman" w:hAnsi="Arial" w:cs="Arial"/>
        </w:rPr>
        <w:t>slično</w:t>
      </w:r>
      <w:r w:rsidRPr="00195E2E">
        <w:rPr>
          <w:rFonts w:ascii="Arial" w:eastAsia="Times New Roman" w:hAnsi="Arial" w:cs="Arial"/>
        </w:rPr>
        <w:t xml:space="preserve">). Moguća poteškoća za izradu plana i programa su nedovoljni kadrovski resursi u pojedinim kantonima. Pored ovoga, navedena opcija će dovesti do razlike u </w:t>
      </w:r>
      <w:r w:rsidR="0067610F">
        <w:rPr>
          <w:rFonts w:ascii="Arial" w:eastAsia="Times New Roman" w:hAnsi="Arial" w:cs="Arial"/>
        </w:rPr>
        <w:t>kvaliteti</w:t>
      </w:r>
      <w:r w:rsidRPr="00195E2E">
        <w:rPr>
          <w:rFonts w:ascii="Arial" w:eastAsia="Times New Roman" w:hAnsi="Arial" w:cs="Arial"/>
        </w:rPr>
        <w:t xml:space="preserve"> planova i programa, š</w:t>
      </w:r>
      <w:r w:rsidRPr="00195E2E">
        <w:rPr>
          <w:rFonts w:ascii="Arial" w:hAnsi="Arial" w:cs="Arial"/>
        </w:rPr>
        <w:t xml:space="preserve">to će za posljedicu imati neujednačen pristup u izgradnji stručnih znanja i vještina i neujednačenom razvoju </w:t>
      </w:r>
      <w:r w:rsidR="004B1CD7">
        <w:rPr>
          <w:rFonts w:ascii="Arial" w:hAnsi="Arial" w:cs="Arial"/>
        </w:rPr>
        <w:t>udomiteljstv</w:t>
      </w:r>
      <w:r w:rsidRPr="00195E2E">
        <w:rPr>
          <w:rFonts w:ascii="Arial" w:hAnsi="Arial" w:cs="Arial"/>
        </w:rPr>
        <w:t>a u FBiH u cjelini. Takođe</w:t>
      </w:r>
      <w:r w:rsidR="00890B76">
        <w:rPr>
          <w:rFonts w:ascii="Arial" w:hAnsi="Arial" w:cs="Arial"/>
        </w:rPr>
        <w:t xml:space="preserve">r, postoji rizik da pojedini </w:t>
      </w:r>
      <w:r w:rsidRPr="00195E2E">
        <w:rPr>
          <w:rFonts w:ascii="Arial" w:hAnsi="Arial" w:cs="Arial"/>
        </w:rPr>
        <w:t xml:space="preserve">kantoni </w:t>
      </w:r>
      <w:r w:rsidR="0059562B">
        <w:rPr>
          <w:rFonts w:ascii="Arial" w:hAnsi="Arial" w:cs="Arial"/>
        </w:rPr>
        <w:t>uopće</w:t>
      </w:r>
      <w:r w:rsidR="00890B76">
        <w:rPr>
          <w:rFonts w:ascii="Arial" w:hAnsi="Arial" w:cs="Arial"/>
        </w:rPr>
        <w:t xml:space="preserve"> ne donesu plan i program</w:t>
      </w:r>
      <w:r w:rsidRPr="00195E2E">
        <w:rPr>
          <w:rFonts w:ascii="Arial" w:hAnsi="Arial" w:cs="Arial"/>
        </w:rPr>
        <w:t xml:space="preserve"> ili</w:t>
      </w:r>
      <w:r w:rsidR="00890B76">
        <w:rPr>
          <w:rFonts w:ascii="Arial" w:hAnsi="Arial" w:cs="Arial"/>
        </w:rPr>
        <w:t>,</w:t>
      </w:r>
      <w:r w:rsidRPr="00195E2E">
        <w:rPr>
          <w:rFonts w:ascii="Arial" w:hAnsi="Arial" w:cs="Arial"/>
        </w:rPr>
        <w:t xml:space="preserve"> ako </w:t>
      </w:r>
      <w:r w:rsidR="00890B76">
        <w:rPr>
          <w:rFonts w:ascii="Arial" w:hAnsi="Arial" w:cs="Arial"/>
        </w:rPr>
        <w:t xml:space="preserve">ih </w:t>
      </w:r>
      <w:r w:rsidRPr="00195E2E">
        <w:rPr>
          <w:rFonts w:ascii="Arial" w:hAnsi="Arial" w:cs="Arial"/>
        </w:rPr>
        <w:t xml:space="preserve">i donesu, ne provode sistematično obuku zbog ograničenih ljudskih i </w:t>
      </w:r>
      <w:r w:rsidR="00A81C03">
        <w:rPr>
          <w:rFonts w:ascii="Arial" w:hAnsi="Arial" w:cs="Arial"/>
        </w:rPr>
        <w:t>financ</w:t>
      </w:r>
      <w:r w:rsidRPr="00195E2E">
        <w:rPr>
          <w:rFonts w:ascii="Arial" w:hAnsi="Arial" w:cs="Arial"/>
        </w:rPr>
        <w:t>ijskih resursa.</w:t>
      </w: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rPr>
        <w:t xml:space="preserve"> Primjena ove mjere iziskuje izdvajanje sredst</w:t>
      </w:r>
      <w:r w:rsidR="00890B76">
        <w:rPr>
          <w:rFonts w:ascii="Arial" w:eastAsia="Times New Roman" w:hAnsi="Arial" w:cs="Arial"/>
        </w:rPr>
        <w:t>a</w:t>
      </w:r>
      <w:r w:rsidRPr="00195E2E">
        <w:rPr>
          <w:rFonts w:ascii="Arial" w:eastAsia="Times New Roman" w:hAnsi="Arial" w:cs="Arial"/>
        </w:rPr>
        <w:t xml:space="preserve">va iz </w:t>
      </w:r>
      <w:r w:rsidR="0059309E">
        <w:rPr>
          <w:rFonts w:ascii="Arial" w:eastAsia="Times New Roman" w:hAnsi="Arial" w:cs="Arial"/>
        </w:rPr>
        <w:t>proračuna</w:t>
      </w:r>
      <w:r w:rsidRPr="00195E2E">
        <w:rPr>
          <w:rFonts w:ascii="Arial" w:eastAsia="Times New Roman" w:hAnsi="Arial" w:cs="Arial"/>
        </w:rPr>
        <w:t xml:space="preserve"> svakog kantona za izradu kantonalnih planova i programa obuke. Ova sredstva ne bi morala značiti značajna izdvajanja s obzirom na to da bi se mogli koristiti programi koji su nastali kroz projektne aktivnosti nevladinih organizacija, u potpunosti ili kao osnova za ko</w:t>
      </w:r>
      <w:r w:rsidR="00890B76">
        <w:rPr>
          <w:rFonts w:ascii="Arial" w:eastAsia="Times New Roman" w:hAnsi="Arial" w:cs="Arial"/>
        </w:rPr>
        <w:t>načni plan i program. Samim tim</w:t>
      </w:r>
      <w:r w:rsidRPr="00195E2E">
        <w:rPr>
          <w:rFonts w:ascii="Arial" w:eastAsia="Times New Roman" w:hAnsi="Arial" w:cs="Arial"/>
        </w:rPr>
        <w:t xml:space="preserve"> što svaki kanton izrađuje samostalno svoj plan i program, u skladu sa svojim resursima, postoji velika </w:t>
      </w:r>
      <w:r w:rsidR="0080760A">
        <w:rPr>
          <w:rFonts w:ascii="Arial" w:eastAsia="Times New Roman" w:hAnsi="Arial" w:cs="Arial"/>
        </w:rPr>
        <w:t>vjerojatno</w:t>
      </w:r>
      <w:r w:rsidRPr="00195E2E">
        <w:rPr>
          <w:rFonts w:ascii="Arial" w:eastAsia="Times New Roman" w:hAnsi="Arial" w:cs="Arial"/>
        </w:rPr>
        <w:t>ća da će oni biti m</w:t>
      </w:r>
      <w:r w:rsidR="00890B76">
        <w:rPr>
          <w:rFonts w:ascii="Arial" w:eastAsia="Times New Roman" w:hAnsi="Arial" w:cs="Arial"/>
        </w:rPr>
        <w:t>eđusobno neuskađeni i različite</w:t>
      </w:r>
      <w:r w:rsidRPr="00195E2E">
        <w:rPr>
          <w:rFonts w:ascii="Arial" w:eastAsia="Times New Roman" w:hAnsi="Arial" w:cs="Arial"/>
        </w:rPr>
        <w:t xml:space="preserve"> </w:t>
      </w:r>
      <w:r w:rsidR="0067610F">
        <w:rPr>
          <w:rFonts w:ascii="Arial" w:eastAsia="Times New Roman" w:hAnsi="Arial" w:cs="Arial"/>
        </w:rPr>
        <w:t>kvalitete</w:t>
      </w:r>
      <w:r w:rsidRPr="00195E2E">
        <w:rPr>
          <w:rFonts w:ascii="Arial" w:eastAsia="Times New Roman" w:hAnsi="Arial" w:cs="Arial"/>
        </w:rPr>
        <w:t xml:space="preserve">. Mjera također </w:t>
      </w:r>
      <w:r w:rsidR="00625A93">
        <w:rPr>
          <w:rFonts w:ascii="Arial" w:eastAsia="Times New Roman" w:hAnsi="Arial" w:cs="Arial"/>
        </w:rPr>
        <w:t>podrazumijeva</w:t>
      </w:r>
      <w:r w:rsidRPr="00195E2E">
        <w:rPr>
          <w:rFonts w:ascii="Arial" w:eastAsia="Times New Roman" w:hAnsi="Arial" w:cs="Arial"/>
        </w:rPr>
        <w:t xml:space="preserve"> planiranje sredstava za </w:t>
      </w:r>
      <w:r w:rsidR="00DE01B5">
        <w:rPr>
          <w:rFonts w:ascii="Arial" w:eastAsia="Times New Roman" w:hAnsi="Arial" w:cs="Arial"/>
        </w:rPr>
        <w:t>angažiranje</w:t>
      </w:r>
      <w:r w:rsidRPr="00195E2E">
        <w:rPr>
          <w:rFonts w:ascii="Arial" w:eastAsia="Times New Roman" w:hAnsi="Arial" w:cs="Arial"/>
        </w:rPr>
        <w:t xml:space="preserve"> edukatora i </w:t>
      </w:r>
      <w:r w:rsidR="00DE01B5">
        <w:rPr>
          <w:rFonts w:ascii="Arial" w:eastAsia="Times New Roman" w:hAnsi="Arial" w:cs="Arial"/>
        </w:rPr>
        <w:t>provođenj</w:t>
      </w:r>
      <w:r w:rsidR="00890B76">
        <w:rPr>
          <w:rFonts w:ascii="Arial" w:eastAsia="Times New Roman" w:hAnsi="Arial" w:cs="Arial"/>
        </w:rPr>
        <w:t>e obuka u skladu s</w:t>
      </w:r>
      <w:r w:rsidRPr="00195E2E">
        <w:rPr>
          <w:rFonts w:ascii="Arial" w:eastAsia="Times New Roman" w:hAnsi="Arial" w:cs="Arial"/>
        </w:rPr>
        <w:t xml:space="preserve"> kreiranim planovima i programima (Tabela 15, opcija b). Primjeri dobre prakse ukazuju na to da je za </w:t>
      </w:r>
      <w:r w:rsidR="00704BD1">
        <w:rPr>
          <w:rFonts w:ascii="Arial" w:eastAsia="Times New Roman" w:hAnsi="Arial" w:cs="Arial"/>
        </w:rPr>
        <w:t>osnovn</w:t>
      </w:r>
      <w:r w:rsidRPr="00195E2E">
        <w:rPr>
          <w:rFonts w:ascii="Arial" w:eastAsia="Times New Roman" w:hAnsi="Arial" w:cs="Arial"/>
        </w:rPr>
        <w:t xml:space="preserve">u edukaciju </w:t>
      </w:r>
      <w:r w:rsidR="0059309E">
        <w:rPr>
          <w:rFonts w:ascii="Arial" w:eastAsia="Times New Roman" w:hAnsi="Arial" w:cs="Arial"/>
        </w:rPr>
        <w:t>udomitelja</w:t>
      </w:r>
      <w:r w:rsidRPr="00195E2E">
        <w:rPr>
          <w:rFonts w:ascii="Arial" w:eastAsia="Times New Roman" w:hAnsi="Arial" w:cs="Arial"/>
        </w:rPr>
        <w:t xml:space="preserve"> potrebno najmanje 25 sati edukacije (5 dana), što bi za jednu kantonalnu obuku iznosilo 9.550,00 KM (ukupno 47.795,00 KM za pet kantonalnih obuka gdje </w:t>
      </w:r>
      <w:r w:rsidR="00465C13">
        <w:rPr>
          <w:rFonts w:ascii="Arial" w:eastAsia="Times New Roman" w:hAnsi="Arial" w:cs="Arial"/>
        </w:rPr>
        <w:t>postoje</w:t>
      </w:r>
      <w:r w:rsidRPr="00195E2E">
        <w:rPr>
          <w:rFonts w:ascii="Arial" w:eastAsia="Times New Roman" w:hAnsi="Arial" w:cs="Arial"/>
        </w:rPr>
        <w:t xml:space="preserve"> veće</w:t>
      </w:r>
      <w:r w:rsidR="00465C13">
        <w:rPr>
          <w:rFonts w:ascii="Arial" w:eastAsia="Times New Roman" w:hAnsi="Arial" w:cs="Arial"/>
        </w:rPr>
        <w:t xml:space="preserve"> potrebe</w:t>
      </w:r>
      <w:r w:rsidRPr="00195E2E">
        <w:rPr>
          <w:rFonts w:ascii="Arial" w:eastAsia="Times New Roman" w:hAnsi="Arial" w:cs="Arial"/>
        </w:rPr>
        <w:t xml:space="preserve">). Za preostalih pet kantona troškovi će biti </w:t>
      </w:r>
      <w:r w:rsidR="00890B76">
        <w:rPr>
          <w:rFonts w:ascii="Arial" w:eastAsia="Times New Roman" w:hAnsi="Arial" w:cs="Arial"/>
        </w:rPr>
        <w:t>razmjer</w:t>
      </w:r>
      <w:r w:rsidR="00465C13">
        <w:rPr>
          <w:rFonts w:ascii="Arial" w:eastAsia="Times New Roman" w:hAnsi="Arial" w:cs="Arial"/>
        </w:rPr>
        <w:t xml:space="preserve">no </w:t>
      </w:r>
      <w:r w:rsidRPr="00195E2E">
        <w:rPr>
          <w:rFonts w:ascii="Arial" w:eastAsia="Times New Roman" w:hAnsi="Arial" w:cs="Arial"/>
        </w:rPr>
        <w:t>manji jer postoje potrebe za</w:t>
      </w:r>
      <w:r w:rsidR="00465C13">
        <w:rPr>
          <w:rFonts w:ascii="Arial" w:eastAsia="Times New Roman" w:hAnsi="Arial" w:cs="Arial"/>
        </w:rPr>
        <w:t xml:space="preserve"> malim brojem </w:t>
      </w:r>
      <w:r w:rsidR="0059309E">
        <w:rPr>
          <w:rFonts w:ascii="Arial" w:eastAsia="Times New Roman" w:hAnsi="Arial" w:cs="Arial"/>
        </w:rPr>
        <w:t>udomitelja</w:t>
      </w:r>
      <w:r w:rsidR="00890B76">
        <w:rPr>
          <w:rFonts w:ascii="Arial" w:eastAsia="Times New Roman" w:hAnsi="Arial" w:cs="Arial"/>
        </w:rPr>
        <w:t>. Međutim</w:t>
      </w:r>
      <w:r w:rsidR="00465C13">
        <w:rPr>
          <w:rFonts w:ascii="Arial" w:eastAsia="Times New Roman" w:hAnsi="Arial" w:cs="Arial"/>
        </w:rPr>
        <w:t>,</w:t>
      </w:r>
      <w:r w:rsidR="00890B76">
        <w:rPr>
          <w:rFonts w:ascii="Arial" w:eastAsia="Times New Roman" w:hAnsi="Arial" w:cs="Arial"/>
        </w:rPr>
        <w:t xml:space="preserve"> </w:t>
      </w:r>
      <w:r w:rsidR="00890B76" w:rsidRPr="00195E2E">
        <w:rPr>
          <w:rFonts w:ascii="Arial" w:eastAsia="Times New Roman" w:hAnsi="Arial" w:cs="Arial"/>
        </w:rPr>
        <w:t xml:space="preserve">zbog nepostojanja velike potrebe za razvijenjem </w:t>
      </w:r>
      <w:r w:rsidR="00890B76">
        <w:rPr>
          <w:rFonts w:ascii="Arial" w:eastAsia="Times New Roman" w:hAnsi="Arial" w:cs="Arial"/>
        </w:rPr>
        <w:t>udomiteljstv</w:t>
      </w:r>
      <w:r w:rsidR="00890B76" w:rsidRPr="00195E2E">
        <w:rPr>
          <w:rFonts w:ascii="Arial" w:eastAsia="Times New Roman" w:hAnsi="Arial" w:cs="Arial"/>
        </w:rPr>
        <w:t>a,</w:t>
      </w:r>
      <w:r w:rsidR="00890B76">
        <w:rPr>
          <w:rFonts w:ascii="Arial" w:eastAsia="Times New Roman" w:hAnsi="Arial" w:cs="Arial"/>
        </w:rPr>
        <w:t xml:space="preserve"> </w:t>
      </w:r>
      <w:r w:rsidR="00465C13">
        <w:rPr>
          <w:rFonts w:ascii="Arial" w:eastAsia="Times New Roman" w:hAnsi="Arial" w:cs="Arial"/>
        </w:rPr>
        <w:t>p</w:t>
      </w:r>
      <w:r w:rsidRPr="00195E2E">
        <w:rPr>
          <w:rFonts w:ascii="Arial" w:eastAsia="Times New Roman" w:hAnsi="Arial" w:cs="Arial"/>
        </w:rPr>
        <w:t xml:space="preserve">ostoji </w:t>
      </w:r>
      <w:r w:rsidR="00890B76">
        <w:rPr>
          <w:rFonts w:ascii="Arial" w:eastAsia="Times New Roman" w:hAnsi="Arial" w:cs="Arial"/>
        </w:rPr>
        <w:t xml:space="preserve">realna </w:t>
      </w:r>
      <w:r w:rsidRPr="00195E2E">
        <w:rPr>
          <w:rFonts w:ascii="Arial" w:eastAsia="Times New Roman" w:hAnsi="Arial" w:cs="Arial"/>
        </w:rPr>
        <w:t xml:space="preserve">mogućnost da se ovoj aktivnosti ne da prioritet u izdvajanju sredstava, tako da bi u tom slučaju potencijalni </w:t>
      </w:r>
      <w:r w:rsidR="007A477B">
        <w:rPr>
          <w:rFonts w:ascii="Arial" w:eastAsia="Times New Roman" w:hAnsi="Arial" w:cs="Arial"/>
        </w:rPr>
        <w:t>udomitelj</w:t>
      </w:r>
      <w:r w:rsidRPr="00195E2E">
        <w:rPr>
          <w:rFonts w:ascii="Arial" w:eastAsia="Times New Roman" w:hAnsi="Arial" w:cs="Arial"/>
        </w:rPr>
        <w:t xml:space="preserve">i ostali uskraćeni za mogućnost edukacije. Tabela 16. (opcija b) prikazuje procjenu potrebnih sredstava iz </w:t>
      </w:r>
      <w:r w:rsidR="00890B76">
        <w:rPr>
          <w:rFonts w:ascii="Arial" w:eastAsia="Times New Roman" w:hAnsi="Arial" w:cs="Arial"/>
        </w:rPr>
        <w:t>proračuna</w:t>
      </w:r>
      <w:r w:rsidRPr="00195E2E">
        <w:rPr>
          <w:rFonts w:ascii="Arial" w:eastAsia="Times New Roman" w:hAnsi="Arial" w:cs="Arial"/>
        </w:rPr>
        <w:t xml:space="preserve"> kantona za dodatne edukacije </w:t>
      </w:r>
      <w:r w:rsidR="0059309E">
        <w:rPr>
          <w:rFonts w:ascii="Arial" w:eastAsia="Times New Roman" w:hAnsi="Arial" w:cs="Arial"/>
        </w:rPr>
        <w:t>udomitelja</w:t>
      </w:r>
      <w:r w:rsidR="00890B76">
        <w:rPr>
          <w:rFonts w:ascii="Arial" w:eastAsia="Times New Roman" w:hAnsi="Arial" w:cs="Arial"/>
        </w:rPr>
        <w:t xml:space="preserve">. </w:t>
      </w:r>
      <w:r w:rsidRPr="00195E2E">
        <w:rPr>
          <w:rFonts w:ascii="Arial" w:eastAsia="Times New Roman" w:hAnsi="Arial" w:cs="Arial"/>
        </w:rPr>
        <w:t xml:space="preserve">Ove edukacije poželjno je organizirati najmanje jednom godišnje, što bi za jednodnevne obuke iznosilo oko 1.910,00 KM po kantonu (za navedenih pet kantona ukupno 9.550,00 KM) u prvoj godini </w:t>
      </w:r>
      <w:r w:rsidR="00A17285">
        <w:rPr>
          <w:rFonts w:ascii="Arial" w:eastAsia="Times New Roman" w:hAnsi="Arial" w:cs="Arial"/>
        </w:rPr>
        <w:t>implementiranja</w:t>
      </w:r>
      <w:r w:rsidR="00890B76">
        <w:rPr>
          <w:rFonts w:ascii="Arial" w:eastAsia="Times New Roman" w:hAnsi="Arial" w:cs="Arial"/>
        </w:rPr>
        <w:t xml:space="preserve"> P</w:t>
      </w:r>
      <w:r w:rsidRPr="00195E2E">
        <w:rPr>
          <w:rFonts w:ascii="Arial" w:eastAsia="Times New Roman" w:hAnsi="Arial" w:cs="Arial"/>
        </w:rPr>
        <w:t xml:space="preserve">olitike. Ako se uzme u obzir procjena da će svake godine biti </w:t>
      </w:r>
      <w:r w:rsidR="00A81CDE">
        <w:rPr>
          <w:rFonts w:ascii="Arial" w:eastAsia="Times New Roman" w:hAnsi="Arial" w:cs="Arial"/>
        </w:rPr>
        <w:t>regrutirano</w:t>
      </w:r>
      <w:r w:rsidRPr="00195E2E">
        <w:rPr>
          <w:rFonts w:ascii="Arial" w:eastAsia="Times New Roman" w:hAnsi="Arial" w:cs="Arial"/>
        </w:rPr>
        <w:t xml:space="preserve"> 30 novih </w:t>
      </w:r>
      <w:r w:rsidR="0059309E">
        <w:rPr>
          <w:rFonts w:ascii="Arial" w:eastAsia="Times New Roman" w:hAnsi="Arial" w:cs="Arial"/>
        </w:rPr>
        <w:t>udomitelja</w:t>
      </w:r>
      <w:r w:rsidRPr="00195E2E">
        <w:rPr>
          <w:rFonts w:ascii="Arial" w:eastAsia="Times New Roman" w:hAnsi="Arial" w:cs="Arial"/>
        </w:rPr>
        <w:t>, to zn</w:t>
      </w:r>
      <w:r w:rsidR="00890B76">
        <w:rPr>
          <w:rFonts w:ascii="Arial" w:eastAsia="Times New Roman" w:hAnsi="Arial" w:cs="Arial"/>
        </w:rPr>
        <w:t>ači da bi za obradu jedne teme u</w:t>
      </w:r>
      <w:r w:rsidRPr="00195E2E">
        <w:rPr>
          <w:rFonts w:ascii="Arial" w:eastAsia="Times New Roman" w:hAnsi="Arial" w:cs="Arial"/>
        </w:rPr>
        <w:t xml:space="preserve"> kantonu bilo potrebno formirati dvije, a kasnije tri grupe. To bi podrazumijevalo izdvajanja od 3.820,00 KM u drugoj, odnosno 5.730,00 KM u trećoj godini </w:t>
      </w:r>
      <w:r w:rsidR="00A17285">
        <w:rPr>
          <w:rFonts w:ascii="Arial" w:eastAsia="Times New Roman" w:hAnsi="Arial" w:cs="Arial"/>
        </w:rPr>
        <w:t>implementiranja</w:t>
      </w:r>
      <w:r w:rsidR="00890B76">
        <w:rPr>
          <w:rFonts w:ascii="Arial" w:eastAsia="Times New Roman" w:hAnsi="Arial" w:cs="Arial"/>
        </w:rPr>
        <w:t xml:space="preserve"> P</w:t>
      </w:r>
      <w:r w:rsidRPr="00195E2E">
        <w:rPr>
          <w:rFonts w:ascii="Arial" w:eastAsia="Times New Roman" w:hAnsi="Arial" w:cs="Arial"/>
        </w:rPr>
        <w:t>olitike po kantonu (za navedenih pet kantona ukupno 19.100,00 KM u drugoj i</w:t>
      </w:r>
      <w:r w:rsidR="00890B76">
        <w:rPr>
          <w:rFonts w:ascii="Arial" w:eastAsia="Times New Roman" w:hAnsi="Arial" w:cs="Arial"/>
        </w:rPr>
        <w:t xml:space="preserve"> 28.650,00 KM u trećoj godini). </w:t>
      </w:r>
      <w:r w:rsidRPr="00195E2E">
        <w:rPr>
          <w:rFonts w:ascii="Arial" w:eastAsia="Times New Roman" w:hAnsi="Arial" w:cs="Arial"/>
        </w:rPr>
        <w:t xml:space="preserve">S obzirom na različite </w:t>
      </w:r>
      <w:r w:rsidR="00A81C03">
        <w:rPr>
          <w:rFonts w:ascii="Arial" w:eastAsia="Times New Roman" w:hAnsi="Arial" w:cs="Arial"/>
        </w:rPr>
        <w:t>financ</w:t>
      </w:r>
      <w:r w:rsidRPr="00195E2E">
        <w:rPr>
          <w:rFonts w:ascii="Arial" w:eastAsia="Times New Roman" w:hAnsi="Arial" w:cs="Arial"/>
        </w:rPr>
        <w:t>ijske mogućnosti kantona</w:t>
      </w:r>
      <w:r w:rsidR="00465C13">
        <w:rPr>
          <w:rFonts w:ascii="Arial" w:eastAsia="Times New Roman" w:hAnsi="Arial" w:cs="Arial"/>
        </w:rPr>
        <w:t xml:space="preserve"> i kapacitete resornih kantonalnih ministarstava i CSR</w:t>
      </w:r>
      <w:r w:rsidRPr="00195E2E">
        <w:rPr>
          <w:rFonts w:ascii="Arial" w:eastAsia="Times New Roman" w:hAnsi="Arial" w:cs="Arial"/>
        </w:rPr>
        <w:t>, postoji rizik da se edukacije neće provesti</w:t>
      </w:r>
      <w:r w:rsidR="00465C13" w:rsidRPr="00465C13">
        <w:rPr>
          <w:rFonts w:ascii="Arial" w:eastAsia="Times New Roman" w:hAnsi="Arial" w:cs="Arial"/>
        </w:rPr>
        <w:t xml:space="preserve"> </w:t>
      </w:r>
      <w:r w:rsidR="00465C13" w:rsidRPr="00195E2E">
        <w:rPr>
          <w:rFonts w:ascii="Arial" w:eastAsia="Times New Roman" w:hAnsi="Arial" w:cs="Arial"/>
        </w:rPr>
        <w:t>adekvatno</w:t>
      </w:r>
      <w:r w:rsidR="00465C13">
        <w:rPr>
          <w:rFonts w:ascii="Arial" w:eastAsia="Times New Roman" w:hAnsi="Arial" w:cs="Arial"/>
        </w:rPr>
        <w:t xml:space="preserve"> ili uopće.</w:t>
      </w:r>
    </w:p>
    <w:p w:rsidR="00195E2E" w:rsidRPr="00195E2E" w:rsidRDefault="00195E2E" w:rsidP="00195E2E">
      <w:pPr>
        <w:spacing w:after="0" w:line="240" w:lineRule="auto"/>
        <w:contextualSpacing/>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Ekonomski učinci:</w:t>
      </w:r>
      <w:r w:rsidRPr="00195E2E">
        <w:rPr>
          <w:rFonts w:ascii="Arial" w:eastAsia="Times New Roman" w:hAnsi="Arial" w:cs="Arial"/>
        </w:rPr>
        <w:t xml:space="preserve"> Adekvatnom pripremom i edukacijom </w:t>
      </w:r>
      <w:r w:rsidR="0034185C">
        <w:rPr>
          <w:rFonts w:ascii="Arial" w:eastAsia="Times New Roman" w:hAnsi="Arial" w:cs="Arial"/>
        </w:rPr>
        <w:t>udomiteljskih</w:t>
      </w:r>
      <w:r w:rsidRPr="00195E2E">
        <w:rPr>
          <w:rFonts w:ascii="Arial" w:eastAsia="Times New Roman" w:hAnsi="Arial" w:cs="Arial"/>
        </w:rPr>
        <w:t xml:space="preserve"> </w:t>
      </w:r>
      <w:r w:rsidR="00A81C03">
        <w:rPr>
          <w:rFonts w:ascii="Arial" w:eastAsia="Times New Roman" w:hAnsi="Arial" w:cs="Arial"/>
        </w:rPr>
        <w:t>obitelji</w:t>
      </w:r>
      <w:r w:rsidRPr="00195E2E">
        <w:rPr>
          <w:rFonts w:ascii="Arial" w:eastAsia="Times New Roman" w:hAnsi="Arial" w:cs="Arial"/>
        </w:rPr>
        <w:t xml:space="preserve"> minimalizira se mogućnost za odustajanje od obavljanja </w:t>
      </w:r>
      <w:r w:rsidR="004B1CD7">
        <w:rPr>
          <w:rFonts w:ascii="Arial" w:eastAsia="Times New Roman" w:hAnsi="Arial" w:cs="Arial"/>
        </w:rPr>
        <w:t>udomiteljstv</w:t>
      </w:r>
      <w:r w:rsidRPr="00195E2E">
        <w:rPr>
          <w:rFonts w:ascii="Arial" w:eastAsia="Times New Roman" w:hAnsi="Arial" w:cs="Arial"/>
        </w:rPr>
        <w:t xml:space="preserve">a i prekidanja smještaja korisnicima, čime se osigurava povećavanje </w:t>
      </w:r>
      <w:r w:rsidR="00DC3B0D">
        <w:rPr>
          <w:rFonts w:ascii="Arial" w:eastAsia="Times New Roman" w:hAnsi="Arial" w:cs="Arial"/>
        </w:rPr>
        <w:t>učinkovitost</w:t>
      </w:r>
      <w:r w:rsidRPr="00195E2E">
        <w:rPr>
          <w:rFonts w:ascii="Arial" w:eastAsia="Times New Roman" w:hAnsi="Arial" w:cs="Arial"/>
        </w:rPr>
        <w:t xml:space="preserve">i u korištenju resursa. Također se povećavaju kapaciteti </w:t>
      </w:r>
      <w:r w:rsidR="0059309E">
        <w:rPr>
          <w:rFonts w:ascii="Arial" w:eastAsia="Times New Roman" w:hAnsi="Arial" w:cs="Arial"/>
        </w:rPr>
        <w:t>udomitelja</w:t>
      </w:r>
      <w:r w:rsidRPr="00195E2E">
        <w:rPr>
          <w:rFonts w:ascii="Arial" w:eastAsia="Times New Roman" w:hAnsi="Arial" w:cs="Arial"/>
        </w:rPr>
        <w:t xml:space="preserve"> za pripremanje djece/mladih da odaberu adekvatno zanimanje, pronađu adekvatno </w:t>
      </w:r>
      <w:r w:rsidR="0067610F">
        <w:rPr>
          <w:rFonts w:ascii="Arial" w:eastAsia="Times New Roman" w:hAnsi="Arial" w:cs="Arial"/>
        </w:rPr>
        <w:t>uposlen</w:t>
      </w:r>
      <w:r w:rsidRPr="00195E2E">
        <w:rPr>
          <w:rFonts w:ascii="Arial" w:eastAsia="Times New Roman" w:hAnsi="Arial" w:cs="Arial"/>
        </w:rPr>
        <w:t xml:space="preserve">je i odgovore na izazove na tržištu rada. Imajući u vidu potencijalne rizike pristupa pojedinčanog donošenja i </w:t>
      </w:r>
      <w:r w:rsidR="00A17285">
        <w:rPr>
          <w:rFonts w:ascii="Arial" w:eastAsia="Times New Roman" w:hAnsi="Arial" w:cs="Arial"/>
        </w:rPr>
        <w:t>implementiranja</w:t>
      </w:r>
      <w:r w:rsidRPr="00195E2E">
        <w:rPr>
          <w:rFonts w:ascii="Arial" w:eastAsia="Times New Roman" w:hAnsi="Arial" w:cs="Arial"/>
        </w:rPr>
        <w:t xml:space="preserve"> programa obuke od strane svakog od kantona</w:t>
      </w:r>
      <w:r w:rsidR="00076166">
        <w:rPr>
          <w:rFonts w:ascii="Arial" w:eastAsia="Times New Roman" w:hAnsi="Arial" w:cs="Arial"/>
        </w:rPr>
        <w:t xml:space="preserve"> </w:t>
      </w:r>
      <w:r w:rsidRPr="00195E2E">
        <w:rPr>
          <w:rFonts w:ascii="Arial" w:eastAsia="Times New Roman" w:hAnsi="Arial" w:cs="Arial"/>
        </w:rPr>
        <w:t>ovi potencijalno pozitivn</w:t>
      </w:r>
      <w:r w:rsidR="00890B76">
        <w:rPr>
          <w:rFonts w:ascii="Arial" w:eastAsia="Times New Roman" w:hAnsi="Arial" w:cs="Arial"/>
        </w:rPr>
        <w:t xml:space="preserve">i efekti mogli bi biti značajno </w:t>
      </w:r>
      <w:r w:rsidRPr="00195E2E">
        <w:rPr>
          <w:rFonts w:ascii="Arial" w:eastAsia="Times New Roman" w:hAnsi="Arial" w:cs="Arial"/>
        </w:rPr>
        <w:t>umanjeni.</w:t>
      </w:r>
    </w:p>
    <w:p w:rsidR="00195E2E" w:rsidRPr="00195E2E" w:rsidRDefault="00195E2E" w:rsidP="00195E2E">
      <w:pPr>
        <w:spacing w:after="0" w:line="240" w:lineRule="auto"/>
        <w:jc w:val="both"/>
        <w:rPr>
          <w:rFonts w:ascii="Arial" w:hAnsi="Arial" w:cs="Arial"/>
          <w:b/>
        </w:rPr>
      </w:pPr>
    </w:p>
    <w:p w:rsid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Socijalni učinci:</w:t>
      </w:r>
      <w:r w:rsidRPr="00195E2E">
        <w:rPr>
          <w:rFonts w:ascii="Arial" w:eastAsia="Times New Roman" w:hAnsi="Arial" w:cs="Arial"/>
        </w:rPr>
        <w:t xml:space="preserve"> Primjenom ove mjere </w:t>
      </w:r>
      <w:r w:rsidR="00771AED">
        <w:rPr>
          <w:rFonts w:ascii="Arial" w:eastAsia="Times New Roman" w:hAnsi="Arial" w:cs="Arial"/>
        </w:rPr>
        <w:t>utječe</w:t>
      </w:r>
      <w:r w:rsidRPr="00195E2E">
        <w:rPr>
          <w:rFonts w:ascii="Arial" w:eastAsia="Times New Roman" w:hAnsi="Arial" w:cs="Arial"/>
        </w:rPr>
        <w:t xml:space="preserve"> se na povećavanje </w:t>
      </w:r>
      <w:r w:rsidR="0067610F">
        <w:rPr>
          <w:rFonts w:ascii="Arial" w:eastAsia="Times New Roman" w:hAnsi="Arial" w:cs="Arial"/>
        </w:rPr>
        <w:t>kvalitete</w:t>
      </w:r>
      <w:r w:rsidRPr="00195E2E">
        <w:rPr>
          <w:rFonts w:ascii="Arial" w:eastAsia="Times New Roman" w:hAnsi="Arial" w:cs="Arial"/>
        </w:rPr>
        <w:t xml:space="preserve"> rada </w:t>
      </w:r>
      <w:r w:rsidR="0059309E">
        <w:rPr>
          <w:rFonts w:ascii="Arial" w:eastAsia="Times New Roman" w:hAnsi="Arial" w:cs="Arial"/>
        </w:rPr>
        <w:t>udomitelja</w:t>
      </w:r>
      <w:r w:rsidRPr="00195E2E">
        <w:rPr>
          <w:rFonts w:ascii="Arial" w:eastAsia="Times New Roman" w:hAnsi="Arial" w:cs="Arial"/>
        </w:rPr>
        <w:t xml:space="preserve"> i njihovo razumijevanje potreba korisnika, ali se, usljed izoliranog i jednostranog pristupa od strane svakog </w:t>
      </w:r>
      <w:r w:rsidR="00890B76">
        <w:rPr>
          <w:rFonts w:ascii="Arial" w:eastAsia="Times New Roman" w:hAnsi="Arial" w:cs="Arial"/>
        </w:rPr>
        <w:t>pojedinog</w:t>
      </w:r>
      <w:r w:rsidR="00C30D94">
        <w:rPr>
          <w:rFonts w:ascii="Arial" w:eastAsia="Times New Roman" w:hAnsi="Arial" w:cs="Arial"/>
        </w:rPr>
        <w:t xml:space="preserve"> kantona</w:t>
      </w:r>
      <w:r w:rsidRPr="00195E2E">
        <w:rPr>
          <w:rFonts w:ascii="Arial" w:eastAsia="Times New Roman" w:hAnsi="Arial" w:cs="Arial"/>
        </w:rPr>
        <w:t xml:space="preserve">, stvara opasnost od nejednakog pristupa obukama (između kantona), što će neminovno rezultirati značajnim razlikama u </w:t>
      </w:r>
      <w:r w:rsidR="0067610F">
        <w:rPr>
          <w:rFonts w:ascii="Arial" w:eastAsia="Times New Roman" w:hAnsi="Arial" w:cs="Arial"/>
        </w:rPr>
        <w:t>kvaliteti</w:t>
      </w:r>
      <w:r w:rsidRPr="00195E2E">
        <w:rPr>
          <w:rFonts w:ascii="Arial" w:eastAsia="Times New Roman" w:hAnsi="Arial" w:cs="Arial"/>
        </w:rPr>
        <w:t xml:space="preserve"> pro</w:t>
      </w:r>
      <w:r w:rsidR="00C30D94">
        <w:rPr>
          <w:rFonts w:ascii="Arial" w:eastAsia="Times New Roman" w:hAnsi="Arial" w:cs="Arial"/>
        </w:rPr>
        <w:t>vedenih edukacija, te samim tim</w:t>
      </w:r>
      <w:r w:rsidRPr="00195E2E">
        <w:rPr>
          <w:rFonts w:ascii="Arial" w:eastAsia="Times New Roman" w:hAnsi="Arial" w:cs="Arial"/>
        </w:rPr>
        <w:t xml:space="preserve"> u neujednačenoj </w:t>
      </w:r>
      <w:r w:rsidR="0067610F">
        <w:rPr>
          <w:rFonts w:ascii="Arial" w:eastAsia="Times New Roman" w:hAnsi="Arial" w:cs="Arial"/>
        </w:rPr>
        <w:t>kvaliteti</w:t>
      </w:r>
      <w:r w:rsidRPr="00195E2E">
        <w:rPr>
          <w:rFonts w:ascii="Arial" w:eastAsia="Times New Roman" w:hAnsi="Arial" w:cs="Arial"/>
        </w:rPr>
        <w:t xml:space="preserve"> pripreme </w:t>
      </w:r>
      <w:r w:rsidR="0059309E">
        <w:rPr>
          <w:rFonts w:ascii="Arial" w:eastAsia="Times New Roman" w:hAnsi="Arial" w:cs="Arial"/>
        </w:rPr>
        <w:t>udomitelja</w:t>
      </w:r>
      <w:r w:rsidR="00C30D94">
        <w:rPr>
          <w:rFonts w:ascii="Arial" w:eastAsia="Times New Roman" w:hAnsi="Arial" w:cs="Arial"/>
        </w:rPr>
        <w:t xml:space="preserve"> i pružanja</w:t>
      </w:r>
      <w:r w:rsidRPr="00195E2E">
        <w:rPr>
          <w:rFonts w:ascii="Arial" w:eastAsia="Times New Roman" w:hAnsi="Arial" w:cs="Arial"/>
        </w:rPr>
        <w:t xml:space="preserve"> usluga korisnicima. Ovo u konačnici može dovesti do nejednakih mogućnosti koje se pružaju korisnicima koji će </w:t>
      </w:r>
      <w:r w:rsidR="00C30D94">
        <w:rPr>
          <w:rFonts w:ascii="Arial" w:eastAsia="Times New Roman" w:hAnsi="Arial" w:cs="Arial"/>
        </w:rPr>
        <w:t>varirati od kantona do kantona.</w:t>
      </w:r>
    </w:p>
    <w:p w:rsidR="00B70F58" w:rsidRDefault="00B70F58" w:rsidP="00195E2E">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B70F58" w:rsidRPr="00E2657A" w:rsidTr="00CF6216">
        <w:trPr>
          <w:trHeight w:val="397"/>
        </w:trPr>
        <w:tc>
          <w:tcPr>
            <w:tcW w:w="2235" w:type="dxa"/>
            <w:shd w:val="clear" w:color="auto" w:fill="9BBB59" w:themeFill="accent3"/>
            <w:vAlign w:val="center"/>
          </w:tcPr>
          <w:p w:rsidR="00B70F58" w:rsidRPr="00E2657A" w:rsidRDefault="00B70F58" w:rsidP="00CF6216">
            <w:pPr>
              <w:spacing w:after="0" w:line="240" w:lineRule="auto"/>
              <w:jc w:val="both"/>
              <w:rPr>
                <w:rFonts w:ascii="Arial" w:hAnsi="Arial" w:cs="Arial"/>
                <w:b/>
              </w:rPr>
            </w:pPr>
            <w:r>
              <w:rPr>
                <w:rFonts w:ascii="Arial" w:hAnsi="Arial" w:cs="Arial"/>
                <w:b/>
              </w:rPr>
              <w:t>Operativni cilj 2.4</w:t>
            </w:r>
            <w:r w:rsidRPr="00E2657A">
              <w:rPr>
                <w:rFonts w:ascii="Arial" w:hAnsi="Arial" w:cs="Arial"/>
                <w:b/>
              </w:rPr>
              <w:t>.</w:t>
            </w:r>
          </w:p>
        </w:tc>
        <w:tc>
          <w:tcPr>
            <w:tcW w:w="11983" w:type="dxa"/>
            <w:shd w:val="clear" w:color="auto" w:fill="9BBB59" w:themeFill="accent3"/>
            <w:vAlign w:val="center"/>
          </w:tcPr>
          <w:p w:rsidR="00B70F58" w:rsidRPr="0039171A" w:rsidRDefault="00B70F58" w:rsidP="00CF6216">
            <w:pPr>
              <w:spacing w:after="0" w:line="240" w:lineRule="auto"/>
              <w:jc w:val="both"/>
              <w:rPr>
                <w:rFonts w:ascii="Arial" w:hAnsi="Arial" w:cs="Arial"/>
                <w:b/>
                <w:lang w:val="hr-BA"/>
              </w:rPr>
            </w:pPr>
            <w:r w:rsidRPr="00C30D94">
              <w:rPr>
                <w:rFonts w:ascii="Arial" w:hAnsi="Arial" w:cs="Arial"/>
                <w:b/>
              </w:rPr>
              <w:t>Omogućiti veću uključenost i iskorištenost NVO i privatnog sektora</w:t>
            </w:r>
            <w:r>
              <w:rPr>
                <w:rFonts w:ascii="Arial" w:hAnsi="Arial" w:cs="Arial"/>
                <w:b/>
              </w:rPr>
              <w:t>,</w:t>
            </w:r>
            <w:r w:rsidRPr="00C30D94">
              <w:rPr>
                <w:rFonts w:ascii="Arial" w:hAnsi="Arial" w:cs="Arial"/>
                <w:b/>
              </w:rPr>
              <w:t xml:space="preserve"> te volontera u sistem socijalne zaštite</w:t>
            </w:r>
          </w:p>
        </w:tc>
      </w:tr>
    </w:tbl>
    <w:p w:rsidR="00B70F58" w:rsidRDefault="00B70F58" w:rsidP="00195E2E">
      <w:pPr>
        <w:spacing w:after="0" w:line="240" w:lineRule="auto"/>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rPr>
        <w:t xml:space="preserve">Ova mjera podrazumijeva kreiranje poticajnog okruženja za uključivanje nevladinog i privatnog sektora, te volontera na sistemski način kao </w:t>
      </w:r>
      <w:r w:rsidR="00C30D94">
        <w:rPr>
          <w:rFonts w:ascii="Arial" w:eastAsia="Times New Roman" w:hAnsi="Arial" w:cs="Arial"/>
        </w:rPr>
        <w:t>pružatelj</w:t>
      </w:r>
      <w:r w:rsidRPr="00195E2E">
        <w:rPr>
          <w:rFonts w:ascii="Arial" w:eastAsia="Times New Roman" w:hAnsi="Arial" w:cs="Arial"/>
        </w:rPr>
        <w:t>a usluga u sistemu socijalne zaštite</w:t>
      </w:r>
      <w:r w:rsidR="00C30D94">
        <w:rPr>
          <w:rFonts w:ascii="Arial" w:eastAsia="Times New Roman" w:hAnsi="Arial" w:cs="Arial"/>
        </w:rPr>
        <w:t xml:space="preserve"> </w:t>
      </w:r>
      <w:r w:rsidRPr="00195E2E">
        <w:rPr>
          <w:rFonts w:ascii="Arial" w:eastAsia="Times New Roman" w:hAnsi="Arial" w:cs="Arial"/>
        </w:rPr>
        <w:t xml:space="preserve">što je već prepoznato u </w:t>
      </w:r>
      <w:r w:rsidR="004B1CD7">
        <w:rPr>
          <w:rFonts w:ascii="Arial" w:eastAsia="Times New Roman" w:hAnsi="Arial" w:cs="Arial"/>
        </w:rPr>
        <w:t>europ</w:t>
      </w:r>
      <w:r w:rsidRPr="00195E2E">
        <w:rPr>
          <w:rFonts w:ascii="Arial" w:eastAsia="Times New Roman" w:hAnsi="Arial" w:cs="Arial"/>
        </w:rPr>
        <w:t>sk</w:t>
      </w:r>
      <w:r w:rsidR="00C30D94">
        <w:rPr>
          <w:rFonts w:ascii="Arial" w:eastAsia="Times New Roman" w:hAnsi="Arial" w:cs="Arial"/>
        </w:rPr>
        <w:t>im zemljama i zemljama u regiji</w:t>
      </w:r>
      <w:r w:rsidRPr="00195E2E">
        <w:rPr>
          <w:rFonts w:ascii="Arial" w:eastAsia="Times New Roman" w:hAnsi="Arial" w:cs="Arial"/>
        </w:rPr>
        <w:t xml:space="preserve">. Privatni sektor, nevladine organizacije i volonteri (pod kontrolom institucija vlasti) mogu biti značajan resurs u </w:t>
      </w:r>
      <w:r w:rsidR="0034185C">
        <w:rPr>
          <w:rFonts w:ascii="Arial" w:eastAsia="Times New Roman" w:hAnsi="Arial" w:cs="Arial"/>
        </w:rPr>
        <w:t>promoviranju</w:t>
      </w:r>
      <w:r w:rsidRPr="00195E2E">
        <w:rPr>
          <w:rFonts w:ascii="Arial" w:eastAsia="Times New Roman" w:hAnsi="Arial" w:cs="Arial"/>
        </w:rPr>
        <w:t xml:space="preserve"> i </w:t>
      </w:r>
      <w:r w:rsidR="0034185C">
        <w:rPr>
          <w:rFonts w:ascii="Arial" w:eastAsia="Times New Roman" w:hAnsi="Arial" w:cs="Arial"/>
        </w:rPr>
        <w:t>afirmiranju</w:t>
      </w:r>
      <w:r w:rsidRPr="00195E2E">
        <w:rPr>
          <w:rFonts w:ascii="Arial" w:eastAsia="Times New Roman" w:hAnsi="Arial" w:cs="Arial"/>
        </w:rPr>
        <w:t xml:space="preserve"> </w:t>
      </w:r>
      <w:r w:rsidR="004B1CD7">
        <w:rPr>
          <w:rFonts w:ascii="Arial" w:eastAsia="Times New Roman" w:hAnsi="Arial" w:cs="Arial"/>
        </w:rPr>
        <w:t>udomiteljstv</w:t>
      </w:r>
      <w:r w:rsidRPr="00195E2E">
        <w:rPr>
          <w:rFonts w:ascii="Arial" w:eastAsia="Times New Roman" w:hAnsi="Arial" w:cs="Arial"/>
        </w:rPr>
        <w:t xml:space="preserve">a, te u edukaciji i pružanju različitih usluga podrške </w:t>
      </w:r>
      <w:r w:rsidR="007A477B">
        <w:rPr>
          <w:rFonts w:ascii="Arial" w:eastAsia="Times New Roman" w:hAnsi="Arial" w:cs="Arial"/>
        </w:rPr>
        <w:t>udomitelj</w:t>
      </w:r>
      <w:r w:rsidRPr="00195E2E">
        <w:rPr>
          <w:rFonts w:ascii="Arial" w:eastAsia="Times New Roman" w:hAnsi="Arial" w:cs="Arial"/>
        </w:rPr>
        <w:t xml:space="preserve">ima i korisnicima. Ovaj resurs je još značajniji kada se ima u vidu da </w:t>
      </w:r>
      <w:r w:rsidR="000738EF">
        <w:rPr>
          <w:rFonts w:ascii="Arial" w:eastAsia="Times New Roman" w:hAnsi="Arial" w:cs="Arial"/>
        </w:rPr>
        <w:t>CSR</w:t>
      </w:r>
      <w:r w:rsidRPr="00195E2E">
        <w:rPr>
          <w:rFonts w:ascii="Arial" w:eastAsia="Times New Roman" w:hAnsi="Arial" w:cs="Arial"/>
        </w:rPr>
        <w:t xml:space="preserve"> nemaju dovoljno kapaciteta da se aktivnije uključe u navedene aktivnosti. Ova mjera proizlazi iz zakonskih rješenja sadržanih u </w:t>
      </w:r>
      <w:r w:rsidR="00E4545A">
        <w:rPr>
          <w:rFonts w:ascii="Arial" w:eastAsia="Times New Roman" w:hAnsi="Arial" w:cs="Arial"/>
        </w:rPr>
        <w:t>P</w:t>
      </w:r>
      <w:r w:rsidRPr="00195E2E">
        <w:rPr>
          <w:rFonts w:ascii="Arial" w:eastAsia="Times New Roman" w:hAnsi="Arial" w:cs="Arial"/>
        </w:rPr>
        <w:t>rednacrtu zakona o osnovama socijalne zaštite FBiH</w:t>
      </w:r>
      <w:r w:rsidR="00C30D94">
        <w:rPr>
          <w:rFonts w:ascii="Arial" w:eastAsia="Times New Roman" w:hAnsi="Arial" w:cs="Arial"/>
        </w:rPr>
        <w:t>,</w:t>
      </w:r>
      <w:r w:rsidRPr="00195E2E">
        <w:rPr>
          <w:rFonts w:ascii="Arial" w:eastAsia="Times New Roman" w:hAnsi="Arial" w:cs="Arial"/>
        </w:rPr>
        <w:t xml:space="preserve"> te je </w:t>
      </w:r>
      <w:r w:rsidR="00465C13">
        <w:rPr>
          <w:rFonts w:ascii="Arial" w:eastAsia="Times New Roman" w:hAnsi="Arial" w:cs="Arial"/>
        </w:rPr>
        <w:t>razmotreni pristup iz ove</w:t>
      </w:r>
      <w:r w:rsidRPr="00195E2E">
        <w:rPr>
          <w:rFonts w:ascii="Arial" w:eastAsia="Times New Roman" w:hAnsi="Arial" w:cs="Arial"/>
        </w:rPr>
        <w:t xml:space="preserve"> opcij</w:t>
      </w:r>
      <w:r w:rsidR="00465C13">
        <w:rPr>
          <w:rFonts w:ascii="Arial" w:eastAsia="Times New Roman" w:hAnsi="Arial" w:cs="Arial"/>
        </w:rPr>
        <w:t>e</w:t>
      </w:r>
      <w:r w:rsidRPr="00195E2E">
        <w:rPr>
          <w:rFonts w:ascii="Arial" w:eastAsia="Times New Roman" w:hAnsi="Arial" w:cs="Arial"/>
        </w:rPr>
        <w:t xml:space="preserve"> </w:t>
      </w:r>
      <w:r w:rsidR="00465C13">
        <w:rPr>
          <w:rFonts w:ascii="Arial" w:eastAsia="Times New Roman" w:hAnsi="Arial" w:cs="Arial"/>
        </w:rPr>
        <w:t xml:space="preserve">u potpunosti </w:t>
      </w:r>
      <w:r w:rsidR="00C30D94">
        <w:rPr>
          <w:rFonts w:ascii="Arial" w:eastAsia="Times New Roman" w:hAnsi="Arial" w:cs="Arial"/>
        </w:rPr>
        <w:t>usklađen s</w:t>
      </w:r>
      <w:r w:rsidRPr="00195E2E">
        <w:rPr>
          <w:rFonts w:ascii="Arial" w:eastAsia="Times New Roman" w:hAnsi="Arial" w:cs="Arial"/>
        </w:rPr>
        <w:t xml:space="preserve"> tim rješenjem</w:t>
      </w:r>
      <w:r w:rsidR="00465C13">
        <w:rPr>
          <w:rFonts w:ascii="Arial" w:eastAsia="Times New Roman" w:hAnsi="Arial" w:cs="Arial"/>
        </w:rPr>
        <w:t xml:space="preserve">, </w:t>
      </w:r>
      <w:r w:rsidR="00C30D94">
        <w:rPr>
          <w:rFonts w:ascii="Arial" w:eastAsia="Times New Roman" w:hAnsi="Arial" w:cs="Arial"/>
        </w:rPr>
        <w:t>zbog čega</w:t>
      </w:r>
      <w:r w:rsidR="00465C13">
        <w:rPr>
          <w:rFonts w:ascii="Arial" w:eastAsia="Times New Roman" w:hAnsi="Arial" w:cs="Arial"/>
        </w:rPr>
        <w:t xml:space="preserve"> nije bilo potrebe za razmatranjem drugih opcija za </w:t>
      </w:r>
      <w:r w:rsidR="009C22D7">
        <w:rPr>
          <w:rFonts w:ascii="Arial" w:eastAsia="Times New Roman" w:hAnsi="Arial" w:cs="Arial"/>
        </w:rPr>
        <w:t>realiziranje</w:t>
      </w:r>
      <w:r w:rsidR="00465C13">
        <w:rPr>
          <w:rFonts w:ascii="Arial" w:eastAsia="Times New Roman" w:hAnsi="Arial" w:cs="Arial"/>
        </w:rPr>
        <w:t xml:space="preserve"> ovog operativnog cilja.</w:t>
      </w:r>
    </w:p>
    <w:p w:rsidR="00195E2E" w:rsidRPr="00195E2E" w:rsidRDefault="00195E2E" w:rsidP="00195E2E">
      <w:pPr>
        <w:spacing w:after="0" w:line="240" w:lineRule="auto"/>
        <w:contextualSpacing/>
        <w:jc w:val="both"/>
        <w:rPr>
          <w:rFonts w:ascii="Arial" w:eastAsia="Times New Roman" w:hAnsi="Arial" w:cs="Arial"/>
          <w:b/>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Fiskalni učinci:</w:t>
      </w:r>
      <w:r w:rsidRPr="00195E2E">
        <w:rPr>
          <w:rFonts w:ascii="Arial" w:eastAsia="Times New Roman" w:hAnsi="Arial" w:cs="Arial"/>
        </w:rPr>
        <w:t xml:space="preserve"> Provođenje ove mjere će dovesti do smanjenja izdvajanja iz </w:t>
      </w:r>
      <w:r w:rsidR="0059309E">
        <w:rPr>
          <w:rFonts w:ascii="Arial" w:eastAsia="Times New Roman" w:hAnsi="Arial" w:cs="Arial"/>
        </w:rPr>
        <w:t>proračuna</w:t>
      </w:r>
      <w:r w:rsidRPr="00195E2E">
        <w:rPr>
          <w:rFonts w:ascii="Arial" w:eastAsia="Times New Roman" w:hAnsi="Arial" w:cs="Arial"/>
        </w:rPr>
        <w:t xml:space="preserve"> jer će se nevladinim organizacijama i privatnim firmama</w:t>
      </w:r>
      <w:r w:rsidR="002D72EF" w:rsidRPr="002D72EF">
        <w:rPr>
          <w:rFonts w:ascii="Arial" w:eastAsia="Times New Roman" w:hAnsi="Arial" w:cs="Arial"/>
        </w:rPr>
        <w:t xml:space="preserve"> </w:t>
      </w:r>
      <w:r w:rsidR="002D72EF" w:rsidRPr="00195E2E">
        <w:rPr>
          <w:rFonts w:ascii="Arial" w:eastAsia="Times New Roman" w:hAnsi="Arial" w:cs="Arial"/>
        </w:rPr>
        <w:t>omogućiti</w:t>
      </w:r>
      <w:r w:rsidRPr="00195E2E">
        <w:rPr>
          <w:rFonts w:ascii="Arial" w:eastAsia="Times New Roman" w:hAnsi="Arial" w:cs="Arial"/>
        </w:rPr>
        <w:t xml:space="preserve"> da budu </w:t>
      </w:r>
      <w:r w:rsidR="00C30D94">
        <w:rPr>
          <w:rFonts w:ascii="Arial" w:eastAsia="Times New Roman" w:hAnsi="Arial" w:cs="Arial"/>
        </w:rPr>
        <w:t>pružatelj</w:t>
      </w:r>
      <w:r w:rsidRPr="00195E2E">
        <w:rPr>
          <w:rFonts w:ascii="Arial" w:eastAsia="Times New Roman" w:hAnsi="Arial" w:cs="Arial"/>
        </w:rPr>
        <w:t>i pojedinih usluga koje su do sada većinski pružale javne ustanove, što</w:t>
      </w:r>
      <w:r w:rsidR="002D72EF">
        <w:rPr>
          <w:rFonts w:ascii="Arial" w:eastAsia="Times New Roman" w:hAnsi="Arial" w:cs="Arial"/>
        </w:rPr>
        <w:t>,</w:t>
      </w:r>
      <w:r w:rsidRPr="00195E2E">
        <w:rPr>
          <w:rFonts w:ascii="Arial" w:eastAsia="Times New Roman" w:hAnsi="Arial" w:cs="Arial"/>
        </w:rPr>
        <w:t xml:space="preserve"> pored troškova za potrebe korisnika (cijene usluge), podr</w:t>
      </w:r>
      <w:r w:rsidR="002D72EF">
        <w:rPr>
          <w:rFonts w:ascii="Arial" w:eastAsia="Times New Roman" w:hAnsi="Arial" w:cs="Arial"/>
        </w:rPr>
        <w:t>azumijeva i druge troškove (plać</w:t>
      </w:r>
      <w:r w:rsidRPr="00195E2E">
        <w:rPr>
          <w:rFonts w:ascii="Arial" w:eastAsia="Times New Roman" w:hAnsi="Arial" w:cs="Arial"/>
        </w:rPr>
        <w:t xml:space="preserve">e profesionalaca, ulaganja u infrastrukturu i </w:t>
      </w:r>
      <w:r w:rsidR="00A81CDE">
        <w:rPr>
          <w:rFonts w:ascii="Arial" w:eastAsia="Times New Roman" w:hAnsi="Arial" w:cs="Arial"/>
        </w:rPr>
        <w:t>slično</w:t>
      </w:r>
      <w:r w:rsidRPr="00195E2E">
        <w:rPr>
          <w:rFonts w:ascii="Arial" w:eastAsia="Times New Roman" w:hAnsi="Arial" w:cs="Arial"/>
        </w:rPr>
        <w:t xml:space="preserve">). Kao podsticaj, za ove troškove bi se mogla preusmjeriti sredstva koja se i sada planiraju u </w:t>
      </w:r>
      <w:r w:rsidR="00084F08">
        <w:rPr>
          <w:rFonts w:ascii="Arial" w:eastAsia="Times New Roman" w:hAnsi="Arial" w:cs="Arial"/>
        </w:rPr>
        <w:t>proračunima</w:t>
      </w:r>
      <w:r w:rsidRPr="00195E2E">
        <w:rPr>
          <w:rFonts w:ascii="Arial" w:eastAsia="Times New Roman" w:hAnsi="Arial" w:cs="Arial"/>
        </w:rPr>
        <w:t xml:space="preserve"> FBiH i kantona za podršku nevladinom sektoru. Nevladin i privatni sektor bi, zbog </w:t>
      </w:r>
      <w:r w:rsidR="0067610F">
        <w:rPr>
          <w:rFonts w:ascii="Arial" w:eastAsia="Times New Roman" w:hAnsi="Arial" w:cs="Arial"/>
        </w:rPr>
        <w:t>kvalitete</w:t>
      </w:r>
      <w:r w:rsidRPr="00195E2E">
        <w:rPr>
          <w:rFonts w:ascii="Arial" w:eastAsia="Times New Roman" w:hAnsi="Arial" w:cs="Arial"/>
        </w:rPr>
        <w:t xml:space="preserve"> usluga koje bi pružali, </w:t>
      </w:r>
      <w:r w:rsidR="0080760A">
        <w:rPr>
          <w:rFonts w:ascii="Arial" w:eastAsia="Times New Roman" w:hAnsi="Arial" w:cs="Arial"/>
        </w:rPr>
        <w:t>vjerojatno</w:t>
      </w:r>
      <w:r w:rsidRPr="00195E2E">
        <w:rPr>
          <w:rFonts w:ascii="Arial" w:eastAsia="Times New Roman" w:hAnsi="Arial" w:cs="Arial"/>
        </w:rPr>
        <w:t xml:space="preserve"> bili čest izbor korisnika koji bi samostalno snosili troškove smještaja, što bi dodatno smanjilo </w:t>
      </w:r>
      <w:r w:rsidR="008D6A50">
        <w:rPr>
          <w:rFonts w:ascii="Arial" w:eastAsia="Times New Roman" w:hAnsi="Arial" w:cs="Arial"/>
        </w:rPr>
        <w:t>proračunska</w:t>
      </w:r>
      <w:r w:rsidRPr="00195E2E">
        <w:rPr>
          <w:rFonts w:ascii="Arial" w:eastAsia="Times New Roman" w:hAnsi="Arial" w:cs="Arial"/>
        </w:rPr>
        <w:t xml:space="preserve"> izdvajanja.</w:t>
      </w:r>
    </w:p>
    <w:p w:rsidR="00195E2E" w:rsidRPr="00195E2E" w:rsidRDefault="00195E2E" w:rsidP="00195E2E">
      <w:pPr>
        <w:spacing w:after="0" w:line="240" w:lineRule="auto"/>
        <w:ind w:left="720"/>
        <w:contextualSpacing/>
        <w:jc w:val="both"/>
        <w:rPr>
          <w:rFonts w:ascii="Arial" w:eastAsia="Times New Roman" w:hAnsi="Arial" w:cs="Arial"/>
        </w:rPr>
      </w:pPr>
    </w:p>
    <w:p w:rsidR="00195E2E" w:rsidRPr="00195E2E" w:rsidRDefault="00195E2E" w:rsidP="00195E2E">
      <w:pPr>
        <w:spacing w:after="0" w:line="240" w:lineRule="auto"/>
        <w:contextualSpacing/>
        <w:jc w:val="both"/>
        <w:rPr>
          <w:rFonts w:ascii="Arial" w:eastAsia="Times New Roman" w:hAnsi="Arial" w:cs="Arial"/>
        </w:rPr>
      </w:pPr>
      <w:r w:rsidRPr="00195E2E">
        <w:rPr>
          <w:rFonts w:ascii="Arial" w:eastAsia="Times New Roman" w:hAnsi="Arial" w:cs="Arial"/>
          <w:i/>
          <w:u w:val="single"/>
        </w:rPr>
        <w:t>Ekonomski učinci:</w:t>
      </w:r>
      <w:r w:rsidR="002D72EF">
        <w:rPr>
          <w:rFonts w:ascii="Arial" w:eastAsia="Times New Roman" w:hAnsi="Arial" w:cs="Arial"/>
        </w:rPr>
        <w:t xml:space="preserve"> Pojačano</w:t>
      </w:r>
      <w:r w:rsidRPr="00195E2E">
        <w:rPr>
          <w:rFonts w:ascii="Arial" w:eastAsia="Times New Roman" w:hAnsi="Arial" w:cs="Arial"/>
        </w:rPr>
        <w:t xml:space="preserve"> </w:t>
      </w:r>
      <w:r w:rsidR="00DE01B5">
        <w:rPr>
          <w:rFonts w:ascii="Arial" w:eastAsia="Times New Roman" w:hAnsi="Arial" w:cs="Arial"/>
        </w:rPr>
        <w:t>angažiranje</w:t>
      </w:r>
      <w:r w:rsidRPr="00195E2E">
        <w:rPr>
          <w:rFonts w:ascii="Arial" w:eastAsia="Times New Roman" w:hAnsi="Arial" w:cs="Arial"/>
        </w:rPr>
        <w:t xml:space="preserve"> osoblja u nevladinom i privatnom sektoru znači</w:t>
      </w:r>
      <w:r w:rsidR="002D72EF">
        <w:rPr>
          <w:rFonts w:ascii="Arial" w:eastAsia="Times New Roman" w:hAnsi="Arial" w:cs="Arial"/>
        </w:rPr>
        <w:t>l</w:t>
      </w:r>
      <w:r w:rsidRPr="00195E2E">
        <w:rPr>
          <w:rFonts w:ascii="Arial" w:eastAsia="Times New Roman" w:hAnsi="Arial" w:cs="Arial"/>
        </w:rPr>
        <w:t xml:space="preserve">o bi ekonomsko osnaživanje stanovništva usljed otvaranja novih radnih mjesta, te povećanje priliva sredstava </w:t>
      </w:r>
      <w:r w:rsidR="00465C13">
        <w:rPr>
          <w:rFonts w:ascii="Arial" w:eastAsia="Times New Roman" w:hAnsi="Arial" w:cs="Arial"/>
        </w:rPr>
        <w:t xml:space="preserve">u </w:t>
      </w:r>
      <w:r w:rsidR="00B142A0">
        <w:rPr>
          <w:rFonts w:ascii="Arial" w:eastAsia="Times New Roman" w:hAnsi="Arial" w:cs="Arial"/>
        </w:rPr>
        <w:t>proračune</w:t>
      </w:r>
      <w:r w:rsidR="00465C13">
        <w:rPr>
          <w:rFonts w:ascii="Arial" w:eastAsia="Times New Roman" w:hAnsi="Arial" w:cs="Arial"/>
        </w:rPr>
        <w:t xml:space="preserve"> svih </w:t>
      </w:r>
      <w:r w:rsidR="002D72EF">
        <w:rPr>
          <w:rFonts w:ascii="Arial" w:eastAsia="Times New Roman" w:hAnsi="Arial" w:cs="Arial"/>
        </w:rPr>
        <w:t>razina</w:t>
      </w:r>
      <w:r w:rsidR="00465C13">
        <w:rPr>
          <w:rFonts w:ascii="Arial" w:eastAsia="Times New Roman" w:hAnsi="Arial" w:cs="Arial"/>
        </w:rPr>
        <w:t xml:space="preserve"> vlasti u FBiH </w:t>
      </w:r>
      <w:r w:rsidR="0034185C">
        <w:rPr>
          <w:rFonts w:ascii="Arial" w:eastAsia="Times New Roman" w:hAnsi="Arial" w:cs="Arial"/>
        </w:rPr>
        <w:t>na temelju</w:t>
      </w:r>
      <w:r w:rsidRPr="00195E2E">
        <w:rPr>
          <w:rFonts w:ascii="Arial" w:eastAsia="Times New Roman" w:hAnsi="Arial" w:cs="Arial"/>
        </w:rPr>
        <w:t xml:space="preserve"> poreza i doprin</w:t>
      </w:r>
      <w:r w:rsidR="002D72EF">
        <w:rPr>
          <w:rFonts w:ascii="Arial" w:eastAsia="Times New Roman" w:hAnsi="Arial" w:cs="Arial"/>
        </w:rPr>
        <w:t xml:space="preserve">osa čime se </w:t>
      </w:r>
      <w:r w:rsidR="002D72EF">
        <w:rPr>
          <w:rFonts w:ascii="Arial" w:eastAsia="Times New Roman" w:hAnsi="Arial" w:cs="Arial"/>
        </w:rPr>
        <w:lastRenderedPageBreak/>
        <w:t>osnažuju i različite</w:t>
      </w:r>
      <w:r w:rsidRPr="00195E2E">
        <w:rPr>
          <w:rFonts w:ascii="Arial" w:eastAsia="Times New Roman" w:hAnsi="Arial" w:cs="Arial"/>
        </w:rPr>
        <w:t xml:space="preserve"> </w:t>
      </w:r>
      <w:r w:rsidR="002D72EF">
        <w:rPr>
          <w:rFonts w:ascii="Arial" w:eastAsia="Times New Roman" w:hAnsi="Arial" w:cs="Arial"/>
        </w:rPr>
        <w:t>razine</w:t>
      </w:r>
      <w:r w:rsidRPr="00195E2E">
        <w:rPr>
          <w:rFonts w:ascii="Arial" w:eastAsia="Times New Roman" w:hAnsi="Arial" w:cs="Arial"/>
        </w:rPr>
        <w:t xml:space="preserve"> države. Također, ovom mjerom se olakšava </w:t>
      </w:r>
      <w:r w:rsidR="00DE01B5">
        <w:rPr>
          <w:rFonts w:ascii="Arial" w:eastAsia="Times New Roman" w:hAnsi="Arial" w:cs="Arial"/>
        </w:rPr>
        <w:t>angažiranje</w:t>
      </w:r>
      <w:r w:rsidRPr="00195E2E">
        <w:rPr>
          <w:rFonts w:ascii="Arial" w:eastAsia="Times New Roman" w:hAnsi="Arial" w:cs="Arial"/>
        </w:rPr>
        <w:t xml:space="preserve"> volontera, što dovodi do unapređivanja njihovih kompetencija i veće spremnosti za tržište rada.</w:t>
      </w:r>
    </w:p>
    <w:p w:rsidR="00195E2E" w:rsidRPr="00195E2E" w:rsidRDefault="00195E2E" w:rsidP="00195E2E">
      <w:pPr>
        <w:spacing w:after="0" w:line="240" w:lineRule="auto"/>
        <w:jc w:val="both"/>
        <w:rPr>
          <w:rFonts w:ascii="Arial" w:hAnsi="Arial" w:cs="Arial"/>
        </w:rPr>
      </w:pPr>
    </w:p>
    <w:p w:rsidR="00195E2E" w:rsidRDefault="00195E2E" w:rsidP="00195E2E">
      <w:pPr>
        <w:spacing w:after="0" w:line="240" w:lineRule="auto"/>
        <w:jc w:val="both"/>
        <w:rPr>
          <w:rFonts w:ascii="Arial" w:hAnsi="Arial" w:cs="Arial"/>
        </w:rPr>
      </w:pPr>
      <w:r w:rsidRPr="00195E2E">
        <w:rPr>
          <w:rFonts w:ascii="Arial" w:eastAsia="Times New Roman" w:hAnsi="Arial" w:cs="Arial"/>
          <w:i/>
          <w:u w:val="single"/>
        </w:rPr>
        <w:t>Socijalni učinci:</w:t>
      </w:r>
      <w:r w:rsidRPr="00195E2E">
        <w:rPr>
          <w:rFonts w:ascii="Arial" w:hAnsi="Arial" w:cs="Arial"/>
        </w:rPr>
        <w:t xml:space="preserve"> Ova mjera omogućava smanjenje ne</w:t>
      </w:r>
      <w:r w:rsidR="0067610F">
        <w:rPr>
          <w:rFonts w:ascii="Arial" w:hAnsi="Arial" w:cs="Arial"/>
        </w:rPr>
        <w:t>uposlen</w:t>
      </w:r>
      <w:r w:rsidRPr="00195E2E">
        <w:rPr>
          <w:rFonts w:ascii="Arial" w:hAnsi="Arial" w:cs="Arial"/>
        </w:rPr>
        <w:t xml:space="preserve">osti, kao i smanjenje rizika od gubitka </w:t>
      </w:r>
      <w:r w:rsidR="0067610F">
        <w:rPr>
          <w:rFonts w:ascii="Arial" w:hAnsi="Arial" w:cs="Arial"/>
        </w:rPr>
        <w:t>uposlen</w:t>
      </w:r>
      <w:r w:rsidRPr="00195E2E">
        <w:rPr>
          <w:rFonts w:ascii="Arial" w:hAnsi="Arial" w:cs="Arial"/>
        </w:rPr>
        <w:t>ja za osoblje ustanova (koje će vremenom imati sve manje korisnika na smještaju) jer bi se omogućavao i podsticao njihov rad u</w:t>
      </w:r>
      <w:r w:rsidR="002D72EF">
        <w:rPr>
          <w:rFonts w:ascii="Arial" w:hAnsi="Arial" w:cs="Arial"/>
        </w:rPr>
        <w:t xml:space="preserve"> nevladinom i privatnom sektoru. </w:t>
      </w:r>
      <w:r w:rsidRPr="00195E2E">
        <w:rPr>
          <w:rFonts w:ascii="Arial" w:hAnsi="Arial" w:cs="Arial"/>
        </w:rPr>
        <w:t xml:space="preserve">Također, ova mjera omogućava razvoj novih, </w:t>
      </w:r>
      <w:r w:rsidR="002D72EF">
        <w:rPr>
          <w:rFonts w:ascii="Arial" w:hAnsi="Arial" w:cs="Arial"/>
        </w:rPr>
        <w:t>raznovrsnijih usluga u skladu s</w:t>
      </w:r>
      <w:r w:rsidRPr="00195E2E">
        <w:rPr>
          <w:rFonts w:ascii="Arial" w:hAnsi="Arial" w:cs="Arial"/>
        </w:rPr>
        <w:t xml:space="preserve"> potrebama korisnika, te veći obuhvat korisnika koji bi uz pomoć ovih usluga adekvatnije zadovoljavali svoje potrebe u zajednici.</w:t>
      </w:r>
    </w:p>
    <w:p w:rsidR="00C91FE6" w:rsidRDefault="00C91FE6" w:rsidP="00195E2E">
      <w:pPr>
        <w:spacing w:after="0" w:line="240" w:lineRule="auto"/>
        <w:jc w:val="both"/>
        <w:rPr>
          <w:rFonts w:ascii="Arial" w:hAnsi="Arial" w:cs="Arial"/>
        </w:rPr>
      </w:pPr>
    </w:p>
    <w:p w:rsidR="00C91FE6" w:rsidRPr="00195E2E" w:rsidRDefault="00C91FE6" w:rsidP="00195E2E">
      <w:pPr>
        <w:spacing w:after="0" w:line="240" w:lineRule="auto"/>
        <w:jc w:val="both"/>
        <w:rPr>
          <w:rFonts w:ascii="Arial" w:hAnsi="Arial" w:cs="Arial"/>
          <w:b/>
        </w:rPr>
      </w:pPr>
    </w:p>
    <w:tbl>
      <w:tblPr>
        <w:tblStyle w:val="TableGrid"/>
        <w:tblW w:w="14218" w:type="dxa"/>
        <w:shd w:val="clear" w:color="auto" w:fill="E36C0A" w:themeFill="accent6" w:themeFillShade="BF"/>
        <w:tblLook w:val="04A0" w:firstRow="1" w:lastRow="0" w:firstColumn="1" w:lastColumn="0" w:noHBand="0" w:noVBand="1"/>
      </w:tblPr>
      <w:tblGrid>
        <w:gridCol w:w="14218"/>
      </w:tblGrid>
      <w:tr w:rsidR="005576D7" w:rsidRPr="00E2657A" w:rsidTr="005576D7">
        <w:trPr>
          <w:trHeight w:val="397"/>
        </w:trPr>
        <w:tc>
          <w:tcPr>
            <w:tcW w:w="14218" w:type="dxa"/>
            <w:shd w:val="clear" w:color="auto" w:fill="E36C0A" w:themeFill="accent6" w:themeFillShade="BF"/>
            <w:vAlign w:val="center"/>
          </w:tcPr>
          <w:p w:rsidR="005576D7" w:rsidRPr="0039171A" w:rsidRDefault="005576D7" w:rsidP="005576D7">
            <w:pPr>
              <w:spacing w:after="0" w:line="240" w:lineRule="auto"/>
              <w:jc w:val="center"/>
              <w:rPr>
                <w:rFonts w:ascii="Arial" w:hAnsi="Arial" w:cs="Arial"/>
                <w:b/>
                <w:lang w:val="hr-BA"/>
              </w:rPr>
            </w:pPr>
            <w:r w:rsidRPr="005576D7">
              <w:rPr>
                <w:rFonts w:ascii="Arial" w:hAnsi="Arial" w:cs="Arial"/>
                <w:b/>
                <w:lang w:val="hr-BA"/>
              </w:rPr>
              <w:t>Specifični cilj 3. Unaprijediti kadrovske i financijsko-materijalne kapacitete CSR u FBiH u oblasti udomiteljstva i općenito</w:t>
            </w:r>
          </w:p>
        </w:tc>
      </w:tr>
    </w:tbl>
    <w:p w:rsidR="0039171A" w:rsidRDefault="0039171A" w:rsidP="009E5C8F">
      <w:pPr>
        <w:spacing w:after="0" w:line="240" w:lineRule="auto"/>
        <w:ind w:left="2124" w:hanging="2124"/>
        <w:jc w:val="both"/>
        <w:rPr>
          <w:rFonts w:ascii="Arial" w:eastAsia="Times New Roman" w:hAnsi="Arial" w:cs="Arial"/>
          <w:b/>
          <w:color w:val="002060"/>
          <w:shd w:val="clear" w:color="auto" w:fill="FFFFFF"/>
        </w:rPr>
      </w:pPr>
    </w:p>
    <w:p w:rsidR="00B70F58" w:rsidRDefault="00B70F58" w:rsidP="00B70F58">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B70F58" w:rsidRPr="00E2657A" w:rsidTr="00B70F58">
        <w:trPr>
          <w:trHeight w:val="397"/>
        </w:trPr>
        <w:tc>
          <w:tcPr>
            <w:tcW w:w="2235" w:type="dxa"/>
            <w:shd w:val="clear" w:color="auto" w:fill="9BBB59" w:themeFill="accent3"/>
            <w:vAlign w:val="center"/>
          </w:tcPr>
          <w:p w:rsidR="00B70F58" w:rsidRPr="00E2657A" w:rsidRDefault="00B70F58" w:rsidP="00B70F58">
            <w:pPr>
              <w:spacing w:after="0" w:line="240" w:lineRule="auto"/>
              <w:jc w:val="both"/>
              <w:rPr>
                <w:rFonts w:ascii="Arial" w:hAnsi="Arial" w:cs="Arial"/>
                <w:b/>
              </w:rPr>
            </w:pPr>
            <w:r>
              <w:rPr>
                <w:rFonts w:ascii="Arial" w:hAnsi="Arial" w:cs="Arial"/>
                <w:b/>
              </w:rPr>
              <w:t>Operativni cilj 3.1</w:t>
            </w:r>
            <w:r w:rsidRPr="00E2657A">
              <w:rPr>
                <w:rFonts w:ascii="Arial" w:hAnsi="Arial" w:cs="Arial"/>
                <w:b/>
              </w:rPr>
              <w:t>.</w:t>
            </w:r>
          </w:p>
        </w:tc>
        <w:tc>
          <w:tcPr>
            <w:tcW w:w="11983" w:type="dxa"/>
            <w:shd w:val="clear" w:color="auto" w:fill="9BBB59" w:themeFill="accent3"/>
            <w:vAlign w:val="center"/>
          </w:tcPr>
          <w:p w:rsidR="00B70F58" w:rsidRPr="0039171A" w:rsidRDefault="00B70F58" w:rsidP="00B70F58">
            <w:pPr>
              <w:spacing w:after="0" w:line="240" w:lineRule="auto"/>
              <w:jc w:val="both"/>
              <w:rPr>
                <w:rFonts w:ascii="Arial" w:hAnsi="Arial" w:cs="Arial"/>
                <w:b/>
                <w:lang w:val="hr-BA"/>
              </w:rPr>
            </w:pPr>
            <w:r>
              <w:rPr>
                <w:rFonts w:ascii="Arial" w:hAnsi="Arial" w:cs="Arial"/>
                <w:b/>
              </w:rPr>
              <w:t xml:space="preserve">Ojačati ljudske potencijale u </w:t>
            </w:r>
            <w:r w:rsidRPr="00ED10C3">
              <w:rPr>
                <w:rFonts w:ascii="Arial" w:hAnsi="Arial" w:cs="Arial"/>
                <w:b/>
              </w:rPr>
              <w:t>CSR u FBiH u vezi s poslovima iz oblasti udomiteljstva</w:t>
            </w:r>
          </w:p>
        </w:tc>
      </w:tr>
      <w:tr w:rsidR="00B70F58" w:rsidTr="00B70F58">
        <w:trPr>
          <w:trHeight w:val="397"/>
        </w:trPr>
        <w:tc>
          <w:tcPr>
            <w:tcW w:w="2235" w:type="dxa"/>
            <w:vAlign w:val="center"/>
          </w:tcPr>
          <w:p w:rsidR="00B70F58" w:rsidRPr="0067386E" w:rsidRDefault="00B70F58" w:rsidP="00B70F58">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B70F58" w:rsidRPr="0067386E" w:rsidRDefault="00B70F58" w:rsidP="00B70F58">
            <w:pPr>
              <w:spacing w:after="0" w:line="240" w:lineRule="auto"/>
              <w:rPr>
                <w:rFonts w:ascii="Arial" w:hAnsi="Arial" w:cs="Arial"/>
              </w:rPr>
            </w:pPr>
            <w:r>
              <w:rPr>
                <w:rFonts w:ascii="Arial" w:hAnsi="Arial" w:cs="Arial"/>
              </w:rPr>
              <w:t>Zadržati trenutno stanje</w:t>
            </w:r>
          </w:p>
        </w:tc>
      </w:tr>
      <w:tr w:rsidR="00B70F58" w:rsidTr="00B70F58">
        <w:trPr>
          <w:trHeight w:val="397"/>
        </w:trPr>
        <w:tc>
          <w:tcPr>
            <w:tcW w:w="2235" w:type="dxa"/>
            <w:vAlign w:val="center"/>
          </w:tcPr>
          <w:p w:rsidR="00B70F58" w:rsidRPr="0067386E" w:rsidRDefault="00B70F58" w:rsidP="00B70F58">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B70F58" w:rsidRPr="0039171A" w:rsidRDefault="00B70F58" w:rsidP="00B70F58">
            <w:pPr>
              <w:spacing w:after="0" w:line="240" w:lineRule="auto"/>
              <w:contextualSpacing/>
              <w:jc w:val="both"/>
              <w:rPr>
                <w:rFonts w:ascii="Arial" w:eastAsia="Times New Roman" w:hAnsi="Arial" w:cs="Arial"/>
                <w:shd w:val="clear" w:color="auto" w:fill="FFFFFF"/>
              </w:rPr>
            </w:pPr>
            <w:r w:rsidRPr="0039171A">
              <w:rPr>
                <w:rFonts w:ascii="Arial" w:hAnsi="Arial" w:cs="Arial"/>
              </w:rPr>
              <w:t xml:space="preserve">Izvršiti dodatnu edukaciju i </w:t>
            </w:r>
            <w:r>
              <w:rPr>
                <w:rFonts w:ascii="Arial" w:hAnsi="Arial" w:cs="Arial"/>
              </w:rPr>
              <w:t>postupnu</w:t>
            </w:r>
            <w:r w:rsidRPr="0039171A">
              <w:rPr>
                <w:rFonts w:ascii="Arial" w:hAnsi="Arial" w:cs="Arial"/>
              </w:rPr>
              <w:t xml:space="preserve"> preraspodjelu stručnih kadrova iz ustanova u CSR i postojećih kadrova unutar CSR, uz eventualno novo</w:t>
            </w:r>
            <w:r>
              <w:rPr>
                <w:rFonts w:ascii="Arial" w:hAnsi="Arial" w:cs="Arial"/>
              </w:rPr>
              <w:t xml:space="preserve"> </w:t>
            </w:r>
            <w:r w:rsidRPr="0039171A">
              <w:rPr>
                <w:rFonts w:ascii="Arial" w:hAnsi="Arial" w:cs="Arial"/>
              </w:rPr>
              <w:t>upošljavanje nedostajućih kadrova</w:t>
            </w:r>
          </w:p>
        </w:tc>
      </w:tr>
      <w:tr w:rsidR="00B70F58" w:rsidTr="00B70F58">
        <w:trPr>
          <w:trHeight w:val="397"/>
        </w:trPr>
        <w:tc>
          <w:tcPr>
            <w:tcW w:w="2235" w:type="dxa"/>
            <w:vAlign w:val="center"/>
          </w:tcPr>
          <w:p w:rsidR="00B70F58" w:rsidRPr="0067386E" w:rsidRDefault="00B70F58" w:rsidP="00B70F58">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B70F58" w:rsidRPr="0039171A" w:rsidRDefault="00B70F58" w:rsidP="00B70F58">
            <w:pPr>
              <w:spacing w:after="0" w:line="240" w:lineRule="auto"/>
              <w:contextualSpacing/>
              <w:jc w:val="both"/>
              <w:rPr>
                <w:rFonts w:ascii="Arial" w:eastAsia="Times New Roman" w:hAnsi="Arial" w:cs="Arial"/>
                <w:shd w:val="clear" w:color="auto" w:fill="FFFFFF"/>
              </w:rPr>
            </w:pPr>
            <w:r w:rsidRPr="0039171A">
              <w:rPr>
                <w:rFonts w:ascii="Arial" w:hAnsi="Arial" w:cs="Arial"/>
              </w:rPr>
              <w:t>Upošljavanje novih stručnih radnika u CSR specijaliz</w:t>
            </w:r>
            <w:r>
              <w:rPr>
                <w:rFonts w:ascii="Arial" w:hAnsi="Arial" w:cs="Arial"/>
              </w:rPr>
              <w:t>ir</w:t>
            </w:r>
            <w:r w:rsidRPr="0039171A">
              <w:rPr>
                <w:rFonts w:ascii="Arial" w:hAnsi="Arial" w:cs="Arial"/>
              </w:rPr>
              <w:t xml:space="preserve">anih za </w:t>
            </w:r>
            <w:r>
              <w:rPr>
                <w:rFonts w:ascii="Arial" w:hAnsi="Arial" w:cs="Arial"/>
              </w:rPr>
              <w:t>udomiteljstv</w:t>
            </w:r>
            <w:r w:rsidRPr="0039171A">
              <w:rPr>
                <w:rFonts w:ascii="Arial" w:hAnsi="Arial" w:cs="Arial"/>
              </w:rPr>
              <w:t>o</w:t>
            </w:r>
          </w:p>
        </w:tc>
      </w:tr>
    </w:tbl>
    <w:p w:rsidR="00B70F58" w:rsidRDefault="00B70F58" w:rsidP="004E4EF5">
      <w:pPr>
        <w:spacing w:after="0" w:line="240" w:lineRule="auto"/>
        <w:jc w:val="both"/>
        <w:rPr>
          <w:rFonts w:ascii="Arial" w:hAnsi="Arial" w:cs="Arial"/>
        </w:rPr>
      </w:pPr>
    </w:p>
    <w:p w:rsidR="006A1AB9" w:rsidRPr="00ED10C3" w:rsidRDefault="006A1AB9" w:rsidP="004E4EF5">
      <w:pPr>
        <w:spacing w:after="0" w:line="240" w:lineRule="auto"/>
        <w:jc w:val="both"/>
        <w:rPr>
          <w:rFonts w:ascii="Arial" w:hAnsi="Arial" w:cs="Arial"/>
          <w:b/>
        </w:rPr>
      </w:pPr>
      <w:r w:rsidRPr="00ED10C3">
        <w:rPr>
          <w:rFonts w:ascii="Arial" w:hAnsi="Arial" w:cs="Arial"/>
          <w:b/>
        </w:rPr>
        <w:t>Opcija a)</w:t>
      </w:r>
      <w:r w:rsidR="00ED10C3">
        <w:rPr>
          <w:rFonts w:ascii="Arial" w:hAnsi="Arial" w:cs="Arial"/>
          <w:b/>
        </w:rPr>
        <w:t>:</w:t>
      </w:r>
      <w:r w:rsidRPr="00ED10C3">
        <w:rPr>
          <w:rFonts w:ascii="Arial" w:hAnsi="Arial" w:cs="Arial"/>
          <w:b/>
        </w:rPr>
        <w:t xml:space="preserve"> Zadržati </w:t>
      </w:r>
      <w:r w:rsidR="00ED10C3">
        <w:rPr>
          <w:rFonts w:ascii="Arial" w:hAnsi="Arial" w:cs="Arial"/>
          <w:b/>
        </w:rPr>
        <w:t>trenutno stanje</w:t>
      </w:r>
    </w:p>
    <w:p w:rsidR="0014651C" w:rsidRPr="0039171A" w:rsidRDefault="0014651C" w:rsidP="004E4EF5">
      <w:pPr>
        <w:spacing w:after="0" w:line="240" w:lineRule="auto"/>
        <w:jc w:val="both"/>
        <w:rPr>
          <w:rFonts w:ascii="Arial" w:hAnsi="Arial" w:cs="Arial"/>
          <w:b/>
        </w:rPr>
      </w:pPr>
    </w:p>
    <w:p w:rsidR="00DC2AFB" w:rsidRPr="00537742"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Ukoliko osnivači</w:t>
      </w:r>
      <w:r w:rsidR="00CB791A">
        <w:rPr>
          <w:rFonts w:ascii="Arial" w:eastAsia="Times New Roman" w:hAnsi="Arial" w:cs="Arial"/>
        </w:rPr>
        <w:t xml:space="preserve"> CSR</w:t>
      </w:r>
      <w:r w:rsidRPr="001D7B84">
        <w:rPr>
          <w:rFonts w:ascii="Arial" w:eastAsia="Times New Roman" w:hAnsi="Arial" w:cs="Arial"/>
        </w:rPr>
        <w:t xml:space="preserve"> (općine i kantoni) u narednom periodu ne počnu ozbi</w:t>
      </w:r>
      <w:r w:rsidR="00ED10C3">
        <w:rPr>
          <w:rFonts w:ascii="Arial" w:eastAsia="Times New Roman" w:hAnsi="Arial" w:cs="Arial"/>
        </w:rPr>
        <w:t xml:space="preserve">ljnije i intenzivnije raditi na </w:t>
      </w:r>
      <w:r w:rsidRPr="001D7B84">
        <w:rPr>
          <w:rFonts w:ascii="Arial" w:eastAsia="Times New Roman" w:hAnsi="Arial" w:cs="Arial"/>
        </w:rPr>
        <w:t>promjeni trenutnog stanja u pogledu jačanja ljudskih potencijala u CSR u FBiH, naročito s</w:t>
      </w:r>
      <w:r w:rsidR="00ED10C3">
        <w:rPr>
          <w:rFonts w:ascii="Arial" w:eastAsia="Times New Roman" w:hAnsi="Arial" w:cs="Arial"/>
        </w:rPr>
        <w:t>tručnog kadra u CSR, u skladu s</w:t>
      </w:r>
      <w:r w:rsidRPr="001D7B84">
        <w:rPr>
          <w:rFonts w:ascii="Arial" w:eastAsia="Times New Roman" w:hAnsi="Arial" w:cs="Arial"/>
        </w:rPr>
        <w:t xml:space="preserve"> </w:t>
      </w:r>
      <w:r w:rsidRPr="00BE4CA0">
        <w:rPr>
          <w:rFonts w:ascii="Arial" w:eastAsia="Times New Roman" w:hAnsi="Arial" w:cs="Arial"/>
        </w:rPr>
        <w:t>Pravilnikom o standardima za rad i pružanje usluga u ustanovama socijalne skrbi u FBiH</w:t>
      </w:r>
      <w:r w:rsidRPr="001D7B84">
        <w:rPr>
          <w:rFonts w:ascii="Arial" w:eastAsia="Times New Roman" w:hAnsi="Arial" w:cs="Arial"/>
          <w:color w:val="FF0000"/>
        </w:rPr>
        <w:t xml:space="preserve"> </w:t>
      </w:r>
      <w:r w:rsidRPr="001D7B84">
        <w:rPr>
          <w:rFonts w:ascii="Arial" w:eastAsia="Times New Roman" w:hAnsi="Arial" w:cs="Arial"/>
        </w:rPr>
        <w:t>(</w:t>
      </w:r>
      <w:r w:rsidR="00ED10C3">
        <w:rPr>
          <w:rFonts w:ascii="Arial" w:eastAsia="Times New Roman" w:hAnsi="Arial" w:cs="Arial"/>
        </w:rPr>
        <w:t xml:space="preserve">“Službene </w:t>
      </w:r>
      <w:r w:rsidRPr="001D7B84">
        <w:rPr>
          <w:rFonts w:ascii="Arial" w:eastAsia="Times New Roman" w:hAnsi="Arial" w:cs="Arial"/>
        </w:rPr>
        <w:t>novine FBiH</w:t>
      </w:r>
      <w:r w:rsidR="00ED10C3">
        <w:rPr>
          <w:rFonts w:ascii="Arial" w:eastAsia="Times New Roman" w:hAnsi="Arial" w:cs="Arial"/>
        </w:rPr>
        <w:t>”, br.</w:t>
      </w:r>
      <w:r w:rsidRPr="001D7B84">
        <w:rPr>
          <w:rFonts w:ascii="Arial" w:eastAsia="Times New Roman" w:hAnsi="Arial" w:cs="Arial"/>
        </w:rPr>
        <w:t xml:space="preserve"> 15/13), rezultati koje ostv</w:t>
      </w:r>
      <w:r w:rsidR="00ED10C3">
        <w:rPr>
          <w:rFonts w:ascii="Arial" w:eastAsia="Times New Roman" w:hAnsi="Arial" w:cs="Arial"/>
        </w:rPr>
        <w:t xml:space="preserve">aruju centri će i dalje ostati </w:t>
      </w:r>
      <w:r w:rsidRPr="001D7B84">
        <w:rPr>
          <w:rFonts w:ascii="Arial" w:eastAsia="Times New Roman" w:hAnsi="Arial" w:cs="Arial"/>
        </w:rPr>
        <w:t xml:space="preserve">krajnje ograničeni i neće moći zadovoljiti rastuće potrebe korisnika kao što je to slučaj i sada. Na taj način sasvim je izvjesno da će se nastaviti trend stagnacije razvoja </w:t>
      </w:r>
      <w:r w:rsidR="004B1CD7">
        <w:rPr>
          <w:rFonts w:ascii="Arial" w:eastAsia="Times New Roman" w:hAnsi="Arial" w:cs="Arial"/>
        </w:rPr>
        <w:t>udomiteljstv</w:t>
      </w:r>
      <w:r w:rsidRPr="001D7B84">
        <w:rPr>
          <w:rFonts w:ascii="Arial" w:eastAsia="Times New Roman" w:hAnsi="Arial" w:cs="Arial"/>
        </w:rPr>
        <w:t xml:space="preserve">a, njegove nedovoljne zastupljenosti u zbrinjavanju osoba u stanju potrebe za ovim vidom zbrinjavanja, </w:t>
      </w:r>
      <w:r w:rsidR="00ED10C3">
        <w:rPr>
          <w:rFonts w:ascii="Arial" w:eastAsia="Times New Roman" w:hAnsi="Arial" w:cs="Arial"/>
        </w:rPr>
        <w:t>nisku razinu</w:t>
      </w:r>
      <w:r w:rsidRPr="001D7B84">
        <w:rPr>
          <w:rFonts w:ascii="Arial" w:eastAsia="Times New Roman" w:hAnsi="Arial" w:cs="Arial"/>
        </w:rPr>
        <w:t xml:space="preserve"> </w:t>
      </w:r>
      <w:r w:rsidR="0067610F">
        <w:rPr>
          <w:rFonts w:ascii="Arial" w:eastAsia="Times New Roman" w:hAnsi="Arial" w:cs="Arial"/>
        </w:rPr>
        <w:t>kvalitete</w:t>
      </w:r>
      <w:r w:rsidRPr="001D7B84">
        <w:rPr>
          <w:rFonts w:ascii="Arial" w:eastAsia="Times New Roman" w:hAnsi="Arial" w:cs="Arial"/>
        </w:rPr>
        <w:t xml:space="preserve"> </w:t>
      </w:r>
      <w:r w:rsidR="004B1CD7">
        <w:rPr>
          <w:rFonts w:ascii="Arial" w:eastAsia="Times New Roman" w:hAnsi="Arial" w:cs="Arial"/>
        </w:rPr>
        <w:t>udomiteljstv</w:t>
      </w:r>
      <w:r w:rsidRPr="001D7B84">
        <w:rPr>
          <w:rFonts w:ascii="Arial" w:eastAsia="Times New Roman" w:hAnsi="Arial" w:cs="Arial"/>
        </w:rPr>
        <w:t>a i</w:t>
      </w:r>
      <w:r w:rsidR="00076166">
        <w:rPr>
          <w:rFonts w:ascii="Arial" w:eastAsia="Times New Roman" w:hAnsi="Arial" w:cs="Arial"/>
        </w:rPr>
        <w:t xml:space="preserve"> </w:t>
      </w:r>
      <w:r w:rsidRPr="001D7B84">
        <w:rPr>
          <w:rFonts w:ascii="Arial" w:eastAsia="Times New Roman" w:hAnsi="Arial" w:cs="Arial"/>
        </w:rPr>
        <w:t xml:space="preserve">nedovoljnu zainteresiranost </w:t>
      </w:r>
      <w:r w:rsidR="00A81C03">
        <w:rPr>
          <w:rFonts w:ascii="Arial" w:eastAsia="Times New Roman" w:hAnsi="Arial" w:cs="Arial"/>
        </w:rPr>
        <w:t>obitelji</w:t>
      </w:r>
      <w:r w:rsidRPr="001D7B84">
        <w:rPr>
          <w:rFonts w:ascii="Arial" w:eastAsia="Times New Roman" w:hAnsi="Arial" w:cs="Arial"/>
        </w:rPr>
        <w:t xml:space="preserve"> u FBiH za pružanje ove usluge. Usljed nedovoljnih kapaciteta, profesionalni rad CSR u FBiH i dalje će se uglavnom svoditi na upućivanje na smještaj ili tretman u drugoj ustanovi i pružanje materijalne pomoći korisnicima, jer zbog velikog broja korisnika i neadekvatnih kapaciteta, stručno osoblje CSR u FBiH jednostavno i dalje neće moći proaktivno djelovati u zajednici, uključujući i provođenje neadekvatnog nadzora i supervizije nad radom </w:t>
      </w:r>
      <w:r w:rsidRPr="001D7B84">
        <w:rPr>
          <w:rFonts w:ascii="Arial" w:eastAsia="ArnoPro-Display" w:hAnsi="Arial" w:cs="Arial"/>
          <w:color w:val="231F20"/>
          <w:lang w:val="hr-HR" w:eastAsia="bs-Latn-BA"/>
        </w:rPr>
        <w:t xml:space="preserve">starateljskih institucija i </w:t>
      </w:r>
      <w:r w:rsidR="007A477B">
        <w:rPr>
          <w:rFonts w:ascii="Arial" w:eastAsia="ArnoPro-Display" w:hAnsi="Arial" w:cs="Arial"/>
          <w:color w:val="231F20"/>
          <w:lang w:val="hr-HR" w:eastAsia="bs-Latn-BA"/>
        </w:rPr>
        <w:t>udomitelj</w:t>
      </w:r>
      <w:r w:rsidRPr="001D7B84">
        <w:rPr>
          <w:rFonts w:ascii="Arial" w:eastAsia="ArnoPro-Display" w:hAnsi="Arial" w:cs="Arial"/>
          <w:color w:val="231F20"/>
          <w:lang w:val="hr-HR" w:eastAsia="bs-Latn-BA"/>
        </w:rPr>
        <w:t>skog smještaja</w:t>
      </w:r>
      <w:r w:rsidRPr="001D7B84">
        <w:rPr>
          <w:rFonts w:ascii="Arial" w:eastAsia="Times New Roman" w:hAnsi="Arial" w:cs="Arial"/>
        </w:rPr>
        <w:t>. Sveukupno gledano, ukoliko se zadrži trenutno stanje, svaki dalj</w:t>
      </w:r>
      <w:r w:rsidR="00ED10C3">
        <w:rPr>
          <w:rFonts w:ascii="Arial" w:eastAsia="Times New Roman" w:hAnsi="Arial" w:cs="Arial"/>
        </w:rPr>
        <w:t>nji napor koji bi bio usmjeren prema</w:t>
      </w:r>
      <w:r w:rsidRPr="001D7B84">
        <w:rPr>
          <w:rFonts w:ascii="Arial" w:eastAsia="Times New Roman" w:hAnsi="Arial" w:cs="Arial"/>
        </w:rPr>
        <w:t xml:space="preserve"> razvoju i jačanju alternativnih oblika zbrinjavanja djece i odraslih u</w:t>
      </w:r>
      <w:r w:rsidR="00ED10C3">
        <w:rPr>
          <w:rFonts w:ascii="Arial" w:eastAsia="Times New Roman" w:hAnsi="Arial" w:cs="Arial"/>
        </w:rPr>
        <w:t xml:space="preserve"> skladu s ovom J</w:t>
      </w:r>
      <w:r w:rsidRPr="001D7B84">
        <w:rPr>
          <w:rFonts w:ascii="Arial" w:eastAsia="Times New Roman" w:hAnsi="Arial" w:cs="Arial"/>
        </w:rPr>
        <w:t xml:space="preserve">avnom politikom će biti nemoguć, te </w:t>
      </w:r>
      <w:r w:rsidRPr="00BE4CA0">
        <w:rPr>
          <w:rFonts w:ascii="Arial" w:eastAsia="Times New Roman" w:hAnsi="Arial" w:cs="Arial"/>
        </w:rPr>
        <w:t>će postojeći sistem alternativnog zbrinjavanja nastaviti neučinkovito djelovati u smisl</w:t>
      </w:r>
      <w:r w:rsidR="00ED10C3">
        <w:rPr>
          <w:rFonts w:ascii="Arial" w:eastAsia="Times New Roman" w:hAnsi="Arial" w:cs="Arial"/>
        </w:rPr>
        <w:t>u ponovnog ujedinjenja djece s njihovim</w:t>
      </w:r>
      <w:r w:rsidRPr="00BE4CA0">
        <w:rPr>
          <w:rFonts w:ascii="Arial" w:eastAsia="Times New Roman" w:hAnsi="Arial" w:cs="Arial"/>
        </w:rPr>
        <w:t xml:space="preserve"> biološkim </w:t>
      </w:r>
      <w:r w:rsidR="00A81C03">
        <w:rPr>
          <w:rFonts w:ascii="Arial" w:eastAsia="Times New Roman" w:hAnsi="Arial" w:cs="Arial"/>
        </w:rPr>
        <w:t>obitelji</w:t>
      </w:r>
      <w:r w:rsidRPr="00BE4CA0">
        <w:rPr>
          <w:rFonts w:ascii="Arial" w:eastAsia="Times New Roman" w:hAnsi="Arial" w:cs="Arial"/>
        </w:rPr>
        <w:t xml:space="preserve">ma, čak i u slučajevima gdje to bude predstavljalo izvodljiv modus, odnosno nastavit će se </w:t>
      </w:r>
      <w:r w:rsidRPr="00BE4CA0">
        <w:rPr>
          <w:rFonts w:ascii="Arial" w:eastAsia="Times New Roman" w:hAnsi="Arial" w:cs="Arial"/>
        </w:rPr>
        <w:lastRenderedPageBreak/>
        <w:t xml:space="preserve">diskriminacija osoba s invaliditetom u ostvarivanju prava, kao što su pravo na dostojanstvo i slobodu izbora, na integritet, na društvenu uključenost, pravo na jednake mogućnosti, pravo na </w:t>
      </w:r>
      <w:r w:rsidR="002D15B1">
        <w:rPr>
          <w:rFonts w:ascii="Arial" w:eastAsia="Times New Roman" w:hAnsi="Arial" w:cs="Arial"/>
        </w:rPr>
        <w:t>obiteljski</w:t>
      </w:r>
      <w:r w:rsidRPr="00BE4CA0">
        <w:rPr>
          <w:rFonts w:ascii="Arial" w:eastAsia="Times New Roman" w:hAnsi="Arial" w:cs="Arial"/>
        </w:rPr>
        <w:t xml:space="preserve"> život kao i pravo na samostalno življenje i uključenost u zajednicu.</w:t>
      </w:r>
    </w:p>
    <w:p w:rsidR="00DC2AFB" w:rsidRPr="001D7B84" w:rsidRDefault="00DC2AFB" w:rsidP="00DC2AFB">
      <w:pPr>
        <w:spacing w:after="0" w:line="240" w:lineRule="auto"/>
        <w:contextualSpacing/>
        <w:jc w:val="both"/>
        <w:rPr>
          <w:rFonts w:ascii="Arial" w:eastAsia="Times New Roman" w:hAnsi="Arial" w:cs="Arial"/>
        </w:rPr>
      </w:pPr>
    </w:p>
    <w:p w:rsidR="00DC2AFB" w:rsidRPr="001D7B84" w:rsidRDefault="00DC2AFB" w:rsidP="00DC2AFB">
      <w:pPr>
        <w:spacing w:after="0" w:line="240" w:lineRule="auto"/>
        <w:contextualSpacing/>
        <w:jc w:val="both"/>
        <w:rPr>
          <w:rFonts w:ascii="Arial" w:eastAsia="Times New Roman" w:hAnsi="Arial" w:cs="Arial"/>
        </w:rPr>
      </w:pPr>
      <w:r w:rsidRPr="00442EBA">
        <w:rPr>
          <w:rFonts w:ascii="Arial" w:eastAsia="Times New Roman" w:hAnsi="Arial" w:cs="Arial"/>
          <w:i/>
          <w:u w:val="single"/>
        </w:rPr>
        <w:t>Fiskalni učinci:</w:t>
      </w:r>
      <w:r w:rsidR="00ED10C3">
        <w:rPr>
          <w:rFonts w:ascii="Arial" w:eastAsia="Times New Roman" w:hAnsi="Arial" w:cs="Arial"/>
        </w:rPr>
        <w:t xml:space="preserve"> </w:t>
      </w:r>
      <w:r w:rsidRPr="001D7B84">
        <w:rPr>
          <w:rFonts w:ascii="Arial" w:eastAsia="Times New Roman" w:hAnsi="Arial" w:cs="Arial"/>
        </w:rPr>
        <w:t xml:space="preserve">Zadržavanje postojećeg stanja ne zahtijeva nova </w:t>
      </w:r>
      <w:r w:rsidR="008D6A50">
        <w:rPr>
          <w:rFonts w:ascii="Arial" w:eastAsia="Times New Roman" w:hAnsi="Arial" w:cs="Arial"/>
        </w:rPr>
        <w:t>proračunska</w:t>
      </w:r>
      <w:r w:rsidRPr="001D7B84">
        <w:rPr>
          <w:rFonts w:ascii="Arial" w:eastAsia="Times New Roman" w:hAnsi="Arial" w:cs="Arial"/>
        </w:rPr>
        <w:t xml:space="preserve"> izdvajanja kako bi se ojačali kadrovski kapaciteti </w:t>
      </w:r>
      <w:r w:rsidR="00F52AD2">
        <w:rPr>
          <w:rFonts w:ascii="Arial" w:eastAsia="Times New Roman" w:hAnsi="Arial" w:cs="Arial"/>
        </w:rPr>
        <w:t>CSR</w:t>
      </w:r>
      <w:r w:rsidRPr="001D7B84">
        <w:rPr>
          <w:rFonts w:ascii="Arial" w:eastAsia="Times New Roman" w:hAnsi="Arial" w:cs="Arial"/>
        </w:rPr>
        <w:t xml:space="preserve">. Međutim, ukoliko se i dalje zadrži postojeće stanje, dolazi do kršenja odredbi Pravilnika </w:t>
      </w:r>
      <w:r w:rsidRPr="001D7B84">
        <w:rPr>
          <w:rFonts w:ascii="Arial" w:eastAsia="Times New Roman" w:hAnsi="Arial" w:cs="Arial"/>
          <w:lang w:val="nl-NL"/>
        </w:rPr>
        <w:t>o standardima za rad i pružanje usluga u ustanovama socijalne zaštite u FBiH</w:t>
      </w:r>
      <w:r w:rsidRPr="001D7B84">
        <w:rPr>
          <w:rFonts w:ascii="Arial" w:eastAsia="Times New Roman" w:hAnsi="Arial" w:cs="Arial"/>
        </w:rPr>
        <w:t xml:space="preserve"> u dijelu koji se odnosi na prijem novih kadrova, odnosno nepoštivanja preporuka </w:t>
      </w:r>
      <w:r w:rsidRPr="00BE4CA0">
        <w:rPr>
          <w:rFonts w:ascii="Arial" w:eastAsia="Times New Roman" w:hAnsi="Arial" w:cs="Arial"/>
          <w:bCs/>
        </w:rPr>
        <w:t xml:space="preserve">UN Komiteta za praćenje primjene Konvencije o pravima djeteta upućenih BiH u </w:t>
      </w:r>
      <w:r w:rsidR="00ED10C3">
        <w:rPr>
          <w:rFonts w:ascii="Arial" w:eastAsia="Times New Roman" w:hAnsi="Arial" w:cs="Arial"/>
          <w:bCs/>
        </w:rPr>
        <w:t>rujn</w:t>
      </w:r>
      <w:r w:rsidR="00537742" w:rsidRPr="00BE4CA0">
        <w:rPr>
          <w:rFonts w:ascii="Arial" w:eastAsia="Times New Roman" w:hAnsi="Arial" w:cs="Arial"/>
          <w:bCs/>
        </w:rPr>
        <w:t>u/</w:t>
      </w:r>
      <w:r w:rsidR="00ED10C3">
        <w:rPr>
          <w:rFonts w:ascii="Arial" w:eastAsia="Times New Roman" w:hAnsi="Arial" w:cs="Arial"/>
          <w:bCs/>
        </w:rPr>
        <w:t>listopad</w:t>
      </w:r>
      <w:r w:rsidR="00537742" w:rsidRPr="00BE4CA0">
        <w:rPr>
          <w:rFonts w:ascii="Arial" w:eastAsia="Times New Roman" w:hAnsi="Arial" w:cs="Arial"/>
          <w:bCs/>
        </w:rPr>
        <w:t>u</w:t>
      </w:r>
      <w:r w:rsidR="00ED10C3">
        <w:rPr>
          <w:rFonts w:ascii="Arial" w:eastAsia="Times New Roman" w:hAnsi="Arial" w:cs="Arial"/>
          <w:bCs/>
        </w:rPr>
        <w:t xml:space="preserve"> 2012. godine, posebno iz to</w:t>
      </w:r>
      <w:r w:rsidRPr="00BE4CA0">
        <w:rPr>
          <w:rFonts w:ascii="Arial" w:eastAsia="Times New Roman" w:hAnsi="Arial" w:cs="Arial"/>
          <w:bCs/>
        </w:rPr>
        <w:t>čaka 46. i 48</w:t>
      </w:r>
      <w:r w:rsidRPr="00537742">
        <w:rPr>
          <w:rFonts w:ascii="Arial" w:eastAsia="Times New Roman" w:hAnsi="Arial" w:cs="Arial"/>
        </w:rPr>
        <w:t>.</w:t>
      </w:r>
      <w:r w:rsidRPr="001D7B84">
        <w:rPr>
          <w:rFonts w:ascii="Arial" w:eastAsia="Times New Roman" w:hAnsi="Arial" w:cs="Arial"/>
        </w:rPr>
        <w:t xml:space="preserve"> </w:t>
      </w:r>
      <w:r w:rsidR="00FA01D3">
        <w:rPr>
          <w:rFonts w:ascii="Arial" w:eastAsia="Times New Roman" w:hAnsi="Arial" w:cs="Arial"/>
        </w:rPr>
        <w:t xml:space="preserve">kao i drugih </w:t>
      </w:r>
      <w:r w:rsidR="005F2AC0">
        <w:rPr>
          <w:rFonts w:ascii="Arial" w:eastAsia="Times New Roman" w:hAnsi="Arial" w:cs="Arial"/>
        </w:rPr>
        <w:t>obvez</w:t>
      </w:r>
      <w:r w:rsidR="00FA01D3">
        <w:rPr>
          <w:rFonts w:ascii="Arial" w:eastAsia="Times New Roman" w:hAnsi="Arial" w:cs="Arial"/>
        </w:rPr>
        <w:t>ujućih međunarodnih dokumenata.</w:t>
      </w:r>
      <w:r w:rsidRPr="001D7B84">
        <w:rPr>
          <w:rFonts w:ascii="Arial" w:eastAsia="Times New Roman" w:hAnsi="Arial" w:cs="Arial"/>
        </w:rPr>
        <w:t xml:space="preserve"> </w:t>
      </w:r>
    </w:p>
    <w:p w:rsidR="00DC2AFB" w:rsidRPr="001D7B84" w:rsidRDefault="00DC2AFB" w:rsidP="00DC2AFB">
      <w:pPr>
        <w:spacing w:after="0" w:line="240" w:lineRule="auto"/>
        <w:contextualSpacing/>
        <w:jc w:val="both"/>
        <w:rPr>
          <w:rFonts w:ascii="Arial" w:eastAsia="Times New Roman" w:hAnsi="Arial" w:cs="Arial"/>
        </w:rPr>
      </w:pPr>
    </w:p>
    <w:p w:rsidR="00DC2AFB" w:rsidRPr="001D7B84" w:rsidRDefault="00DC2AFB" w:rsidP="00DC2AFB">
      <w:pPr>
        <w:spacing w:after="0" w:line="240" w:lineRule="auto"/>
        <w:jc w:val="both"/>
        <w:rPr>
          <w:rFonts w:ascii="Arial" w:hAnsi="Arial" w:cs="Arial"/>
        </w:rPr>
      </w:pPr>
      <w:r w:rsidRPr="00442EBA">
        <w:rPr>
          <w:rFonts w:ascii="Arial" w:eastAsia="Times New Roman" w:hAnsi="Arial" w:cs="Arial"/>
          <w:i/>
          <w:u w:val="single"/>
        </w:rPr>
        <w:t>Ekonomski učinci:</w:t>
      </w:r>
      <w:r w:rsidRPr="001D7B84">
        <w:rPr>
          <w:rFonts w:ascii="Arial" w:hAnsi="Arial" w:cs="Arial"/>
        </w:rPr>
        <w:t xml:space="preserve"> </w:t>
      </w:r>
      <w:r w:rsidR="00947EE2">
        <w:rPr>
          <w:rFonts w:ascii="Arial" w:hAnsi="Arial" w:cs="Arial"/>
        </w:rPr>
        <w:t>Zadržavanje postojećeg stanja</w:t>
      </w:r>
      <w:r w:rsidR="00076166">
        <w:rPr>
          <w:rFonts w:ascii="Arial" w:hAnsi="Arial" w:cs="Arial"/>
        </w:rPr>
        <w:t xml:space="preserve"> </w:t>
      </w:r>
      <w:r w:rsidR="00947EE2">
        <w:rPr>
          <w:rFonts w:ascii="Arial" w:hAnsi="Arial" w:cs="Arial"/>
        </w:rPr>
        <w:t>ne do</w:t>
      </w:r>
      <w:r w:rsidR="00DC3B0D">
        <w:rPr>
          <w:rFonts w:ascii="Arial" w:hAnsi="Arial" w:cs="Arial"/>
        </w:rPr>
        <w:t>vodi do promjena i negativno utje</w:t>
      </w:r>
      <w:r w:rsidR="00947EE2">
        <w:rPr>
          <w:rFonts w:ascii="Arial" w:hAnsi="Arial" w:cs="Arial"/>
        </w:rPr>
        <w:t xml:space="preserve">če na razvoj </w:t>
      </w:r>
      <w:r w:rsidR="004B1CD7">
        <w:rPr>
          <w:rFonts w:ascii="Arial" w:hAnsi="Arial" w:cs="Arial"/>
        </w:rPr>
        <w:t>udomiteljstv</w:t>
      </w:r>
      <w:r w:rsidR="00947EE2">
        <w:rPr>
          <w:rFonts w:ascii="Arial" w:hAnsi="Arial" w:cs="Arial"/>
        </w:rPr>
        <w:t xml:space="preserve">a, na </w:t>
      </w:r>
      <w:r w:rsidR="00DC3B0D">
        <w:rPr>
          <w:rFonts w:ascii="Arial" w:hAnsi="Arial" w:cs="Arial"/>
        </w:rPr>
        <w:t>registriranje</w:t>
      </w:r>
      <w:r w:rsidR="00947EE2">
        <w:rPr>
          <w:rFonts w:ascii="Arial" w:hAnsi="Arial" w:cs="Arial"/>
        </w:rPr>
        <w:t xml:space="preserve"> novih </w:t>
      </w:r>
      <w:r w:rsidR="0034185C">
        <w:rPr>
          <w:rFonts w:ascii="Arial" w:hAnsi="Arial" w:cs="Arial"/>
        </w:rPr>
        <w:t>udomiteljskih</w:t>
      </w:r>
      <w:r w:rsidR="00947EE2">
        <w:rPr>
          <w:rFonts w:ascii="Arial" w:hAnsi="Arial" w:cs="Arial"/>
        </w:rPr>
        <w:t xml:space="preserve"> </w:t>
      </w:r>
      <w:r w:rsidR="00A81C03">
        <w:rPr>
          <w:rFonts w:ascii="Arial" w:hAnsi="Arial" w:cs="Arial"/>
        </w:rPr>
        <w:t>obitelji</w:t>
      </w:r>
      <w:r w:rsidR="003E003D">
        <w:rPr>
          <w:rFonts w:ascii="Arial" w:hAnsi="Arial" w:cs="Arial"/>
        </w:rPr>
        <w:t xml:space="preserve"> za pružanje ovog oblika zbrinjavanja i ne </w:t>
      </w:r>
      <w:r w:rsidR="00A81CDE">
        <w:rPr>
          <w:rFonts w:ascii="Arial" w:hAnsi="Arial" w:cs="Arial"/>
        </w:rPr>
        <w:t>osigurava</w:t>
      </w:r>
      <w:r w:rsidR="003E003D">
        <w:rPr>
          <w:rFonts w:ascii="Arial" w:hAnsi="Arial" w:cs="Arial"/>
        </w:rPr>
        <w:t xml:space="preserve"> veću </w:t>
      </w:r>
      <w:r w:rsidR="00DC3B0D">
        <w:rPr>
          <w:rFonts w:ascii="Arial" w:hAnsi="Arial" w:cs="Arial"/>
        </w:rPr>
        <w:t>učinkovitost</w:t>
      </w:r>
      <w:r w:rsidR="003E003D">
        <w:rPr>
          <w:rFonts w:ascii="Arial" w:hAnsi="Arial" w:cs="Arial"/>
        </w:rPr>
        <w:t xml:space="preserve"> evid</w:t>
      </w:r>
      <w:r w:rsidR="00FA01D3">
        <w:rPr>
          <w:rFonts w:ascii="Arial" w:hAnsi="Arial" w:cs="Arial"/>
        </w:rPr>
        <w:t>en</w:t>
      </w:r>
      <w:r w:rsidR="003E003D">
        <w:rPr>
          <w:rFonts w:ascii="Arial" w:hAnsi="Arial" w:cs="Arial"/>
        </w:rPr>
        <w:t xml:space="preserve">tiranih </w:t>
      </w:r>
      <w:r w:rsidR="0034185C">
        <w:rPr>
          <w:rFonts w:ascii="Arial" w:hAnsi="Arial" w:cs="Arial"/>
        </w:rPr>
        <w:t>udomiteljskih</w:t>
      </w:r>
      <w:r w:rsidR="003E003D">
        <w:rPr>
          <w:rFonts w:ascii="Arial" w:hAnsi="Arial" w:cs="Arial"/>
        </w:rPr>
        <w:t xml:space="preserve"> </w:t>
      </w:r>
      <w:r w:rsidR="00A81C03">
        <w:rPr>
          <w:rFonts w:ascii="Arial" w:hAnsi="Arial" w:cs="Arial"/>
        </w:rPr>
        <w:t>obitelji</w:t>
      </w:r>
      <w:r w:rsidR="003E003D">
        <w:rPr>
          <w:rFonts w:ascii="Arial" w:hAnsi="Arial" w:cs="Arial"/>
        </w:rPr>
        <w:t xml:space="preserve"> niti promovira korištenje resursa koje nudi </w:t>
      </w:r>
      <w:r w:rsidR="004B1CD7">
        <w:rPr>
          <w:rFonts w:ascii="Arial" w:hAnsi="Arial" w:cs="Arial"/>
        </w:rPr>
        <w:t>udomiteljstv</w:t>
      </w:r>
      <w:r w:rsidR="003E003D">
        <w:rPr>
          <w:rFonts w:ascii="Arial" w:hAnsi="Arial" w:cs="Arial"/>
        </w:rPr>
        <w:t xml:space="preserve">o kao vid zbrinjavanja </w:t>
      </w:r>
      <w:r w:rsidR="00DC3B0D">
        <w:rPr>
          <w:rFonts w:ascii="Arial" w:hAnsi="Arial" w:cs="Arial"/>
        </w:rPr>
        <w:t xml:space="preserve">korisnika. </w:t>
      </w:r>
      <w:r w:rsidR="003E003D">
        <w:rPr>
          <w:rFonts w:ascii="Arial" w:hAnsi="Arial" w:cs="Arial"/>
        </w:rPr>
        <w:t>Zadržavanje postojećeg stanja ima i ne</w:t>
      </w:r>
      <w:r w:rsidR="00DC3B0D">
        <w:rPr>
          <w:rFonts w:ascii="Arial" w:hAnsi="Arial" w:cs="Arial"/>
        </w:rPr>
        <w:t>gativne učinke na kapacitete bi</w:t>
      </w:r>
      <w:r w:rsidR="003E003D">
        <w:rPr>
          <w:rFonts w:ascii="Arial" w:hAnsi="Arial" w:cs="Arial"/>
        </w:rPr>
        <w:t>o</w:t>
      </w:r>
      <w:r w:rsidR="00DC3B0D">
        <w:rPr>
          <w:rFonts w:ascii="Arial" w:hAnsi="Arial" w:cs="Arial"/>
        </w:rPr>
        <w:t>lo</w:t>
      </w:r>
      <w:r w:rsidR="003E003D">
        <w:rPr>
          <w:rFonts w:ascii="Arial" w:hAnsi="Arial" w:cs="Arial"/>
        </w:rPr>
        <w:t xml:space="preserve">ških </w:t>
      </w:r>
      <w:r w:rsidR="00A81C03">
        <w:rPr>
          <w:rFonts w:ascii="Arial" w:hAnsi="Arial" w:cs="Arial"/>
        </w:rPr>
        <w:t>obitelji</w:t>
      </w:r>
      <w:r w:rsidR="003E003D">
        <w:rPr>
          <w:rFonts w:ascii="Arial" w:hAnsi="Arial" w:cs="Arial"/>
        </w:rPr>
        <w:t xml:space="preserve"> iz kojih su izmještena djeca zbog nemogućnosti postojećeg kadra u CSR da usmjeri potrebna stručna znanja, </w:t>
      </w:r>
      <w:r w:rsidR="00DC3B0D">
        <w:rPr>
          <w:rFonts w:ascii="Arial" w:hAnsi="Arial" w:cs="Arial"/>
        </w:rPr>
        <w:t>vještine i tehnike u osnaživanje</w:t>
      </w:r>
      <w:r w:rsidR="003E003D">
        <w:rPr>
          <w:rFonts w:ascii="Arial" w:hAnsi="Arial" w:cs="Arial"/>
        </w:rPr>
        <w:t xml:space="preserve"> bioloških </w:t>
      </w:r>
      <w:r w:rsidR="00A81C03">
        <w:rPr>
          <w:rFonts w:ascii="Arial" w:hAnsi="Arial" w:cs="Arial"/>
        </w:rPr>
        <w:t>obitelji</w:t>
      </w:r>
      <w:r w:rsidR="00DC3B0D">
        <w:rPr>
          <w:rFonts w:ascii="Arial" w:hAnsi="Arial" w:cs="Arial"/>
        </w:rPr>
        <w:t xml:space="preserve"> i pružanje</w:t>
      </w:r>
      <w:r w:rsidR="003E003D">
        <w:rPr>
          <w:rFonts w:ascii="Arial" w:hAnsi="Arial" w:cs="Arial"/>
        </w:rPr>
        <w:t xml:space="preserve"> podrške u cilju </w:t>
      </w:r>
      <w:r w:rsidR="00DC3B0D">
        <w:rPr>
          <w:rFonts w:ascii="Arial" w:hAnsi="Arial" w:cs="Arial"/>
        </w:rPr>
        <w:t>eliminiranja</w:t>
      </w:r>
      <w:r w:rsidR="003E003D">
        <w:rPr>
          <w:rFonts w:ascii="Arial" w:hAnsi="Arial" w:cs="Arial"/>
        </w:rPr>
        <w:t xml:space="preserve"> problema zbog kojih je i došlo do izuzimanja djece. </w:t>
      </w:r>
    </w:p>
    <w:p w:rsidR="00DC2AFB" w:rsidRPr="001D7B84" w:rsidRDefault="00DC2AFB" w:rsidP="00DC2AFB">
      <w:pPr>
        <w:spacing w:after="0" w:line="240" w:lineRule="auto"/>
        <w:contextualSpacing/>
        <w:jc w:val="both"/>
        <w:rPr>
          <w:rFonts w:ascii="Arial" w:eastAsia="Times New Roman" w:hAnsi="Arial" w:cs="Arial"/>
        </w:rPr>
      </w:pPr>
    </w:p>
    <w:p w:rsidR="00DC2AFB" w:rsidRPr="00482F07" w:rsidRDefault="00DC2AFB" w:rsidP="00DC2AFB">
      <w:pPr>
        <w:spacing w:after="0" w:line="240" w:lineRule="auto"/>
        <w:contextualSpacing/>
        <w:jc w:val="both"/>
        <w:rPr>
          <w:rFonts w:ascii="Arial" w:eastAsia="Times New Roman" w:hAnsi="Arial" w:cs="Arial"/>
        </w:rPr>
      </w:pPr>
      <w:r w:rsidRPr="00442EBA">
        <w:rPr>
          <w:rFonts w:ascii="Arial" w:eastAsia="Times New Roman" w:hAnsi="Arial" w:cs="Arial"/>
          <w:i/>
          <w:u w:val="single"/>
        </w:rPr>
        <w:t>Socijalni učinci:</w:t>
      </w:r>
      <w:r w:rsidR="00DC3B0D">
        <w:rPr>
          <w:rFonts w:ascii="Arial" w:eastAsia="Times New Roman" w:hAnsi="Arial" w:cs="Arial"/>
        </w:rPr>
        <w:t xml:space="preserve"> Z</w:t>
      </w:r>
      <w:r w:rsidR="00465C13">
        <w:rPr>
          <w:rFonts w:ascii="Arial" w:eastAsia="Times New Roman" w:hAnsi="Arial" w:cs="Arial"/>
        </w:rPr>
        <w:t>adržavanje</w:t>
      </w:r>
      <w:r w:rsidRPr="001D7B84">
        <w:rPr>
          <w:rFonts w:ascii="Arial" w:eastAsia="Times New Roman" w:hAnsi="Arial" w:cs="Arial"/>
        </w:rPr>
        <w:t xml:space="preserve"> </w:t>
      </w:r>
      <w:r w:rsidR="00465C13">
        <w:rPr>
          <w:rFonts w:ascii="Arial" w:eastAsia="Times New Roman" w:hAnsi="Arial" w:cs="Arial"/>
        </w:rPr>
        <w:t>trenutnog</w:t>
      </w:r>
      <w:r w:rsidRPr="001D7B84">
        <w:rPr>
          <w:rFonts w:ascii="Arial" w:eastAsia="Times New Roman" w:hAnsi="Arial" w:cs="Arial"/>
        </w:rPr>
        <w:t xml:space="preserve"> stanja neće </w:t>
      </w:r>
      <w:r w:rsidR="00CB791A">
        <w:rPr>
          <w:rFonts w:ascii="Arial" w:eastAsia="Times New Roman" w:hAnsi="Arial" w:cs="Arial"/>
        </w:rPr>
        <w:t>imati</w:t>
      </w:r>
      <w:r w:rsidRPr="001D7B84">
        <w:rPr>
          <w:rFonts w:ascii="Arial" w:eastAsia="Times New Roman" w:hAnsi="Arial" w:cs="Arial"/>
        </w:rPr>
        <w:t xml:space="preserve"> </w:t>
      </w:r>
      <w:r w:rsidR="00CB791A">
        <w:rPr>
          <w:rFonts w:ascii="Arial" w:eastAsia="Times New Roman" w:hAnsi="Arial" w:cs="Arial"/>
        </w:rPr>
        <w:t xml:space="preserve">pozitivnih </w:t>
      </w:r>
      <w:r w:rsidR="002D15B1">
        <w:rPr>
          <w:rFonts w:ascii="Arial" w:eastAsia="Times New Roman" w:hAnsi="Arial" w:cs="Arial"/>
        </w:rPr>
        <w:t>utjecaj</w:t>
      </w:r>
      <w:r w:rsidRPr="001D7B84">
        <w:rPr>
          <w:rFonts w:ascii="Arial" w:eastAsia="Times New Roman" w:hAnsi="Arial" w:cs="Arial"/>
        </w:rPr>
        <w:t xml:space="preserve">a na </w:t>
      </w:r>
      <w:r w:rsidR="00CB791A">
        <w:rPr>
          <w:rFonts w:ascii="Arial" w:eastAsia="Times New Roman" w:hAnsi="Arial" w:cs="Arial"/>
        </w:rPr>
        <w:t xml:space="preserve">unapređenje </w:t>
      </w:r>
      <w:r w:rsidR="0067610F">
        <w:rPr>
          <w:rFonts w:ascii="Arial" w:eastAsia="Times New Roman" w:hAnsi="Arial" w:cs="Arial"/>
        </w:rPr>
        <w:t>kvalitete</w:t>
      </w:r>
      <w:r w:rsidR="00CB791A">
        <w:rPr>
          <w:rFonts w:ascii="Arial" w:eastAsia="Times New Roman" w:hAnsi="Arial" w:cs="Arial"/>
        </w:rPr>
        <w:t xml:space="preserve"> i</w:t>
      </w:r>
      <w:r w:rsidR="00CB791A" w:rsidRPr="001D7B84">
        <w:rPr>
          <w:rFonts w:ascii="Arial" w:eastAsia="Times New Roman" w:hAnsi="Arial" w:cs="Arial"/>
        </w:rPr>
        <w:t xml:space="preserve"> </w:t>
      </w:r>
      <w:r w:rsidRPr="001D7B84">
        <w:rPr>
          <w:rFonts w:ascii="Arial" w:eastAsia="Times New Roman" w:hAnsi="Arial" w:cs="Arial"/>
        </w:rPr>
        <w:t>kvantitet</w:t>
      </w:r>
      <w:r w:rsidR="00DC3B0D">
        <w:rPr>
          <w:rFonts w:ascii="Arial" w:eastAsia="Times New Roman" w:hAnsi="Arial" w:cs="Arial"/>
        </w:rPr>
        <w:t>a</w:t>
      </w:r>
      <w:r w:rsidRPr="001D7B84">
        <w:rPr>
          <w:rFonts w:ascii="Arial" w:eastAsia="Times New Roman" w:hAnsi="Arial" w:cs="Arial"/>
        </w:rPr>
        <w:t xml:space="preserve"> </w:t>
      </w:r>
      <w:r w:rsidR="004B1CD7">
        <w:rPr>
          <w:rFonts w:ascii="Arial" w:eastAsia="Times New Roman" w:hAnsi="Arial" w:cs="Arial"/>
        </w:rPr>
        <w:t>udomiteljstv</w:t>
      </w:r>
      <w:r w:rsidRPr="001D7B84">
        <w:rPr>
          <w:rFonts w:ascii="Arial" w:eastAsia="Times New Roman" w:hAnsi="Arial" w:cs="Arial"/>
        </w:rPr>
        <w:t xml:space="preserve">a </w:t>
      </w:r>
      <w:r w:rsidR="0059562B">
        <w:rPr>
          <w:rFonts w:ascii="Arial" w:eastAsia="Times New Roman" w:hAnsi="Arial" w:cs="Arial"/>
        </w:rPr>
        <w:t>uopće</w:t>
      </w:r>
      <w:r w:rsidRPr="001D7B84">
        <w:rPr>
          <w:rFonts w:ascii="Arial" w:eastAsia="Times New Roman" w:hAnsi="Arial" w:cs="Arial"/>
        </w:rPr>
        <w:t xml:space="preserve">. Postojeći kadrovski potencijali u CSR neće biti u </w:t>
      </w:r>
      <w:r w:rsidR="00DC3B0D">
        <w:rPr>
          <w:rFonts w:ascii="Arial" w:eastAsia="Times New Roman" w:hAnsi="Arial" w:cs="Arial"/>
        </w:rPr>
        <w:t xml:space="preserve">mogućnosti da </w:t>
      </w:r>
      <w:r w:rsidRPr="001D7B84">
        <w:rPr>
          <w:rFonts w:ascii="Arial" w:eastAsia="Times New Roman" w:hAnsi="Arial" w:cs="Arial"/>
        </w:rPr>
        <w:t>svojim radom</w:t>
      </w:r>
      <w:r w:rsidR="00DC3B0D">
        <w:rPr>
          <w:rFonts w:ascii="Arial" w:eastAsia="Times New Roman" w:hAnsi="Arial" w:cs="Arial"/>
        </w:rPr>
        <w:t xml:space="preserve"> utječu</w:t>
      </w:r>
      <w:r w:rsidRPr="001D7B84">
        <w:rPr>
          <w:rFonts w:ascii="Arial" w:eastAsia="Times New Roman" w:hAnsi="Arial" w:cs="Arial"/>
        </w:rPr>
        <w:t xml:space="preserve"> na razvijanje interesa novih </w:t>
      </w:r>
      <w:r w:rsidR="00A81C03">
        <w:rPr>
          <w:rFonts w:ascii="Arial" w:eastAsia="Times New Roman" w:hAnsi="Arial" w:cs="Arial"/>
        </w:rPr>
        <w:t>obitelji</w:t>
      </w:r>
      <w:r w:rsidRPr="001D7B84">
        <w:rPr>
          <w:rFonts w:ascii="Arial" w:eastAsia="Times New Roman" w:hAnsi="Arial" w:cs="Arial"/>
        </w:rPr>
        <w:t xml:space="preserve"> za </w:t>
      </w:r>
      <w:r w:rsidR="004B1CD7">
        <w:rPr>
          <w:rFonts w:ascii="Arial" w:eastAsia="Times New Roman" w:hAnsi="Arial" w:cs="Arial"/>
        </w:rPr>
        <w:t>udomiteljstv</w:t>
      </w:r>
      <w:r w:rsidRPr="001D7B84">
        <w:rPr>
          <w:rFonts w:ascii="Arial" w:eastAsia="Times New Roman" w:hAnsi="Arial" w:cs="Arial"/>
        </w:rPr>
        <w:t xml:space="preserve">o, </w:t>
      </w:r>
      <w:r w:rsidR="00DC3B0D">
        <w:rPr>
          <w:rFonts w:ascii="Arial" w:eastAsia="Times New Roman" w:hAnsi="Arial" w:cs="Arial"/>
        </w:rPr>
        <w:t>kvalitetno</w:t>
      </w:r>
      <w:r w:rsidRPr="001D7B84">
        <w:rPr>
          <w:rFonts w:ascii="Arial" w:eastAsia="Times New Roman" w:hAnsi="Arial" w:cs="Arial"/>
        </w:rPr>
        <w:t xml:space="preserve"> praćenje korisnika koji se trenutno nalaze u </w:t>
      </w:r>
      <w:r w:rsidR="00A81C03">
        <w:rPr>
          <w:rFonts w:ascii="Arial" w:eastAsia="Times New Roman" w:hAnsi="Arial" w:cs="Arial"/>
        </w:rPr>
        <w:t>udomiteljskim</w:t>
      </w:r>
      <w:r w:rsidRPr="001D7B84">
        <w:rPr>
          <w:rFonts w:ascii="Arial" w:eastAsia="Times New Roman" w:hAnsi="Arial" w:cs="Arial"/>
        </w:rPr>
        <w:t xml:space="preserve"> </w:t>
      </w:r>
      <w:r w:rsidR="00A81C03">
        <w:rPr>
          <w:rFonts w:ascii="Arial" w:eastAsia="Times New Roman" w:hAnsi="Arial" w:cs="Arial"/>
        </w:rPr>
        <w:t>obitelji</w:t>
      </w:r>
      <w:r w:rsidRPr="001D7B84">
        <w:rPr>
          <w:rFonts w:ascii="Arial" w:eastAsia="Times New Roman" w:hAnsi="Arial" w:cs="Arial"/>
        </w:rPr>
        <w:t xml:space="preserve">ma i </w:t>
      </w:r>
      <w:r w:rsidR="00A81C03">
        <w:rPr>
          <w:rFonts w:ascii="Arial" w:eastAsia="Times New Roman" w:hAnsi="Arial" w:cs="Arial"/>
        </w:rPr>
        <w:t>obitelji</w:t>
      </w:r>
      <w:r w:rsidRPr="001D7B84">
        <w:rPr>
          <w:rFonts w:ascii="Arial" w:eastAsia="Times New Roman" w:hAnsi="Arial" w:cs="Arial"/>
        </w:rPr>
        <w:t xml:space="preserve"> koje se bave </w:t>
      </w:r>
      <w:r w:rsidR="004B1CD7">
        <w:rPr>
          <w:rFonts w:ascii="Arial" w:eastAsia="Times New Roman" w:hAnsi="Arial" w:cs="Arial"/>
        </w:rPr>
        <w:t>udomiteljstv</w:t>
      </w:r>
      <w:r w:rsidRPr="001D7B84">
        <w:rPr>
          <w:rFonts w:ascii="Arial" w:eastAsia="Times New Roman" w:hAnsi="Arial" w:cs="Arial"/>
        </w:rPr>
        <w:t xml:space="preserve">om, za pružanje podrške </w:t>
      </w:r>
      <w:r w:rsidR="00A81C03">
        <w:rPr>
          <w:rFonts w:ascii="Arial" w:eastAsia="Times New Roman" w:hAnsi="Arial" w:cs="Arial"/>
        </w:rPr>
        <w:t>obitelji</w:t>
      </w:r>
      <w:r w:rsidRPr="001D7B84">
        <w:rPr>
          <w:rFonts w:ascii="Arial" w:eastAsia="Times New Roman" w:hAnsi="Arial" w:cs="Arial"/>
        </w:rPr>
        <w:t xml:space="preserve">ma i korisnicima koji se nalaze u </w:t>
      </w:r>
      <w:r w:rsidR="00A81C03">
        <w:rPr>
          <w:rFonts w:ascii="Arial" w:eastAsia="Times New Roman" w:hAnsi="Arial" w:cs="Arial"/>
        </w:rPr>
        <w:t>udomiteljskim</w:t>
      </w:r>
      <w:r w:rsidRPr="001D7B84">
        <w:rPr>
          <w:rFonts w:ascii="Arial" w:eastAsia="Times New Roman" w:hAnsi="Arial" w:cs="Arial"/>
        </w:rPr>
        <w:t xml:space="preserve"> </w:t>
      </w:r>
      <w:r w:rsidR="00A81C03">
        <w:rPr>
          <w:rFonts w:ascii="Arial" w:eastAsia="Times New Roman" w:hAnsi="Arial" w:cs="Arial"/>
        </w:rPr>
        <w:t>obitelji</w:t>
      </w:r>
      <w:r w:rsidRPr="001D7B84">
        <w:rPr>
          <w:rFonts w:ascii="Arial" w:eastAsia="Times New Roman" w:hAnsi="Arial" w:cs="Arial"/>
        </w:rPr>
        <w:t xml:space="preserve">ma, a naročito za </w:t>
      </w:r>
      <w:r w:rsidR="00DC3B0D">
        <w:rPr>
          <w:rFonts w:ascii="Arial" w:eastAsia="Times New Roman" w:hAnsi="Arial" w:cs="Arial"/>
        </w:rPr>
        <w:t>zadovoljavanje</w:t>
      </w:r>
      <w:r w:rsidRPr="001D7B84">
        <w:rPr>
          <w:rFonts w:ascii="Arial" w:eastAsia="Times New Roman" w:hAnsi="Arial" w:cs="Arial"/>
        </w:rPr>
        <w:t xml:space="preserve"> izraženih potreba </w:t>
      </w:r>
      <w:r w:rsidR="0034185C">
        <w:rPr>
          <w:rFonts w:ascii="Arial" w:eastAsia="Times New Roman" w:hAnsi="Arial" w:cs="Arial"/>
        </w:rPr>
        <w:t>udomiteljskih</w:t>
      </w:r>
      <w:r w:rsidRPr="001D7B84">
        <w:rPr>
          <w:rFonts w:ascii="Arial" w:eastAsia="Times New Roman" w:hAnsi="Arial" w:cs="Arial"/>
        </w:rPr>
        <w:t xml:space="preserve"> </w:t>
      </w:r>
      <w:r w:rsidR="00A81C03">
        <w:rPr>
          <w:rFonts w:ascii="Arial" w:eastAsia="Times New Roman" w:hAnsi="Arial" w:cs="Arial"/>
        </w:rPr>
        <w:t>obitelji</w:t>
      </w:r>
      <w:r w:rsidRPr="001D7B84">
        <w:rPr>
          <w:rFonts w:ascii="Arial" w:eastAsia="Times New Roman" w:hAnsi="Arial" w:cs="Arial"/>
        </w:rPr>
        <w:t xml:space="preserve"> kao i korisnika za savjetodavnim i savjetovališnim uslugama. Iznimno važnim je naglasiti da će se neosnaživanjem ljudskih potencijala u CSR nastaviti </w:t>
      </w:r>
      <w:r w:rsidR="00DC3B0D">
        <w:rPr>
          <w:rFonts w:ascii="Arial" w:eastAsia="Times New Roman" w:hAnsi="Arial" w:cs="Arial"/>
        </w:rPr>
        <w:t>neposredno</w:t>
      </w:r>
      <w:r w:rsidRPr="001D7B84">
        <w:rPr>
          <w:rFonts w:ascii="Arial" w:eastAsia="Times New Roman" w:hAnsi="Arial" w:cs="Arial"/>
        </w:rPr>
        <w:t xml:space="preserve"> negativan </w:t>
      </w:r>
      <w:r w:rsidR="002D15B1">
        <w:rPr>
          <w:rFonts w:ascii="Arial" w:eastAsia="Times New Roman" w:hAnsi="Arial" w:cs="Arial"/>
        </w:rPr>
        <w:t>utjecaj</w:t>
      </w:r>
      <w:r w:rsidRPr="001D7B84">
        <w:rPr>
          <w:rFonts w:ascii="Arial" w:eastAsia="Times New Roman" w:hAnsi="Arial" w:cs="Arial"/>
        </w:rPr>
        <w:t xml:space="preserve"> na pristup uslugama i dobrima kako korisnika </w:t>
      </w:r>
      <w:r w:rsidR="004B1CD7">
        <w:rPr>
          <w:rFonts w:ascii="Arial" w:eastAsia="Times New Roman" w:hAnsi="Arial" w:cs="Arial"/>
        </w:rPr>
        <w:t>udomiteljstv</w:t>
      </w:r>
      <w:r w:rsidRPr="001D7B84">
        <w:rPr>
          <w:rFonts w:ascii="Arial" w:eastAsia="Times New Roman" w:hAnsi="Arial" w:cs="Arial"/>
        </w:rPr>
        <w:t>a</w:t>
      </w:r>
      <w:r w:rsidR="00DC3B0D">
        <w:rPr>
          <w:rFonts w:ascii="Arial" w:eastAsia="Times New Roman" w:hAnsi="Arial" w:cs="Arial"/>
        </w:rPr>
        <w:t>,</w:t>
      </w:r>
      <w:r w:rsidRPr="001D7B84">
        <w:rPr>
          <w:rFonts w:ascii="Arial" w:eastAsia="Times New Roman" w:hAnsi="Arial" w:cs="Arial"/>
        </w:rPr>
        <w:t xml:space="preserve"> tako i </w:t>
      </w:r>
      <w:r w:rsidR="0034185C">
        <w:rPr>
          <w:rFonts w:ascii="Arial" w:eastAsia="Times New Roman" w:hAnsi="Arial" w:cs="Arial"/>
        </w:rPr>
        <w:t>udomiteljskih</w:t>
      </w:r>
      <w:r w:rsidRPr="001D7B84">
        <w:rPr>
          <w:rFonts w:ascii="Arial" w:eastAsia="Times New Roman" w:hAnsi="Arial" w:cs="Arial"/>
        </w:rPr>
        <w:t xml:space="preserve"> </w:t>
      </w:r>
      <w:r w:rsidR="00A81C03">
        <w:rPr>
          <w:rFonts w:ascii="Arial" w:eastAsia="Times New Roman" w:hAnsi="Arial" w:cs="Arial"/>
        </w:rPr>
        <w:t>obitelji</w:t>
      </w:r>
      <w:r w:rsidRPr="001D7B84">
        <w:rPr>
          <w:rFonts w:ascii="Arial" w:eastAsia="Times New Roman" w:hAnsi="Arial" w:cs="Arial"/>
        </w:rPr>
        <w:t xml:space="preserve"> (zdravlje, obrazovanje, socijalna zaštita). Takođe</w:t>
      </w:r>
      <w:r w:rsidR="00DC3B0D">
        <w:rPr>
          <w:rFonts w:ascii="Arial" w:eastAsia="Times New Roman" w:hAnsi="Arial" w:cs="Arial"/>
        </w:rPr>
        <w:t>r,</w:t>
      </w:r>
      <w:r w:rsidRPr="001D7B84">
        <w:rPr>
          <w:rFonts w:ascii="Arial" w:eastAsia="Times New Roman" w:hAnsi="Arial" w:cs="Arial"/>
        </w:rPr>
        <w:t xml:space="preserve"> treba naglasiti da se zadržavanjem trenutnog stanja u smislu kapaciteta CSR ne stva</w:t>
      </w:r>
      <w:r w:rsidR="00DC3B0D">
        <w:rPr>
          <w:rFonts w:ascii="Arial" w:eastAsia="Times New Roman" w:hAnsi="Arial" w:cs="Arial"/>
        </w:rPr>
        <w:t xml:space="preserve">raju odgovorajuće pretpostavke </w:t>
      </w:r>
      <w:r w:rsidRPr="001D7B84">
        <w:rPr>
          <w:rFonts w:ascii="Arial" w:eastAsia="Times New Roman" w:hAnsi="Arial" w:cs="Arial"/>
        </w:rPr>
        <w:t xml:space="preserve">za </w:t>
      </w:r>
      <w:r w:rsidR="00DC3B0D">
        <w:rPr>
          <w:rFonts w:ascii="Arial" w:eastAsia="Times New Roman" w:hAnsi="Arial" w:cs="Arial"/>
        </w:rPr>
        <w:t>kvalitetnije</w:t>
      </w:r>
      <w:r w:rsidRPr="001D7B84">
        <w:rPr>
          <w:rFonts w:ascii="Arial" w:eastAsia="Times New Roman" w:hAnsi="Arial" w:cs="Arial"/>
        </w:rPr>
        <w:t xml:space="preserve"> pružanje usluga informiranja javnosti o </w:t>
      </w:r>
      <w:r w:rsidR="004B1CD7">
        <w:rPr>
          <w:rFonts w:ascii="Arial" w:eastAsia="Times New Roman" w:hAnsi="Arial" w:cs="Arial"/>
        </w:rPr>
        <w:t>udomiteljstv</w:t>
      </w:r>
      <w:r w:rsidRPr="001D7B84">
        <w:rPr>
          <w:rFonts w:ascii="Arial" w:eastAsia="Times New Roman" w:hAnsi="Arial" w:cs="Arial"/>
        </w:rPr>
        <w:t xml:space="preserve">u kao obliku zaštite korisnika i o mogućnostima da potencijalne zaintresirane </w:t>
      </w:r>
      <w:r w:rsidR="005F2AC0">
        <w:rPr>
          <w:rFonts w:ascii="Arial" w:eastAsia="Times New Roman" w:hAnsi="Arial" w:cs="Arial"/>
        </w:rPr>
        <w:t>obitelji</w:t>
      </w:r>
      <w:r w:rsidRPr="001D7B84">
        <w:rPr>
          <w:rFonts w:ascii="Arial" w:eastAsia="Times New Roman" w:hAnsi="Arial" w:cs="Arial"/>
        </w:rPr>
        <w:t xml:space="preserve"> dobiju što više i </w:t>
      </w:r>
      <w:r w:rsidR="00DC3B0D">
        <w:rPr>
          <w:rFonts w:ascii="Arial" w:eastAsia="Times New Roman" w:hAnsi="Arial" w:cs="Arial"/>
        </w:rPr>
        <w:t>kvalitetnije</w:t>
      </w:r>
      <w:r w:rsidRPr="001D7B84">
        <w:rPr>
          <w:rFonts w:ascii="Arial" w:eastAsia="Times New Roman" w:hAnsi="Arial" w:cs="Arial"/>
        </w:rPr>
        <w:t xml:space="preserve">/sadržajnije informacije o </w:t>
      </w:r>
      <w:r w:rsidR="004B1CD7">
        <w:rPr>
          <w:rFonts w:ascii="Arial" w:eastAsia="Times New Roman" w:hAnsi="Arial" w:cs="Arial"/>
        </w:rPr>
        <w:t>udomiteljstv</w:t>
      </w:r>
      <w:r w:rsidR="00DC3B0D">
        <w:rPr>
          <w:rFonts w:ascii="Arial" w:eastAsia="Times New Roman" w:hAnsi="Arial" w:cs="Arial"/>
        </w:rPr>
        <w:t>u i budu motivir</w:t>
      </w:r>
      <w:r w:rsidRPr="001D7B84">
        <w:rPr>
          <w:rFonts w:ascii="Arial" w:eastAsia="Times New Roman" w:hAnsi="Arial" w:cs="Arial"/>
        </w:rPr>
        <w:t xml:space="preserve">ane za bavljenje </w:t>
      </w:r>
      <w:r w:rsidR="004B1CD7">
        <w:rPr>
          <w:rFonts w:ascii="Arial" w:eastAsia="Times New Roman" w:hAnsi="Arial" w:cs="Arial"/>
        </w:rPr>
        <w:t>udomiteljstv</w:t>
      </w:r>
      <w:r w:rsidRPr="001D7B84">
        <w:rPr>
          <w:rFonts w:ascii="Arial" w:eastAsia="Times New Roman" w:hAnsi="Arial" w:cs="Arial"/>
        </w:rPr>
        <w:t>om.</w:t>
      </w:r>
      <w:r w:rsidR="00076166">
        <w:rPr>
          <w:rFonts w:ascii="Arial" w:eastAsia="Times New Roman" w:hAnsi="Arial" w:cs="Arial"/>
        </w:rPr>
        <w:t xml:space="preserve"> </w:t>
      </w:r>
      <w:r w:rsidR="001A7BE0" w:rsidRPr="00482F07">
        <w:rPr>
          <w:rFonts w:ascii="Arial" w:eastAsia="Times New Roman" w:hAnsi="Arial" w:cs="Arial"/>
        </w:rPr>
        <w:t>Zadržavanje postojećeg stanja može uzrokovati nedostatak stručnog kadra koji može ugroziti sistem kontrole i podrške radu udomiteljskih obitelji.</w:t>
      </w:r>
    </w:p>
    <w:p w:rsidR="00DC2AFB" w:rsidRDefault="00DC2AFB" w:rsidP="00DC2AFB">
      <w:pPr>
        <w:spacing w:after="0" w:line="240" w:lineRule="auto"/>
        <w:contextualSpacing/>
        <w:jc w:val="both"/>
        <w:rPr>
          <w:rFonts w:ascii="Arial" w:eastAsia="Times New Roman" w:hAnsi="Arial" w:cs="Arial"/>
        </w:rPr>
      </w:pPr>
    </w:p>
    <w:p w:rsidR="00DC2AFB" w:rsidRPr="000D635B" w:rsidRDefault="000D635B" w:rsidP="000D635B">
      <w:pPr>
        <w:spacing w:after="0" w:line="240" w:lineRule="auto"/>
        <w:jc w:val="both"/>
        <w:rPr>
          <w:rFonts w:ascii="Arial" w:hAnsi="Arial" w:cs="Arial"/>
          <w:b/>
        </w:rPr>
      </w:pPr>
      <w:r>
        <w:rPr>
          <w:rFonts w:ascii="Arial" w:hAnsi="Arial" w:cs="Arial"/>
          <w:b/>
        </w:rPr>
        <w:t xml:space="preserve">Opcija b): </w:t>
      </w:r>
      <w:r w:rsidR="00DC2AFB" w:rsidRPr="000D635B">
        <w:rPr>
          <w:rFonts w:ascii="Arial" w:hAnsi="Arial" w:cs="Arial"/>
          <w:b/>
        </w:rPr>
        <w:t xml:space="preserve">Izvršiti </w:t>
      </w:r>
      <w:r w:rsidR="0059309E" w:rsidRPr="000D635B">
        <w:rPr>
          <w:rFonts w:ascii="Arial" w:hAnsi="Arial" w:cs="Arial"/>
          <w:b/>
        </w:rPr>
        <w:t>postupnu</w:t>
      </w:r>
      <w:r w:rsidR="00DC2AFB" w:rsidRPr="000D635B">
        <w:rPr>
          <w:rFonts w:ascii="Arial" w:hAnsi="Arial" w:cs="Arial"/>
          <w:b/>
        </w:rPr>
        <w:t xml:space="preserve"> preraspodjelu</w:t>
      </w:r>
      <w:r>
        <w:rPr>
          <w:rFonts w:ascii="Arial" w:hAnsi="Arial" w:cs="Arial"/>
          <w:b/>
        </w:rPr>
        <w:t xml:space="preserve"> stručnih kadrova iz ustanova u </w:t>
      </w:r>
      <w:r w:rsidR="00DC2AFB" w:rsidRPr="000D635B">
        <w:rPr>
          <w:rFonts w:ascii="Arial" w:hAnsi="Arial" w:cs="Arial"/>
          <w:b/>
        </w:rPr>
        <w:t>CSR i postojećih kadrova unutar CSR i eventualno novo</w:t>
      </w:r>
      <w:r>
        <w:rPr>
          <w:rFonts w:ascii="Arial" w:hAnsi="Arial" w:cs="Arial"/>
          <w:b/>
        </w:rPr>
        <w:t xml:space="preserve"> </w:t>
      </w:r>
      <w:r w:rsidR="00DC2AFB" w:rsidRPr="000D635B">
        <w:rPr>
          <w:rFonts w:ascii="Arial" w:hAnsi="Arial" w:cs="Arial"/>
          <w:b/>
        </w:rPr>
        <w:t>upošljavan</w:t>
      </w:r>
      <w:r w:rsidR="00105A26" w:rsidRPr="000D635B">
        <w:rPr>
          <w:rFonts w:ascii="Arial" w:hAnsi="Arial" w:cs="Arial"/>
          <w:b/>
        </w:rPr>
        <w:t>je nedostajućih kadrova</w:t>
      </w:r>
      <w:r w:rsidR="00465C13" w:rsidRPr="000D635B">
        <w:rPr>
          <w:rFonts w:ascii="Arial" w:hAnsi="Arial" w:cs="Arial"/>
          <w:b/>
        </w:rPr>
        <w:t xml:space="preserve"> u CSR</w:t>
      </w:r>
    </w:p>
    <w:p w:rsidR="000D635B" w:rsidRDefault="000D635B" w:rsidP="00DC2AFB">
      <w:pPr>
        <w:spacing w:after="0" w:line="240" w:lineRule="auto"/>
        <w:jc w:val="both"/>
        <w:rPr>
          <w:rFonts w:ascii="Arial" w:eastAsia="Times New Roman" w:hAnsi="Arial" w:cs="Arial"/>
        </w:rPr>
      </w:pPr>
    </w:p>
    <w:p w:rsidR="00DC2AFB" w:rsidRPr="001D7B84" w:rsidRDefault="00445865" w:rsidP="00DC2AFB">
      <w:pPr>
        <w:spacing w:after="0" w:line="240" w:lineRule="auto"/>
        <w:jc w:val="both"/>
        <w:rPr>
          <w:rFonts w:ascii="Arial" w:hAnsi="Arial" w:cs="Arial"/>
        </w:rPr>
      </w:pPr>
      <w:r>
        <w:rPr>
          <w:rFonts w:ascii="Arial" w:eastAsia="Times New Roman" w:hAnsi="Arial" w:cs="Arial"/>
        </w:rPr>
        <w:t>Pravilnikom</w:t>
      </w:r>
      <w:r w:rsidR="00FA01D3" w:rsidRPr="001D7B84">
        <w:rPr>
          <w:rFonts w:ascii="Arial" w:eastAsia="Times New Roman" w:hAnsi="Arial" w:cs="Arial"/>
        </w:rPr>
        <w:t xml:space="preserve"> </w:t>
      </w:r>
      <w:r w:rsidR="00FA01D3" w:rsidRPr="001D7B84">
        <w:rPr>
          <w:rFonts w:ascii="Arial" w:eastAsia="Times New Roman" w:hAnsi="Arial" w:cs="Arial"/>
          <w:lang w:val="nl-NL"/>
        </w:rPr>
        <w:t>o standardima za rad i pružanje usluga u ustanovama socijalne zaštite u FBiH</w:t>
      </w:r>
      <w:r>
        <w:rPr>
          <w:rFonts w:ascii="Arial" w:eastAsia="Times New Roman" w:hAnsi="Arial" w:cs="Arial"/>
          <w:lang w:val="nl-NL"/>
        </w:rPr>
        <w:t xml:space="preserve"> predviđeno je unapređenje kadrovske strukture u CSR. Nažalost, </w:t>
      </w:r>
      <w:r w:rsidR="00A81C03">
        <w:rPr>
          <w:rFonts w:ascii="Arial" w:eastAsia="Times New Roman" w:hAnsi="Arial" w:cs="Arial"/>
          <w:lang w:val="nl-NL"/>
        </w:rPr>
        <w:t>financ</w:t>
      </w:r>
      <w:r>
        <w:rPr>
          <w:rFonts w:ascii="Arial" w:eastAsia="Times New Roman" w:hAnsi="Arial" w:cs="Arial"/>
          <w:lang w:val="nl-NL"/>
        </w:rPr>
        <w:t>ijske mogućnosti</w:t>
      </w:r>
      <w:r w:rsidR="00076166">
        <w:rPr>
          <w:rFonts w:ascii="Arial" w:eastAsia="Times New Roman" w:hAnsi="Arial" w:cs="Arial"/>
          <w:lang w:val="nl-NL"/>
        </w:rPr>
        <w:t xml:space="preserve"> </w:t>
      </w:r>
      <w:r>
        <w:rPr>
          <w:rFonts w:ascii="Arial" w:eastAsia="Times New Roman" w:hAnsi="Arial" w:cs="Arial"/>
          <w:lang w:val="nl-NL"/>
        </w:rPr>
        <w:t xml:space="preserve">CSR nisu dostatne za </w:t>
      </w:r>
      <w:r w:rsidR="009C22D7">
        <w:rPr>
          <w:rFonts w:ascii="Arial" w:hAnsi="Arial" w:cs="Arial"/>
        </w:rPr>
        <w:t>realiziranje</w:t>
      </w:r>
      <w:r>
        <w:rPr>
          <w:rFonts w:ascii="Arial" w:hAnsi="Arial" w:cs="Arial"/>
        </w:rPr>
        <w:t xml:space="preserve"> i </w:t>
      </w:r>
      <w:r w:rsidR="00DC2AFB" w:rsidRPr="001D7B84">
        <w:rPr>
          <w:rFonts w:ascii="Arial" w:hAnsi="Arial" w:cs="Arial"/>
        </w:rPr>
        <w:t>zadovoljavanje predviđenih minimalnih standarda</w:t>
      </w:r>
      <w:r>
        <w:rPr>
          <w:rFonts w:ascii="Arial" w:hAnsi="Arial" w:cs="Arial"/>
        </w:rPr>
        <w:t xml:space="preserve"> iz </w:t>
      </w:r>
      <w:r w:rsidR="00DC2AFB" w:rsidRPr="001D7B84">
        <w:rPr>
          <w:rFonts w:ascii="Arial" w:hAnsi="Arial" w:cs="Arial"/>
        </w:rPr>
        <w:t>Pravilnik</w:t>
      </w:r>
      <w:r>
        <w:rPr>
          <w:rFonts w:ascii="Arial" w:hAnsi="Arial" w:cs="Arial"/>
        </w:rPr>
        <w:t>a</w:t>
      </w:r>
      <w:r w:rsidR="00DC2AFB" w:rsidRPr="001D7B84">
        <w:rPr>
          <w:rFonts w:ascii="Arial" w:hAnsi="Arial" w:cs="Arial"/>
        </w:rPr>
        <w:t xml:space="preserve">. Prema raspoloživim rezultatima analize, postojeći kadrovi u </w:t>
      </w:r>
      <w:r w:rsidR="00105A26">
        <w:rPr>
          <w:rFonts w:ascii="Arial" w:hAnsi="Arial" w:cs="Arial"/>
        </w:rPr>
        <w:t>CSR</w:t>
      </w:r>
      <w:r w:rsidR="00DC2AFB" w:rsidRPr="001D7B84">
        <w:rPr>
          <w:rFonts w:ascii="Arial" w:hAnsi="Arial" w:cs="Arial"/>
        </w:rPr>
        <w:t xml:space="preserve"> ne mogu doprinijeti jačanju </w:t>
      </w:r>
      <w:r w:rsidR="004B1CD7">
        <w:rPr>
          <w:rFonts w:ascii="Arial" w:hAnsi="Arial" w:cs="Arial"/>
        </w:rPr>
        <w:t>udomiteljstv</w:t>
      </w:r>
      <w:r w:rsidR="00C151FD">
        <w:rPr>
          <w:rFonts w:ascii="Arial" w:hAnsi="Arial" w:cs="Arial"/>
        </w:rPr>
        <w:t xml:space="preserve">a niti </w:t>
      </w:r>
      <w:r w:rsidR="00DC2AFB" w:rsidRPr="001D7B84">
        <w:rPr>
          <w:rFonts w:ascii="Arial" w:hAnsi="Arial" w:cs="Arial"/>
        </w:rPr>
        <w:t xml:space="preserve">mogu odgovoriti na potrebe koje </w:t>
      </w:r>
      <w:r w:rsidR="0059309E">
        <w:rPr>
          <w:rFonts w:ascii="Arial" w:hAnsi="Arial" w:cs="Arial"/>
        </w:rPr>
        <w:t>udomiteljske</w:t>
      </w:r>
      <w:r w:rsidR="00DC2AFB" w:rsidRPr="001D7B84">
        <w:rPr>
          <w:rFonts w:ascii="Arial" w:hAnsi="Arial" w:cs="Arial"/>
        </w:rPr>
        <w:t xml:space="preserve"> </w:t>
      </w:r>
      <w:r w:rsidR="005F2AC0">
        <w:rPr>
          <w:rFonts w:ascii="Arial" w:hAnsi="Arial" w:cs="Arial"/>
        </w:rPr>
        <w:t>obitelji</w:t>
      </w:r>
      <w:r w:rsidR="00DC2AFB" w:rsidRPr="001D7B84">
        <w:rPr>
          <w:rFonts w:ascii="Arial" w:hAnsi="Arial" w:cs="Arial"/>
        </w:rPr>
        <w:t xml:space="preserve"> imaju u pružanju ove usluge. Istovremeno</w:t>
      </w:r>
      <w:r w:rsidR="00C151FD">
        <w:rPr>
          <w:rFonts w:ascii="Arial" w:hAnsi="Arial" w:cs="Arial"/>
        </w:rPr>
        <w:t>,</w:t>
      </w:r>
      <w:r w:rsidR="00DC2AFB" w:rsidRPr="001D7B84">
        <w:rPr>
          <w:rFonts w:ascii="Arial" w:hAnsi="Arial" w:cs="Arial"/>
        </w:rPr>
        <w:t xml:space="preserve"> treba naglasiti da postoje otpori ustanova na aktivnosti deinstitucionalizacije koje su predviđene Prijedlogom Strategije deinstitucionalizacije i transformacije ustanova socijalne zaštite u FBiH. Kako bi se otklonili mogući otpori </w:t>
      </w:r>
      <w:r w:rsidR="00DC2AFB" w:rsidRPr="001D7B84">
        <w:rPr>
          <w:rFonts w:ascii="Arial" w:hAnsi="Arial" w:cs="Arial"/>
        </w:rPr>
        <w:lastRenderedPageBreak/>
        <w:t xml:space="preserve">predstojećem procesu </w:t>
      </w:r>
      <w:r w:rsidR="00105A26">
        <w:rPr>
          <w:rFonts w:ascii="Arial" w:hAnsi="Arial" w:cs="Arial"/>
        </w:rPr>
        <w:t xml:space="preserve">transformacije i </w:t>
      </w:r>
      <w:r w:rsidR="00DC2AFB" w:rsidRPr="001D7B84">
        <w:rPr>
          <w:rFonts w:ascii="Arial" w:hAnsi="Arial" w:cs="Arial"/>
        </w:rPr>
        <w:t xml:space="preserve">deinstitucionalizacije od strane uposlenih u ustanovama socijalne zaštite zbog </w:t>
      </w:r>
      <w:r w:rsidR="00C151FD">
        <w:rPr>
          <w:rFonts w:ascii="Arial" w:hAnsi="Arial" w:cs="Arial"/>
        </w:rPr>
        <w:t xml:space="preserve">eventualnog gubitka </w:t>
      </w:r>
      <w:r w:rsidR="0067610F">
        <w:rPr>
          <w:rFonts w:ascii="Arial" w:hAnsi="Arial" w:cs="Arial"/>
        </w:rPr>
        <w:t>uposlen</w:t>
      </w:r>
      <w:r w:rsidR="00C151FD">
        <w:rPr>
          <w:rFonts w:ascii="Arial" w:hAnsi="Arial" w:cs="Arial"/>
        </w:rPr>
        <w:t xml:space="preserve">ja, </w:t>
      </w:r>
      <w:r w:rsidR="00DC2AFB" w:rsidRPr="001D7B84">
        <w:rPr>
          <w:rFonts w:ascii="Arial" w:hAnsi="Arial" w:cs="Arial"/>
        </w:rPr>
        <w:t>ovom opcijom razmatra se mogućnost izrade plana i programa obuke</w:t>
      </w:r>
      <w:r w:rsidR="00105A26">
        <w:rPr>
          <w:rFonts w:ascii="Arial" w:hAnsi="Arial" w:cs="Arial"/>
        </w:rPr>
        <w:t xml:space="preserve"> i</w:t>
      </w:r>
      <w:r w:rsidR="00DC2AFB" w:rsidRPr="001D7B84">
        <w:rPr>
          <w:rFonts w:ascii="Arial" w:hAnsi="Arial" w:cs="Arial"/>
        </w:rPr>
        <w:t xml:space="preserve"> stručnog usavršavanja stručnih kadrova iz ustanova i postojećih kadrova u CSR (pitanje edukacije stručnog kadra detaljnije se razmatra kroz operativni cilj </w:t>
      </w:r>
      <w:r w:rsidR="00105A26">
        <w:rPr>
          <w:rFonts w:ascii="Arial" w:hAnsi="Arial" w:cs="Arial"/>
        </w:rPr>
        <w:t>3</w:t>
      </w:r>
      <w:r w:rsidR="00DC2AFB" w:rsidRPr="001D7B84">
        <w:rPr>
          <w:rFonts w:ascii="Arial" w:hAnsi="Arial" w:cs="Arial"/>
        </w:rPr>
        <w:t xml:space="preserve">.3). Nadalje, </w:t>
      </w:r>
      <w:r w:rsidR="00F80372">
        <w:rPr>
          <w:rFonts w:ascii="Arial" w:hAnsi="Arial" w:cs="Arial"/>
        </w:rPr>
        <w:t>resorna kant</w:t>
      </w:r>
      <w:r w:rsidR="00C151FD">
        <w:rPr>
          <w:rFonts w:ascii="Arial" w:hAnsi="Arial" w:cs="Arial"/>
        </w:rPr>
        <w:t>onalna ministarstva i općine će</w:t>
      </w:r>
      <w:r w:rsidR="00DC2AFB" w:rsidRPr="001D7B84">
        <w:rPr>
          <w:rFonts w:ascii="Arial" w:hAnsi="Arial" w:cs="Arial"/>
        </w:rPr>
        <w:t xml:space="preserve">, u </w:t>
      </w:r>
      <w:r w:rsidR="005F2AC0">
        <w:rPr>
          <w:rFonts w:ascii="Arial" w:hAnsi="Arial" w:cs="Arial"/>
        </w:rPr>
        <w:t>suradnj</w:t>
      </w:r>
      <w:r w:rsidR="00DC2AFB" w:rsidRPr="001D7B84">
        <w:rPr>
          <w:rFonts w:ascii="Arial" w:hAnsi="Arial" w:cs="Arial"/>
        </w:rPr>
        <w:t xml:space="preserve">i </w:t>
      </w:r>
      <w:r w:rsidR="00F80372">
        <w:rPr>
          <w:rFonts w:ascii="Arial" w:hAnsi="Arial" w:cs="Arial"/>
        </w:rPr>
        <w:t xml:space="preserve">sa </w:t>
      </w:r>
      <w:r w:rsidR="00DC2AFB" w:rsidRPr="001D7B84">
        <w:rPr>
          <w:rFonts w:ascii="Arial" w:hAnsi="Arial" w:cs="Arial"/>
        </w:rPr>
        <w:t xml:space="preserve">CSR i ustanovama, u </w:t>
      </w:r>
      <w:r w:rsidR="00105A26">
        <w:rPr>
          <w:rFonts w:ascii="Arial" w:hAnsi="Arial" w:cs="Arial"/>
        </w:rPr>
        <w:t>roku od 12 mjeseci od usvajanja</w:t>
      </w:r>
      <w:r w:rsidR="00C151FD">
        <w:rPr>
          <w:rFonts w:ascii="Arial" w:hAnsi="Arial" w:cs="Arial"/>
        </w:rPr>
        <w:t xml:space="preserve"> ove Javne politike</w:t>
      </w:r>
      <w:r w:rsidR="00DC2AFB" w:rsidRPr="001D7B84">
        <w:rPr>
          <w:rFonts w:ascii="Arial" w:hAnsi="Arial" w:cs="Arial"/>
        </w:rPr>
        <w:t xml:space="preserve">, izvršiti analizu i izraditi plan preraspodjele eventualnog viška kadrovskih kapaciteta </w:t>
      </w:r>
      <w:r w:rsidR="00C151FD">
        <w:rPr>
          <w:rFonts w:ascii="Arial" w:hAnsi="Arial" w:cs="Arial"/>
        </w:rPr>
        <w:t xml:space="preserve">iz </w:t>
      </w:r>
      <w:r w:rsidR="00DC2AFB" w:rsidRPr="001D7B84">
        <w:rPr>
          <w:rFonts w:ascii="Arial" w:hAnsi="Arial" w:cs="Arial"/>
        </w:rPr>
        <w:t>ustanova socijalne zaštite u CSR ili nove uspostavljene servise i u Federaciji i u kantonima,</w:t>
      </w:r>
      <w:r w:rsidR="00DC2AFB" w:rsidRPr="001D7B84">
        <w:rPr>
          <w:rFonts w:ascii="Arial" w:hAnsi="Arial" w:cs="Arial"/>
          <w:i/>
        </w:rPr>
        <w:t xml:space="preserve"> </w:t>
      </w:r>
      <w:r w:rsidR="00DC2AFB" w:rsidRPr="001D7B84">
        <w:rPr>
          <w:rFonts w:ascii="Arial" w:hAnsi="Arial" w:cs="Arial"/>
        </w:rPr>
        <w:t>plan preraspodjele postojećih</w:t>
      </w:r>
      <w:r w:rsidR="00DC2AFB" w:rsidRPr="001D7B84">
        <w:rPr>
          <w:rFonts w:ascii="Arial" w:hAnsi="Arial" w:cs="Arial"/>
          <w:i/>
        </w:rPr>
        <w:t xml:space="preserve"> </w:t>
      </w:r>
      <w:r w:rsidR="00DC2AFB" w:rsidRPr="001D7B84">
        <w:rPr>
          <w:rFonts w:ascii="Arial" w:hAnsi="Arial" w:cs="Arial"/>
        </w:rPr>
        <w:t xml:space="preserve">kadrova unutar CSR za vršenje poslova </w:t>
      </w:r>
      <w:r w:rsidR="004B1CD7">
        <w:rPr>
          <w:rFonts w:ascii="Arial" w:hAnsi="Arial" w:cs="Arial"/>
        </w:rPr>
        <w:t>udomiteljstv</w:t>
      </w:r>
      <w:r w:rsidR="00DC2AFB" w:rsidRPr="001D7B84">
        <w:rPr>
          <w:rFonts w:ascii="Arial" w:hAnsi="Arial" w:cs="Arial"/>
        </w:rPr>
        <w:t>a, te plan novo</w:t>
      </w:r>
      <w:r w:rsidR="00C151FD">
        <w:rPr>
          <w:rFonts w:ascii="Arial" w:hAnsi="Arial" w:cs="Arial"/>
        </w:rPr>
        <w:t xml:space="preserve">g upošljavanja </w:t>
      </w:r>
      <w:r w:rsidR="00DC2AFB" w:rsidRPr="001D7B84">
        <w:rPr>
          <w:rFonts w:ascii="Arial" w:hAnsi="Arial" w:cs="Arial"/>
        </w:rPr>
        <w:t xml:space="preserve">nedostajućih stručnih kadrova u CSR za vršenje poslova </w:t>
      </w:r>
      <w:r w:rsidR="004B1CD7">
        <w:rPr>
          <w:rFonts w:ascii="Arial" w:hAnsi="Arial" w:cs="Arial"/>
        </w:rPr>
        <w:t>udomiteljstv</w:t>
      </w:r>
      <w:r w:rsidR="00DC2AFB" w:rsidRPr="001D7B84">
        <w:rPr>
          <w:rFonts w:ascii="Arial" w:hAnsi="Arial" w:cs="Arial"/>
        </w:rPr>
        <w:t>a</w:t>
      </w:r>
      <w:r w:rsidR="00DC2AFB" w:rsidRPr="001D7B84">
        <w:rPr>
          <w:rFonts w:ascii="Arial" w:hAnsi="Arial" w:cs="Arial"/>
          <w:i/>
        </w:rPr>
        <w:t>.</w:t>
      </w:r>
      <w:r w:rsidR="00DC2AFB" w:rsidRPr="001D7B84">
        <w:rPr>
          <w:rFonts w:ascii="Arial" w:hAnsi="Arial" w:cs="Arial"/>
        </w:rPr>
        <w:t xml:space="preserve"> </w:t>
      </w:r>
      <w:r w:rsidR="00F80372">
        <w:rPr>
          <w:rFonts w:ascii="Arial" w:hAnsi="Arial" w:cs="Arial"/>
        </w:rPr>
        <w:t xml:space="preserve">FMRSP će u </w:t>
      </w:r>
      <w:r w:rsidR="005F2AC0">
        <w:rPr>
          <w:rFonts w:ascii="Arial" w:hAnsi="Arial" w:cs="Arial"/>
        </w:rPr>
        <w:t>suradnj</w:t>
      </w:r>
      <w:r w:rsidR="00C151FD">
        <w:rPr>
          <w:rFonts w:ascii="Arial" w:hAnsi="Arial" w:cs="Arial"/>
        </w:rPr>
        <w:t>i s</w:t>
      </w:r>
      <w:r w:rsidR="00F80372">
        <w:rPr>
          <w:rFonts w:ascii="Arial" w:hAnsi="Arial" w:cs="Arial"/>
        </w:rPr>
        <w:t xml:space="preserve"> ust</w:t>
      </w:r>
      <w:r w:rsidR="00EC438B">
        <w:rPr>
          <w:rFonts w:ascii="Arial" w:hAnsi="Arial" w:cs="Arial"/>
        </w:rPr>
        <w:t>a</w:t>
      </w:r>
      <w:r w:rsidR="00C151FD">
        <w:rPr>
          <w:rFonts w:ascii="Arial" w:hAnsi="Arial" w:cs="Arial"/>
        </w:rPr>
        <w:t xml:space="preserve">novama od značaja za FBiH </w:t>
      </w:r>
      <w:r w:rsidR="00F80372" w:rsidRPr="001D7B84">
        <w:rPr>
          <w:rFonts w:ascii="Arial" w:hAnsi="Arial" w:cs="Arial"/>
        </w:rPr>
        <w:t xml:space="preserve">u </w:t>
      </w:r>
      <w:r w:rsidR="00F80372">
        <w:rPr>
          <w:rFonts w:ascii="Arial" w:hAnsi="Arial" w:cs="Arial"/>
        </w:rPr>
        <w:t>roku od 12 mjeseci od usvajanja</w:t>
      </w:r>
      <w:r w:rsidR="00F80372" w:rsidRPr="001D7B84">
        <w:rPr>
          <w:rFonts w:ascii="Arial" w:hAnsi="Arial" w:cs="Arial"/>
        </w:rPr>
        <w:t xml:space="preserve"> </w:t>
      </w:r>
      <w:r w:rsidR="00C151FD">
        <w:rPr>
          <w:rFonts w:ascii="Arial" w:hAnsi="Arial" w:cs="Arial"/>
        </w:rPr>
        <w:t>ove Javne politike</w:t>
      </w:r>
      <w:r w:rsidR="00F80372" w:rsidRPr="001D7B84">
        <w:rPr>
          <w:rFonts w:ascii="Arial" w:hAnsi="Arial" w:cs="Arial"/>
        </w:rPr>
        <w:t xml:space="preserve">, izvršiti analizu i izraditi plan preraspodjele eventualnog viška kadrovskih kapaciteta ustanova </w:t>
      </w:r>
      <w:r w:rsidR="00F80372">
        <w:rPr>
          <w:rFonts w:ascii="Arial" w:hAnsi="Arial" w:cs="Arial"/>
        </w:rPr>
        <w:t xml:space="preserve">u nove uspostavljene servise u FBiH. </w:t>
      </w:r>
      <w:r w:rsidR="00DC2AFB" w:rsidRPr="001D7B84">
        <w:rPr>
          <w:rFonts w:ascii="Arial" w:hAnsi="Arial" w:cs="Arial"/>
        </w:rPr>
        <w:t xml:space="preserve">Prijedlog Plana konsolidacije stručnih kapaciteta u CSR za vršenje poslova </w:t>
      </w:r>
      <w:r w:rsidR="004B1CD7">
        <w:rPr>
          <w:rFonts w:ascii="Arial" w:hAnsi="Arial" w:cs="Arial"/>
        </w:rPr>
        <w:t>udomiteljstv</w:t>
      </w:r>
      <w:r w:rsidR="00DC2AFB" w:rsidRPr="001D7B84">
        <w:rPr>
          <w:rFonts w:ascii="Arial" w:hAnsi="Arial" w:cs="Arial"/>
        </w:rPr>
        <w:t>a, dostavi</w:t>
      </w:r>
      <w:r w:rsidR="00C151FD">
        <w:rPr>
          <w:rFonts w:ascii="Arial" w:hAnsi="Arial" w:cs="Arial"/>
        </w:rPr>
        <w:t xml:space="preserve">t </w:t>
      </w:r>
      <w:r w:rsidR="00DC2AFB" w:rsidRPr="001D7B84">
        <w:rPr>
          <w:rFonts w:ascii="Arial" w:hAnsi="Arial" w:cs="Arial"/>
        </w:rPr>
        <w:t xml:space="preserve">će se Vladi FBiH/vladi kantona/općina na usvajanje. </w:t>
      </w:r>
      <w:r w:rsidR="0034185C">
        <w:rPr>
          <w:rFonts w:ascii="Arial" w:hAnsi="Arial" w:cs="Arial"/>
        </w:rPr>
        <w:t>Na temelju</w:t>
      </w:r>
      <w:r w:rsidR="00DC2AFB" w:rsidRPr="001D7B84">
        <w:rPr>
          <w:rFonts w:ascii="Arial" w:hAnsi="Arial" w:cs="Arial"/>
        </w:rPr>
        <w:t xml:space="preserve"> Plana konsolidacije, a najkasnije u roku od 3 mje</w:t>
      </w:r>
      <w:r w:rsidR="00C151FD">
        <w:rPr>
          <w:rFonts w:ascii="Arial" w:hAnsi="Arial" w:cs="Arial"/>
        </w:rPr>
        <w:t xml:space="preserve">seca od njegovog usvajanja, na </w:t>
      </w:r>
      <w:r w:rsidR="00DC2AFB" w:rsidRPr="001D7B84">
        <w:rPr>
          <w:rFonts w:ascii="Arial" w:hAnsi="Arial" w:cs="Arial"/>
        </w:rPr>
        <w:t>prijedlog svake od ustanova i CSR,</w:t>
      </w:r>
      <w:r w:rsidR="00DC2AFB" w:rsidRPr="001D7B84" w:rsidDel="00F42C77">
        <w:rPr>
          <w:rFonts w:ascii="Arial" w:hAnsi="Arial" w:cs="Arial"/>
        </w:rPr>
        <w:t xml:space="preserve"> </w:t>
      </w:r>
      <w:r w:rsidR="00DC2AFB" w:rsidRPr="001D7B84">
        <w:rPr>
          <w:rFonts w:ascii="Arial" w:hAnsi="Arial" w:cs="Arial"/>
        </w:rPr>
        <w:t xml:space="preserve">njihovi osnivači </w:t>
      </w:r>
      <w:r w:rsidR="00C151FD">
        <w:rPr>
          <w:rFonts w:ascii="Arial" w:hAnsi="Arial" w:cs="Arial"/>
        </w:rPr>
        <w:t xml:space="preserve">će </w:t>
      </w:r>
      <w:r w:rsidR="00DC2AFB" w:rsidRPr="001D7B84">
        <w:rPr>
          <w:rFonts w:ascii="Arial" w:hAnsi="Arial" w:cs="Arial"/>
        </w:rPr>
        <w:t>(općina, kanton, Federacija - ovisno o to</w:t>
      </w:r>
      <w:r w:rsidR="00C151FD">
        <w:rPr>
          <w:rFonts w:ascii="Arial" w:hAnsi="Arial" w:cs="Arial"/>
        </w:rPr>
        <w:t>me</w:t>
      </w:r>
      <w:r w:rsidR="00DC2AFB" w:rsidRPr="001D7B84">
        <w:rPr>
          <w:rFonts w:ascii="Arial" w:hAnsi="Arial" w:cs="Arial"/>
        </w:rPr>
        <w:t xml:space="preserve"> </w:t>
      </w:r>
      <w:r w:rsidR="00C151FD">
        <w:rPr>
          <w:rFonts w:ascii="Arial" w:hAnsi="Arial" w:cs="Arial"/>
        </w:rPr>
        <w:t>t</w:t>
      </w:r>
      <w:r w:rsidR="00DC2AFB" w:rsidRPr="001D7B84">
        <w:rPr>
          <w:rFonts w:ascii="Arial" w:hAnsi="Arial" w:cs="Arial"/>
        </w:rPr>
        <w:t>ko je osn</w:t>
      </w:r>
      <w:r w:rsidR="00C151FD">
        <w:rPr>
          <w:rFonts w:ascii="Arial" w:hAnsi="Arial" w:cs="Arial"/>
        </w:rPr>
        <w:t xml:space="preserve">ivač ustanove, odnosno CSR), </w:t>
      </w:r>
      <w:r w:rsidR="00DC2AFB" w:rsidRPr="001D7B84">
        <w:rPr>
          <w:rFonts w:ascii="Arial" w:hAnsi="Arial" w:cs="Arial"/>
        </w:rPr>
        <w:t xml:space="preserve">dati </w:t>
      </w:r>
      <w:r w:rsidR="00445CA0">
        <w:rPr>
          <w:rFonts w:ascii="Arial" w:hAnsi="Arial" w:cs="Arial"/>
        </w:rPr>
        <w:t>suglasnost</w:t>
      </w:r>
      <w:r w:rsidR="00DC2AFB" w:rsidRPr="001D7B84">
        <w:rPr>
          <w:rFonts w:ascii="Arial" w:hAnsi="Arial" w:cs="Arial"/>
        </w:rPr>
        <w:t xml:space="preserve"> na izmjene i dopune akata o unutrašnjoj organizaciji i sistematizaciji radnih mjesta ustanova, odnosno CSR. Konačno, u roku od 6 mjeseci o</w:t>
      </w:r>
      <w:r w:rsidR="00C151FD">
        <w:rPr>
          <w:rFonts w:ascii="Arial" w:hAnsi="Arial" w:cs="Arial"/>
        </w:rPr>
        <w:t xml:space="preserve">d usvajanja Plana, osnivači CSR </w:t>
      </w:r>
      <w:r w:rsidR="00DC2AFB" w:rsidRPr="001D7B84">
        <w:rPr>
          <w:rFonts w:ascii="Arial" w:hAnsi="Arial" w:cs="Arial"/>
        </w:rPr>
        <w:t>će izvršiti novo</w:t>
      </w:r>
      <w:r w:rsidR="00C151FD">
        <w:rPr>
          <w:rFonts w:ascii="Arial" w:hAnsi="Arial" w:cs="Arial"/>
        </w:rPr>
        <w:t xml:space="preserve"> upošljavanje </w:t>
      </w:r>
      <w:r w:rsidR="00DC2AFB" w:rsidRPr="001D7B84">
        <w:rPr>
          <w:rFonts w:ascii="Arial" w:hAnsi="Arial" w:cs="Arial"/>
        </w:rPr>
        <w:t xml:space="preserve">nedostajućih stručnih kapaciteta za vršenje poslova </w:t>
      </w:r>
      <w:r w:rsidR="004B1CD7">
        <w:rPr>
          <w:rFonts w:ascii="Arial" w:hAnsi="Arial" w:cs="Arial"/>
        </w:rPr>
        <w:t>udomiteljstv</w:t>
      </w:r>
      <w:r w:rsidR="00DC2AFB" w:rsidRPr="001D7B84">
        <w:rPr>
          <w:rFonts w:ascii="Arial" w:hAnsi="Arial" w:cs="Arial"/>
        </w:rPr>
        <w:t>a u CSR.</w:t>
      </w:r>
    </w:p>
    <w:p w:rsidR="00DC2AFB" w:rsidRDefault="00DC2AFB" w:rsidP="00DC2AFB">
      <w:pPr>
        <w:spacing w:after="0" w:line="240" w:lineRule="auto"/>
        <w:contextualSpacing/>
        <w:jc w:val="both"/>
        <w:rPr>
          <w:rFonts w:ascii="Arial" w:eastAsia="Times New Roman" w:hAnsi="Arial" w:cs="Arial"/>
        </w:rPr>
      </w:pPr>
    </w:p>
    <w:p w:rsidR="00DC2AFB" w:rsidRDefault="00DC2AFB" w:rsidP="004116BE">
      <w:pPr>
        <w:spacing w:after="0" w:line="240" w:lineRule="auto"/>
        <w:contextualSpacing/>
        <w:jc w:val="both"/>
        <w:rPr>
          <w:rFonts w:ascii="Arial" w:eastAsia="Times New Roman" w:hAnsi="Arial" w:cs="Arial"/>
        </w:rPr>
      </w:pPr>
      <w:r w:rsidRPr="00442EBA">
        <w:rPr>
          <w:rFonts w:ascii="Arial" w:eastAsia="Times New Roman" w:hAnsi="Arial" w:cs="Arial"/>
          <w:i/>
          <w:u w:val="single"/>
        </w:rPr>
        <w:t>Fiskalni učinci:</w:t>
      </w:r>
      <w:r w:rsidRPr="001D7B84">
        <w:rPr>
          <w:rFonts w:ascii="Arial" w:hAnsi="Arial" w:cs="Arial"/>
        </w:rPr>
        <w:t xml:space="preserve"> </w:t>
      </w:r>
      <w:r w:rsidR="008675F7">
        <w:rPr>
          <w:rFonts w:ascii="Arial" w:hAnsi="Arial" w:cs="Arial"/>
          <w:iCs/>
        </w:rPr>
        <w:t>Realiziranje</w:t>
      </w:r>
      <w:r w:rsidRPr="001D7B84">
        <w:rPr>
          <w:rFonts w:ascii="Arial" w:hAnsi="Arial" w:cs="Arial"/>
          <w:iCs/>
        </w:rPr>
        <w:t xml:space="preserve"> ove opcije zahtijevat će izdvajanja iz </w:t>
      </w:r>
      <w:r w:rsidR="0059309E">
        <w:rPr>
          <w:rFonts w:ascii="Arial" w:hAnsi="Arial" w:cs="Arial"/>
          <w:iCs/>
        </w:rPr>
        <w:t>proračuna</w:t>
      </w:r>
      <w:r w:rsidRPr="001D7B84">
        <w:rPr>
          <w:rFonts w:ascii="Arial" w:hAnsi="Arial" w:cs="Arial"/>
          <w:iCs/>
        </w:rPr>
        <w:t xml:space="preserve"> Federacije BiH kroz izdvajanje sredstava za troškove </w:t>
      </w:r>
      <w:r w:rsidR="00C151FD">
        <w:rPr>
          <w:rFonts w:ascii="Arial" w:hAnsi="Arial" w:cs="Arial"/>
          <w:iCs/>
        </w:rPr>
        <w:t xml:space="preserve">sudionika edukacija iz </w:t>
      </w:r>
      <w:r w:rsidRPr="001D7B84">
        <w:rPr>
          <w:rFonts w:ascii="Arial" w:hAnsi="Arial" w:cs="Arial"/>
          <w:iCs/>
        </w:rPr>
        <w:t xml:space="preserve">oblasti </w:t>
      </w:r>
      <w:r w:rsidR="004B1CD7">
        <w:rPr>
          <w:rFonts w:ascii="Arial" w:hAnsi="Arial" w:cs="Arial"/>
          <w:iCs/>
        </w:rPr>
        <w:t>udomiteljstv</w:t>
      </w:r>
      <w:r w:rsidRPr="001D7B84">
        <w:rPr>
          <w:rFonts w:ascii="Arial" w:hAnsi="Arial" w:cs="Arial"/>
          <w:iCs/>
        </w:rPr>
        <w:t>a u FBiH. Pod pretpostavkom da će se edukacija održavati u Sarajevu za 9</w:t>
      </w:r>
      <w:r w:rsidR="00105A26">
        <w:rPr>
          <w:rFonts w:ascii="Arial" w:hAnsi="Arial" w:cs="Arial"/>
          <w:iCs/>
        </w:rPr>
        <w:t>0</w:t>
      </w:r>
      <w:r w:rsidRPr="001D7B84">
        <w:rPr>
          <w:rFonts w:ascii="Arial" w:hAnsi="Arial" w:cs="Arial"/>
          <w:iCs/>
          <w:vertAlign w:val="superscript"/>
        </w:rPr>
        <w:footnoteReference w:id="43"/>
      </w:r>
      <w:r w:rsidRPr="001D7B84">
        <w:rPr>
          <w:rFonts w:ascii="Arial" w:hAnsi="Arial" w:cs="Arial"/>
          <w:iCs/>
        </w:rPr>
        <w:t xml:space="preserve"> predstavnika CSR i ustanova socijalne zaštite koje su u </w:t>
      </w:r>
      <w:r w:rsidR="00C151FD">
        <w:rPr>
          <w:rFonts w:ascii="Arial" w:hAnsi="Arial" w:cs="Arial"/>
          <w:iCs/>
        </w:rPr>
        <w:t xml:space="preserve">procesu deinstitucionalizacije </w:t>
      </w:r>
      <w:r w:rsidRPr="001D7B84">
        <w:rPr>
          <w:rFonts w:ascii="Arial" w:hAnsi="Arial" w:cs="Arial"/>
          <w:iCs/>
        </w:rPr>
        <w:t xml:space="preserve">potrebno je </w:t>
      </w:r>
      <w:r w:rsidR="00C151FD">
        <w:rPr>
          <w:rFonts w:ascii="Arial" w:hAnsi="Arial" w:cs="Arial"/>
          <w:iCs/>
        </w:rPr>
        <w:t>osigurati</w:t>
      </w:r>
      <w:r w:rsidRPr="001D7B84">
        <w:rPr>
          <w:rFonts w:ascii="Arial" w:hAnsi="Arial" w:cs="Arial"/>
          <w:iCs/>
        </w:rPr>
        <w:t xml:space="preserve"> </w:t>
      </w:r>
      <w:r w:rsidR="0022048D">
        <w:rPr>
          <w:rFonts w:ascii="Arial" w:hAnsi="Arial" w:cs="Arial"/>
          <w:iCs/>
        </w:rPr>
        <w:t xml:space="preserve">39.240,00 </w:t>
      </w:r>
      <w:r w:rsidRPr="001D7B84">
        <w:rPr>
          <w:rFonts w:ascii="Arial" w:hAnsi="Arial" w:cs="Arial"/>
          <w:iCs/>
        </w:rPr>
        <w:t xml:space="preserve">KM iz </w:t>
      </w:r>
      <w:r w:rsidR="0059309E">
        <w:rPr>
          <w:rFonts w:ascii="Arial" w:hAnsi="Arial" w:cs="Arial"/>
          <w:iCs/>
        </w:rPr>
        <w:t>proračuna</w:t>
      </w:r>
      <w:r w:rsidR="00C151FD">
        <w:rPr>
          <w:rFonts w:ascii="Arial" w:hAnsi="Arial" w:cs="Arial"/>
          <w:iCs/>
        </w:rPr>
        <w:t xml:space="preserve"> Federacije, što će biti planirano</w:t>
      </w:r>
      <w:r w:rsidR="0022048D">
        <w:rPr>
          <w:rFonts w:ascii="Arial" w:hAnsi="Arial" w:cs="Arial"/>
          <w:iCs/>
        </w:rPr>
        <w:t xml:space="preserve"> </w:t>
      </w:r>
      <w:r w:rsidRPr="001D7B84">
        <w:rPr>
          <w:rFonts w:ascii="Arial" w:hAnsi="Arial" w:cs="Arial"/>
          <w:iCs/>
        </w:rPr>
        <w:t xml:space="preserve">u </w:t>
      </w:r>
      <w:r w:rsidR="0056175E">
        <w:rPr>
          <w:rFonts w:ascii="Arial" w:hAnsi="Arial" w:cs="Arial"/>
          <w:iCs/>
        </w:rPr>
        <w:t>proračunu</w:t>
      </w:r>
      <w:r w:rsidRPr="001D7B84">
        <w:rPr>
          <w:rFonts w:ascii="Arial" w:hAnsi="Arial" w:cs="Arial"/>
          <w:iCs/>
        </w:rPr>
        <w:t xml:space="preserve"> FMRSP.</w:t>
      </w:r>
      <w:r w:rsidR="00076166">
        <w:rPr>
          <w:rFonts w:ascii="Arial" w:hAnsi="Arial" w:cs="Arial"/>
          <w:iCs/>
        </w:rPr>
        <w:t xml:space="preserve"> </w:t>
      </w:r>
      <w:r w:rsidR="00C151FD">
        <w:rPr>
          <w:rFonts w:ascii="Arial" w:hAnsi="Arial" w:cs="Arial"/>
          <w:iCs/>
        </w:rPr>
        <w:t>Polaznicima</w:t>
      </w:r>
      <w:r w:rsidRPr="001D7B84">
        <w:rPr>
          <w:rFonts w:ascii="Arial" w:hAnsi="Arial" w:cs="Arial"/>
          <w:iCs/>
        </w:rPr>
        <w:t xml:space="preserve"> ed</w:t>
      </w:r>
      <w:r w:rsidR="00105A26">
        <w:rPr>
          <w:rFonts w:ascii="Arial" w:hAnsi="Arial" w:cs="Arial"/>
          <w:iCs/>
        </w:rPr>
        <w:t xml:space="preserve">ukacije bi trebalo </w:t>
      </w:r>
      <w:r w:rsidR="0059309E">
        <w:rPr>
          <w:rFonts w:ascii="Arial" w:hAnsi="Arial" w:cs="Arial"/>
          <w:iCs/>
        </w:rPr>
        <w:t>osigurati</w:t>
      </w:r>
      <w:r w:rsidR="00105A26">
        <w:rPr>
          <w:rFonts w:ascii="Arial" w:hAnsi="Arial" w:cs="Arial"/>
          <w:iCs/>
        </w:rPr>
        <w:t xml:space="preserve"> putne troškove,</w:t>
      </w:r>
      <w:r w:rsidRPr="001D7B84">
        <w:rPr>
          <w:rFonts w:ascii="Arial" w:hAnsi="Arial" w:cs="Arial"/>
          <w:iCs/>
        </w:rPr>
        <w:t xml:space="preserve"> troškove smještaja </w:t>
      </w:r>
      <w:r w:rsidR="003A45F0">
        <w:rPr>
          <w:rFonts w:ascii="Arial" w:hAnsi="Arial" w:cs="Arial"/>
          <w:iCs/>
        </w:rPr>
        <w:t>na temelju</w:t>
      </w:r>
      <w:r w:rsidRPr="001D7B84">
        <w:rPr>
          <w:rFonts w:ascii="Arial" w:hAnsi="Arial" w:cs="Arial"/>
          <w:iCs/>
        </w:rPr>
        <w:t xml:space="preserve"> punog pansiona, te troškove za osvježenje, </w:t>
      </w:r>
      <w:r w:rsidR="00C151FD">
        <w:rPr>
          <w:rFonts w:ascii="Arial" w:hAnsi="Arial" w:cs="Arial"/>
          <w:iCs/>
        </w:rPr>
        <w:t>tisk</w:t>
      </w:r>
      <w:r w:rsidRPr="001D7B84">
        <w:rPr>
          <w:rFonts w:ascii="Arial" w:hAnsi="Arial" w:cs="Arial"/>
          <w:iCs/>
        </w:rPr>
        <w:t>anje materijala i trenere</w:t>
      </w:r>
      <w:r w:rsidR="00105A26">
        <w:rPr>
          <w:rFonts w:ascii="Arial" w:hAnsi="Arial" w:cs="Arial"/>
          <w:iCs/>
        </w:rPr>
        <w:t xml:space="preserve">, </w:t>
      </w:r>
      <w:r w:rsidR="00C151FD">
        <w:rPr>
          <w:rFonts w:ascii="Arial" w:hAnsi="Arial" w:cs="Arial"/>
          <w:iCs/>
        </w:rPr>
        <w:t>što je prikazano</w:t>
      </w:r>
      <w:r w:rsidRPr="001D7B84">
        <w:rPr>
          <w:rFonts w:ascii="Arial" w:hAnsi="Arial" w:cs="Arial"/>
          <w:iCs/>
        </w:rPr>
        <w:t xml:space="preserve"> u </w:t>
      </w:r>
      <w:r w:rsidR="00CB3AC2">
        <w:rPr>
          <w:rFonts w:ascii="Arial" w:hAnsi="Arial" w:cs="Arial"/>
          <w:iCs/>
        </w:rPr>
        <w:t>Tabel</w:t>
      </w:r>
      <w:r w:rsidR="00C151FD">
        <w:rPr>
          <w:rFonts w:ascii="Arial" w:hAnsi="Arial" w:cs="Arial"/>
          <w:iCs/>
        </w:rPr>
        <w:t>i 17.</w:t>
      </w:r>
    </w:p>
    <w:p w:rsidR="00DC2AFB" w:rsidRDefault="00DC2AFB" w:rsidP="00215B82">
      <w:pPr>
        <w:spacing w:after="0" w:line="240" w:lineRule="auto"/>
        <w:contextualSpacing/>
        <w:rPr>
          <w:rFonts w:ascii="Arial" w:eastAsia="Times New Roman" w:hAnsi="Arial" w:cs="Arial"/>
        </w:rPr>
      </w:pPr>
    </w:p>
    <w:p w:rsidR="00DC2AFB" w:rsidRDefault="00DC2AFB" w:rsidP="00C151FD">
      <w:pPr>
        <w:spacing w:after="0" w:line="240" w:lineRule="auto"/>
        <w:contextualSpacing/>
        <w:jc w:val="center"/>
        <w:rPr>
          <w:rFonts w:ascii="Arial" w:eastAsia="Times New Roman" w:hAnsi="Arial" w:cs="Arial"/>
          <w:b/>
          <w:sz w:val="20"/>
          <w:szCs w:val="20"/>
        </w:rPr>
      </w:pPr>
      <w:r w:rsidRPr="00C151FD">
        <w:rPr>
          <w:rFonts w:ascii="Arial" w:eastAsia="Times New Roman" w:hAnsi="Arial" w:cs="Arial"/>
          <w:b/>
          <w:sz w:val="20"/>
          <w:szCs w:val="20"/>
        </w:rPr>
        <w:t>Tabela 17.</w:t>
      </w:r>
    </w:p>
    <w:p w:rsidR="00B70F58" w:rsidRDefault="00B70F58" w:rsidP="00B70F58">
      <w:pPr>
        <w:spacing w:after="0" w:line="240" w:lineRule="auto"/>
        <w:contextualSpacing/>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B70F58" w:rsidTr="00B70F58">
        <w:trPr>
          <w:trHeight w:val="397"/>
        </w:trPr>
        <w:tc>
          <w:tcPr>
            <w:tcW w:w="2369" w:type="dxa"/>
            <w:shd w:val="clear" w:color="auto" w:fill="95B3D7" w:themeFill="accent1" w:themeFillTint="99"/>
            <w:vAlign w:val="center"/>
          </w:tcPr>
          <w:p w:rsidR="00B70F58" w:rsidRPr="00CB731F" w:rsidRDefault="00B70F58" w:rsidP="00B70F58">
            <w:pPr>
              <w:spacing w:after="0" w:line="240" w:lineRule="auto"/>
              <w:contextualSpacing/>
              <w:jc w:val="center"/>
              <w:rPr>
                <w:rFonts w:ascii="Arial" w:eastAsia="Times New Roman" w:hAnsi="Arial" w:cs="Arial"/>
                <w:b/>
                <w:sz w:val="16"/>
                <w:szCs w:val="16"/>
              </w:rPr>
            </w:pPr>
            <w:r w:rsidRPr="00CB731F">
              <w:rPr>
                <w:rFonts w:ascii="Arial" w:eastAsia="Times New Roman" w:hAnsi="Arial" w:cs="Arial"/>
                <w:b/>
                <w:sz w:val="16"/>
                <w:szCs w:val="16"/>
              </w:rPr>
              <w:t>Troškovi edukacije stručnih kadrova</w:t>
            </w:r>
          </w:p>
        </w:tc>
        <w:tc>
          <w:tcPr>
            <w:tcW w:w="2369" w:type="dxa"/>
            <w:shd w:val="clear" w:color="auto" w:fill="95B3D7" w:themeFill="accent1" w:themeFillTint="99"/>
            <w:vAlign w:val="center"/>
          </w:tcPr>
          <w:p w:rsidR="00B70F58" w:rsidRPr="00CB731F" w:rsidRDefault="003A508E" w:rsidP="003A508E">
            <w:pPr>
              <w:spacing w:after="0" w:line="240" w:lineRule="auto"/>
              <w:jc w:val="center"/>
              <w:rPr>
                <w:rFonts w:ascii="Arial" w:hAnsi="Arial" w:cs="Arial"/>
                <w:b/>
                <w:iCs/>
                <w:sz w:val="16"/>
                <w:szCs w:val="16"/>
              </w:rPr>
            </w:pPr>
            <w:r>
              <w:rPr>
                <w:rFonts w:ascii="Arial" w:hAnsi="Arial" w:cs="Arial"/>
                <w:b/>
                <w:iCs/>
                <w:sz w:val="16"/>
                <w:szCs w:val="16"/>
              </w:rPr>
              <w:t>Iznos u KM</w:t>
            </w:r>
          </w:p>
        </w:tc>
        <w:tc>
          <w:tcPr>
            <w:tcW w:w="2370" w:type="dxa"/>
            <w:shd w:val="clear" w:color="auto" w:fill="95B3D7" w:themeFill="accent1" w:themeFillTint="99"/>
            <w:vAlign w:val="center"/>
          </w:tcPr>
          <w:p w:rsidR="00B70F58" w:rsidRPr="00CB731F" w:rsidRDefault="00B70F58" w:rsidP="003A508E">
            <w:pPr>
              <w:spacing w:after="0" w:line="240" w:lineRule="auto"/>
              <w:jc w:val="center"/>
              <w:rPr>
                <w:rFonts w:ascii="Arial" w:hAnsi="Arial" w:cs="Arial"/>
                <w:b/>
                <w:iCs/>
                <w:sz w:val="16"/>
                <w:szCs w:val="16"/>
              </w:rPr>
            </w:pPr>
            <w:r w:rsidRPr="00CB731F">
              <w:rPr>
                <w:rFonts w:ascii="Arial" w:hAnsi="Arial" w:cs="Arial"/>
                <w:b/>
                <w:iCs/>
                <w:sz w:val="16"/>
                <w:szCs w:val="16"/>
              </w:rPr>
              <w:t>Broj osoba</w:t>
            </w:r>
          </w:p>
        </w:tc>
        <w:tc>
          <w:tcPr>
            <w:tcW w:w="2370" w:type="dxa"/>
            <w:shd w:val="clear" w:color="auto" w:fill="95B3D7" w:themeFill="accent1" w:themeFillTint="99"/>
            <w:vAlign w:val="center"/>
          </w:tcPr>
          <w:p w:rsidR="00B70F58" w:rsidRPr="00CB731F" w:rsidRDefault="00B70F58" w:rsidP="00B70F58">
            <w:pPr>
              <w:spacing w:after="0" w:line="240" w:lineRule="auto"/>
              <w:jc w:val="center"/>
              <w:rPr>
                <w:rFonts w:ascii="Arial" w:hAnsi="Arial" w:cs="Arial"/>
                <w:b/>
                <w:iCs/>
                <w:sz w:val="16"/>
                <w:szCs w:val="16"/>
              </w:rPr>
            </w:pPr>
            <w:r w:rsidRPr="00CB731F">
              <w:rPr>
                <w:rFonts w:ascii="Arial" w:hAnsi="Arial" w:cs="Arial"/>
                <w:b/>
                <w:iCs/>
                <w:sz w:val="16"/>
                <w:szCs w:val="16"/>
              </w:rPr>
              <w:t>Broj dana edukacije</w:t>
            </w:r>
          </w:p>
        </w:tc>
        <w:tc>
          <w:tcPr>
            <w:tcW w:w="2370" w:type="dxa"/>
            <w:shd w:val="clear" w:color="auto" w:fill="95B3D7" w:themeFill="accent1" w:themeFillTint="99"/>
            <w:vAlign w:val="center"/>
          </w:tcPr>
          <w:p w:rsidR="00B70F58" w:rsidRPr="00CB731F" w:rsidRDefault="003A508E" w:rsidP="00B70F58">
            <w:pPr>
              <w:spacing w:after="0" w:line="240" w:lineRule="auto"/>
              <w:jc w:val="center"/>
              <w:rPr>
                <w:rFonts w:ascii="Arial" w:hAnsi="Arial" w:cs="Arial"/>
                <w:b/>
                <w:iCs/>
                <w:sz w:val="16"/>
                <w:szCs w:val="16"/>
              </w:rPr>
            </w:pPr>
            <w:r>
              <w:rPr>
                <w:rFonts w:ascii="Arial" w:hAnsi="Arial" w:cs="Arial"/>
                <w:b/>
                <w:iCs/>
                <w:sz w:val="16"/>
                <w:szCs w:val="16"/>
              </w:rPr>
              <w:t>Ukupno u KM</w:t>
            </w:r>
            <w:r w:rsidR="00B70F58" w:rsidRPr="00CB731F">
              <w:rPr>
                <w:rFonts w:ascii="Arial" w:hAnsi="Arial" w:cs="Arial"/>
                <w:b/>
                <w:iCs/>
                <w:sz w:val="16"/>
                <w:szCs w:val="16"/>
              </w:rPr>
              <w:t xml:space="preserve"> na godišnjoj razini</w:t>
            </w:r>
          </w:p>
        </w:tc>
        <w:tc>
          <w:tcPr>
            <w:tcW w:w="2370" w:type="dxa"/>
            <w:shd w:val="clear" w:color="auto" w:fill="95B3D7" w:themeFill="accent1" w:themeFillTint="99"/>
            <w:vAlign w:val="center"/>
          </w:tcPr>
          <w:p w:rsidR="00B70F58" w:rsidRPr="00CB731F" w:rsidRDefault="00B70F58" w:rsidP="00B70F58">
            <w:pPr>
              <w:spacing w:after="0" w:line="240" w:lineRule="auto"/>
              <w:jc w:val="center"/>
              <w:rPr>
                <w:rFonts w:ascii="Arial" w:hAnsi="Arial" w:cs="Arial"/>
                <w:b/>
                <w:iCs/>
                <w:sz w:val="16"/>
                <w:szCs w:val="16"/>
              </w:rPr>
            </w:pPr>
            <w:r w:rsidRPr="00CB731F">
              <w:rPr>
                <w:rFonts w:ascii="Arial" w:hAnsi="Arial" w:cs="Arial"/>
                <w:b/>
                <w:iCs/>
                <w:sz w:val="16"/>
                <w:szCs w:val="16"/>
              </w:rPr>
              <w:t>Izdvajanje iz proračuna Federacije BiH na godišnjoj razini</w:t>
            </w:r>
            <w:r w:rsidR="003A508E">
              <w:rPr>
                <w:rFonts w:ascii="Arial" w:hAnsi="Arial" w:cs="Arial"/>
                <w:b/>
                <w:iCs/>
                <w:sz w:val="16"/>
                <w:szCs w:val="16"/>
              </w:rPr>
              <w:t xml:space="preserve"> u KM</w:t>
            </w:r>
          </w:p>
        </w:tc>
      </w:tr>
      <w:tr w:rsidR="00B70F58" w:rsidTr="00B70F58">
        <w:trPr>
          <w:trHeight w:val="397"/>
        </w:trPr>
        <w:tc>
          <w:tcPr>
            <w:tcW w:w="2369" w:type="dxa"/>
            <w:vAlign w:val="center"/>
          </w:tcPr>
          <w:p w:rsidR="00B70F58" w:rsidRPr="00CB731F" w:rsidRDefault="00B70F58" w:rsidP="00B70F58">
            <w:pPr>
              <w:spacing w:after="0" w:line="240" w:lineRule="auto"/>
              <w:rPr>
                <w:rFonts w:ascii="Arial" w:hAnsi="Arial" w:cs="Arial"/>
                <w:iCs/>
                <w:sz w:val="16"/>
                <w:szCs w:val="16"/>
              </w:rPr>
            </w:pPr>
            <w:r w:rsidRPr="00CB731F">
              <w:rPr>
                <w:rFonts w:ascii="Arial" w:hAnsi="Arial" w:cs="Arial"/>
                <w:iCs/>
                <w:sz w:val="16"/>
                <w:szCs w:val="16"/>
              </w:rPr>
              <w:t>Troškovi goriva (prosječno)</w:t>
            </w:r>
          </w:p>
        </w:tc>
        <w:tc>
          <w:tcPr>
            <w:tcW w:w="2369" w:type="dxa"/>
            <w:vAlign w:val="center"/>
          </w:tcPr>
          <w:p w:rsidR="00B70F58" w:rsidRPr="00CB731F" w:rsidRDefault="00B70F58" w:rsidP="00B70F58">
            <w:pPr>
              <w:spacing w:after="0" w:line="240" w:lineRule="auto"/>
              <w:jc w:val="center"/>
              <w:rPr>
                <w:rFonts w:ascii="Arial" w:hAnsi="Arial" w:cs="Arial"/>
                <w:iCs/>
                <w:sz w:val="16"/>
                <w:szCs w:val="16"/>
              </w:rPr>
            </w:pPr>
          </w:p>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70,00</w:t>
            </w:r>
          </w:p>
          <w:p w:rsidR="00B70F58" w:rsidRPr="00CB731F" w:rsidRDefault="00B70F58" w:rsidP="00B70F58">
            <w:pPr>
              <w:spacing w:after="0" w:line="240" w:lineRule="auto"/>
              <w:jc w:val="center"/>
              <w:rPr>
                <w:rFonts w:ascii="Arial" w:hAnsi="Arial" w:cs="Arial"/>
                <w:iCs/>
                <w:sz w:val="16"/>
                <w:szCs w:val="16"/>
              </w:rPr>
            </w:pP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p>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80</w:t>
            </w:r>
          </w:p>
          <w:p w:rsidR="00B70F58" w:rsidRPr="00CB731F" w:rsidRDefault="00B70F58" w:rsidP="00B70F58">
            <w:pPr>
              <w:spacing w:after="0" w:line="240" w:lineRule="auto"/>
              <w:jc w:val="center"/>
              <w:rPr>
                <w:rFonts w:ascii="Arial" w:hAnsi="Arial" w:cs="Arial"/>
                <w:iCs/>
                <w:sz w:val="16"/>
                <w:szCs w:val="16"/>
              </w:rPr>
            </w:pP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5.600,00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5.600,00</w:t>
            </w:r>
          </w:p>
        </w:tc>
      </w:tr>
      <w:tr w:rsidR="00B70F58" w:rsidTr="00B70F58">
        <w:trPr>
          <w:trHeight w:val="397"/>
        </w:trPr>
        <w:tc>
          <w:tcPr>
            <w:tcW w:w="2369" w:type="dxa"/>
            <w:vAlign w:val="center"/>
          </w:tcPr>
          <w:p w:rsidR="00B70F58" w:rsidRPr="00CB731F" w:rsidRDefault="00B70F58" w:rsidP="00B70F58">
            <w:pPr>
              <w:spacing w:after="0" w:line="240" w:lineRule="auto"/>
              <w:rPr>
                <w:rFonts w:ascii="Arial" w:hAnsi="Arial" w:cs="Arial"/>
                <w:iCs/>
                <w:sz w:val="16"/>
                <w:szCs w:val="16"/>
              </w:rPr>
            </w:pPr>
            <w:r w:rsidRPr="00CB731F">
              <w:rPr>
                <w:rFonts w:ascii="Arial" w:hAnsi="Arial" w:cs="Arial"/>
                <w:iCs/>
                <w:sz w:val="16"/>
                <w:szCs w:val="16"/>
              </w:rPr>
              <w:t>Troškovi goriva za polaznike iz Sarajeva (prosječno)</w:t>
            </w:r>
          </w:p>
        </w:tc>
        <w:tc>
          <w:tcPr>
            <w:tcW w:w="2369"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15,00</w:t>
            </w:r>
          </w:p>
        </w:tc>
        <w:tc>
          <w:tcPr>
            <w:tcW w:w="2370" w:type="dxa"/>
            <w:vAlign w:val="center"/>
          </w:tcPr>
          <w:p w:rsidR="00B70F58" w:rsidRPr="00CB731F" w:rsidRDefault="00B70F58" w:rsidP="00B70F58">
            <w:pPr>
              <w:spacing w:after="0" w:line="240" w:lineRule="auto"/>
              <w:jc w:val="center"/>
              <w:rPr>
                <w:rFonts w:ascii="Arial" w:hAnsi="Arial" w:cs="Arial"/>
                <w:sz w:val="16"/>
                <w:szCs w:val="16"/>
              </w:rPr>
            </w:pPr>
            <w:r w:rsidRPr="00CB731F">
              <w:rPr>
                <w:rFonts w:ascii="Arial" w:hAnsi="Arial" w:cs="Arial"/>
                <w:iCs/>
                <w:sz w:val="16"/>
                <w:szCs w:val="16"/>
              </w:rPr>
              <w:t>10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150,00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150,00</w:t>
            </w:r>
          </w:p>
        </w:tc>
      </w:tr>
      <w:tr w:rsidR="00B70F58" w:rsidTr="00B70F58">
        <w:trPr>
          <w:trHeight w:val="397"/>
        </w:trPr>
        <w:tc>
          <w:tcPr>
            <w:tcW w:w="2369" w:type="dxa"/>
            <w:vAlign w:val="center"/>
          </w:tcPr>
          <w:p w:rsidR="00B70F58" w:rsidRPr="00CB731F" w:rsidRDefault="00B70F58" w:rsidP="00B70F58">
            <w:pPr>
              <w:spacing w:after="0" w:line="240" w:lineRule="auto"/>
              <w:rPr>
                <w:rFonts w:ascii="Arial" w:hAnsi="Arial" w:cs="Arial"/>
                <w:iCs/>
                <w:sz w:val="16"/>
                <w:szCs w:val="16"/>
              </w:rPr>
            </w:pPr>
            <w:r w:rsidRPr="00CB731F">
              <w:rPr>
                <w:rFonts w:ascii="Arial" w:hAnsi="Arial" w:cs="Arial"/>
                <w:iCs/>
                <w:sz w:val="16"/>
                <w:szCs w:val="16"/>
              </w:rPr>
              <w:t xml:space="preserve">Troškovi smještaja i noćenja </w:t>
            </w:r>
          </w:p>
        </w:tc>
        <w:tc>
          <w:tcPr>
            <w:tcW w:w="2369"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100,00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90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3</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27.000,00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27.000,00</w:t>
            </w:r>
          </w:p>
        </w:tc>
      </w:tr>
      <w:tr w:rsidR="00B70F58" w:rsidTr="00B70F58">
        <w:trPr>
          <w:trHeight w:val="397"/>
        </w:trPr>
        <w:tc>
          <w:tcPr>
            <w:tcW w:w="2369" w:type="dxa"/>
            <w:vAlign w:val="center"/>
          </w:tcPr>
          <w:p w:rsidR="00B70F58" w:rsidRPr="00CB731F" w:rsidRDefault="00B70F58" w:rsidP="00B70F58">
            <w:pPr>
              <w:spacing w:after="0" w:line="240" w:lineRule="auto"/>
              <w:rPr>
                <w:rFonts w:ascii="Arial" w:hAnsi="Arial" w:cs="Arial"/>
                <w:iCs/>
                <w:sz w:val="16"/>
                <w:szCs w:val="16"/>
              </w:rPr>
            </w:pPr>
            <w:r w:rsidRPr="00CB731F">
              <w:rPr>
                <w:rFonts w:ascii="Arial" w:hAnsi="Arial" w:cs="Arial"/>
                <w:iCs/>
                <w:sz w:val="16"/>
                <w:szCs w:val="16"/>
              </w:rPr>
              <w:t>Troškovi tiskanja materijala za 90 polaznika</w:t>
            </w:r>
          </w:p>
        </w:tc>
        <w:tc>
          <w:tcPr>
            <w:tcW w:w="2369"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90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900,00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900,00</w:t>
            </w:r>
          </w:p>
        </w:tc>
      </w:tr>
      <w:tr w:rsidR="00B70F58" w:rsidTr="00B70F58">
        <w:trPr>
          <w:trHeight w:val="397"/>
        </w:trPr>
        <w:tc>
          <w:tcPr>
            <w:tcW w:w="2369" w:type="dxa"/>
            <w:vAlign w:val="center"/>
          </w:tcPr>
          <w:p w:rsidR="00B70F58" w:rsidRPr="00CB731F" w:rsidRDefault="00B70F58" w:rsidP="00B70F58">
            <w:pPr>
              <w:spacing w:after="0" w:line="240" w:lineRule="auto"/>
              <w:rPr>
                <w:rFonts w:ascii="Arial" w:hAnsi="Arial" w:cs="Arial"/>
                <w:iCs/>
                <w:sz w:val="16"/>
                <w:szCs w:val="16"/>
              </w:rPr>
            </w:pPr>
            <w:r w:rsidRPr="00CB731F">
              <w:rPr>
                <w:rFonts w:ascii="Arial" w:hAnsi="Arial" w:cs="Arial"/>
                <w:iCs/>
                <w:sz w:val="16"/>
                <w:szCs w:val="16"/>
              </w:rPr>
              <w:lastRenderedPageBreak/>
              <w:t>Osvježavajuće piće</w:t>
            </w:r>
          </w:p>
        </w:tc>
        <w:tc>
          <w:tcPr>
            <w:tcW w:w="2369"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5,00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90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3</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1.350,00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1.350,00</w:t>
            </w:r>
          </w:p>
        </w:tc>
      </w:tr>
      <w:tr w:rsidR="00B70F58" w:rsidTr="00B70F58">
        <w:trPr>
          <w:trHeight w:val="397"/>
        </w:trPr>
        <w:tc>
          <w:tcPr>
            <w:tcW w:w="2369" w:type="dxa"/>
            <w:vAlign w:val="center"/>
          </w:tcPr>
          <w:p w:rsidR="00B70F58" w:rsidRPr="00CB731F" w:rsidRDefault="00B70F58" w:rsidP="00B70F58">
            <w:pPr>
              <w:spacing w:after="0" w:line="240" w:lineRule="auto"/>
              <w:rPr>
                <w:rFonts w:ascii="Arial" w:hAnsi="Arial" w:cs="Arial"/>
                <w:iCs/>
                <w:sz w:val="16"/>
                <w:szCs w:val="16"/>
              </w:rPr>
            </w:pPr>
            <w:r w:rsidRPr="00CB731F">
              <w:rPr>
                <w:rFonts w:ascii="Arial" w:hAnsi="Arial" w:cs="Arial"/>
                <w:iCs/>
                <w:sz w:val="16"/>
                <w:szCs w:val="16"/>
              </w:rPr>
              <w:t>Dvorana besplatno</w:t>
            </w:r>
          </w:p>
        </w:tc>
        <w:tc>
          <w:tcPr>
            <w:tcW w:w="2369"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w:t>
            </w:r>
          </w:p>
        </w:tc>
      </w:tr>
      <w:tr w:rsidR="00B70F58" w:rsidTr="00B70F58">
        <w:trPr>
          <w:trHeight w:val="397"/>
        </w:trPr>
        <w:tc>
          <w:tcPr>
            <w:tcW w:w="2369" w:type="dxa"/>
            <w:vAlign w:val="center"/>
          </w:tcPr>
          <w:p w:rsidR="00B70F58" w:rsidRPr="00CB731F" w:rsidRDefault="00B70F58" w:rsidP="00B70F58">
            <w:pPr>
              <w:spacing w:after="0" w:line="240" w:lineRule="auto"/>
              <w:rPr>
                <w:rFonts w:ascii="Arial" w:hAnsi="Arial" w:cs="Arial"/>
                <w:iCs/>
                <w:sz w:val="16"/>
                <w:szCs w:val="16"/>
              </w:rPr>
            </w:pPr>
            <w:r w:rsidRPr="00CB731F">
              <w:rPr>
                <w:rFonts w:ascii="Arial" w:hAnsi="Arial" w:cs="Arial"/>
                <w:iCs/>
                <w:sz w:val="16"/>
                <w:szCs w:val="16"/>
              </w:rPr>
              <w:t>Stručno usavršavanje</w:t>
            </w:r>
          </w:p>
        </w:tc>
        <w:tc>
          <w:tcPr>
            <w:tcW w:w="2369"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1 ciklus</w:t>
            </w:r>
            <w:r>
              <w:rPr>
                <w:rFonts w:ascii="Arial" w:hAnsi="Arial" w:cs="Arial"/>
                <w:iCs/>
                <w:sz w:val="16"/>
                <w:szCs w:val="16"/>
              </w:rPr>
              <w:t xml:space="preserve"> </w:t>
            </w:r>
            <w:r w:rsidRPr="00CB731F">
              <w:rPr>
                <w:rFonts w:ascii="Arial" w:hAnsi="Arial" w:cs="Arial"/>
                <w:iCs/>
                <w:sz w:val="16"/>
                <w:szCs w:val="16"/>
              </w:rPr>
              <w:t>=</w:t>
            </w:r>
            <w:r>
              <w:rPr>
                <w:rFonts w:ascii="Arial" w:hAnsi="Arial" w:cs="Arial"/>
                <w:iCs/>
                <w:sz w:val="16"/>
                <w:szCs w:val="16"/>
              </w:rPr>
              <w:t xml:space="preserve"> </w:t>
            </w:r>
            <w:r w:rsidRPr="00CB731F">
              <w:rPr>
                <w:rFonts w:ascii="Arial" w:hAnsi="Arial" w:cs="Arial"/>
                <w:iCs/>
                <w:sz w:val="16"/>
                <w:szCs w:val="16"/>
              </w:rPr>
              <w:t>32 sata x 60 KM (satnica) + 200,00 KM za pripremu materijala</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2</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4</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4.240,00</w:t>
            </w:r>
          </w:p>
        </w:tc>
        <w:tc>
          <w:tcPr>
            <w:tcW w:w="2370" w:type="dxa"/>
            <w:vAlign w:val="center"/>
          </w:tcPr>
          <w:p w:rsidR="00B70F58" w:rsidRPr="00CB731F" w:rsidRDefault="00B70F58" w:rsidP="00B70F58">
            <w:pPr>
              <w:spacing w:after="0" w:line="240" w:lineRule="auto"/>
              <w:jc w:val="center"/>
              <w:rPr>
                <w:rFonts w:ascii="Arial" w:hAnsi="Arial" w:cs="Arial"/>
                <w:iCs/>
                <w:sz w:val="16"/>
                <w:szCs w:val="16"/>
              </w:rPr>
            </w:pPr>
            <w:r w:rsidRPr="00CB731F">
              <w:rPr>
                <w:rFonts w:ascii="Arial" w:hAnsi="Arial" w:cs="Arial"/>
                <w:iCs/>
                <w:sz w:val="16"/>
                <w:szCs w:val="16"/>
              </w:rPr>
              <w:t>4.240,00</w:t>
            </w:r>
          </w:p>
        </w:tc>
      </w:tr>
      <w:tr w:rsidR="00B70F58" w:rsidTr="00B70F58">
        <w:trPr>
          <w:trHeight w:val="397"/>
        </w:trPr>
        <w:tc>
          <w:tcPr>
            <w:tcW w:w="2369" w:type="dxa"/>
            <w:shd w:val="clear" w:color="auto" w:fill="95B3D7" w:themeFill="accent1" w:themeFillTint="99"/>
            <w:vAlign w:val="center"/>
          </w:tcPr>
          <w:p w:rsidR="00B70F58" w:rsidRPr="00CB731F" w:rsidRDefault="00B70F58" w:rsidP="00B70F58">
            <w:pPr>
              <w:spacing w:after="0" w:line="240" w:lineRule="auto"/>
              <w:rPr>
                <w:rFonts w:ascii="Arial" w:hAnsi="Arial" w:cs="Arial"/>
                <w:b/>
                <w:iCs/>
                <w:sz w:val="16"/>
                <w:szCs w:val="16"/>
              </w:rPr>
            </w:pPr>
            <w:r w:rsidRPr="00CB731F">
              <w:rPr>
                <w:rFonts w:ascii="Arial" w:hAnsi="Arial" w:cs="Arial"/>
                <w:b/>
                <w:iCs/>
                <w:sz w:val="16"/>
                <w:szCs w:val="16"/>
              </w:rPr>
              <w:t>Ukupno</w:t>
            </w:r>
          </w:p>
        </w:tc>
        <w:tc>
          <w:tcPr>
            <w:tcW w:w="2369" w:type="dxa"/>
            <w:shd w:val="clear" w:color="auto" w:fill="95B3D7" w:themeFill="accent1" w:themeFillTint="99"/>
            <w:vAlign w:val="center"/>
          </w:tcPr>
          <w:p w:rsidR="00B70F58" w:rsidRPr="00CB731F" w:rsidRDefault="00B70F58" w:rsidP="00B70F58">
            <w:pPr>
              <w:spacing w:after="0" w:line="240" w:lineRule="auto"/>
              <w:jc w:val="center"/>
              <w:rPr>
                <w:rFonts w:ascii="Arial" w:hAnsi="Arial" w:cs="Arial"/>
                <w:b/>
                <w:iCs/>
                <w:sz w:val="16"/>
                <w:szCs w:val="16"/>
              </w:rPr>
            </w:pPr>
          </w:p>
        </w:tc>
        <w:tc>
          <w:tcPr>
            <w:tcW w:w="2370" w:type="dxa"/>
            <w:shd w:val="clear" w:color="auto" w:fill="95B3D7" w:themeFill="accent1" w:themeFillTint="99"/>
            <w:vAlign w:val="center"/>
          </w:tcPr>
          <w:p w:rsidR="00B70F58" w:rsidRPr="00CB731F" w:rsidRDefault="00B70F58" w:rsidP="00B70F58">
            <w:pPr>
              <w:spacing w:after="0" w:line="240" w:lineRule="auto"/>
              <w:jc w:val="center"/>
              <w:rPr>
                <w:rFonts w:ascii="Arial" w:hAnsi="Arial" w:cs="Arial"/>
                <w:b/>
                <w:iCs/>
                <w:sz w:val="16"/>
                <w:szCs w:val="16"/>
              </w:rPr>
            </w:pPr>
          </w:p>
        </w:tc>
        <w:tc>
          <w:tcPr>
            <w:tcW w:w="2370" w:type="dxa"/>
            <w:shd w:val="clear" w:color="auto" w:fill="95B3D7" w:themeFill="accent1" w:themeFillTint="99"/>
            <w:vAlign w:val="center"/>
          </w:tcPr>
          <w:p w:rsidR="00B70F58" w:rsidRPr="00CB731F" w:rsidRDefault="00B70F58" w:rsidP="00B70F58">
            <w:pPr>
              <w:spacing w:after="0" w:line="240" w:lineRule="auto"/>
              <w:jc w:val="center"/>
              <w:rPr>
                <w:rFonts w:ascii="Arial" w:hAnsi="Arial" w:cs="Arial"/>
                <w:b/>
                <w:iCs/>
                <w:sz w:val="16"/>
                <w:szCs w:val="16"/>
              </w:rPr>
            </w:pPr>
          </w:p>
        </w:tc>
        <w:tc>
          <w:tcPr>
            <w:tcW w:w="2370" w:type="dxa"/>
            <w:shd w:val="clear" w:color="auto" w:fill="95B3D7" w:themeFill="accent1" w:themeFillTint="99"/>
            <w:vAlign w:val="center"/>
          </w:tcPr>
          <w:p w:rsidR="00B70F58" w:rsidRPr="00CB731F" w:rsidRDefault="00B70F58" w:rsidP="00B70F58">
            <w:pPr>
              <w:spacing w:after="0" w:line="240" w:lineRule="auto"/>
              <w:jc w:val="center"/>
              <w:rPr>
                <w:rFonts w:ascii="Arial" w:hAnsi="Arial" w:cs="Arial"/>
                <w:b/>
                <w:iCs/>
                <w:sz w:val="16"/>
                <w:szCs w:val="16"/>
              </w:rPr>
            </w:pPr>
            <w:r w:rsidRPr="00CB731F">
              <w:rPr>
                <w:rFonts w:ascii="Arial" w:hAnsi="Arial" w:cs="Arial"/>
                <w:b/>
                <w:iCs/>
                <w:sz w:val="16"/>
                <w:szCs w:val="16"/>
              </w:rPr>
              <w:t>39.240,00</w:t>
            </w:r>
          </w:p>
        </w:tc>
        <w:tc>
          <w:tcPr>
            <w:tcW w:w="2370" w:type="dxa"/>
            <w:shd w:val="clear" w:color="auto" w:fill="95B3D7" w:themeFill="accent1" w:themeFillTint="99"/>
            <w:vAlign w:val="center"/>
          </w:tcPr>
          <w:p w:rsidR="00B70F58" w:rsidRPr="00CB731F" w:rsidRDefault="00B70F58" w:rsidP="00B70F58">
            <w:pPr>
              <w:spacing w:after="0" w:line="240" w:lineRule="auto"/>
              <w:jc w:val="center"/>
              <w:rPr>
                <w:rFonts w:ascii="Arial" w:hAnsi="Arial" w:cs="Arial"/>
                <w:b/>
                <w:iCs/>
                <w:sz w:val="16"/>
                <w:szCs w:val="16"/>
              </w:rPr>
            </w:pPr>
            <w:r w:rsidRPr="00CB731F">
              <w:rPr>
                <w:rFonts w:ascii="Arial" w:hAnsi="Arial" w:cs="Arial"/>
                <w:b/>
                <w:iCs/>
                <w:sz w:val="16"/>
                <w:szCs w:val="16"/>
              </w:rPr>
              <w:t>39.240,00</w:t>
            </w:r>
          </w:p>
        </w:tc>
      </w:tr>
    </w:tbl>
    <w:p w:rsidR="00B70F58" w:rsidRPr="00B70F58" w:rsidRDefault="00B70F58" w:rsidP="00B70F58">
      <w:pPr>
        <w:spacing w:after="0" w:line="240" w:lineRule="auto"/>
        <w:contextualSpacing/>
        <w:jc w:val="both"/>
        <w:rPr>
          <w:rFonts w:ascii="Arial" w:eastAsia="Times New Roman" w:hAnsi="Arial" w:cs="Arial"/>
          <w:sz w:val="20"/>
          <w:szCs w:val="20"/>
        </w:rPr>
      </w:pPr>
    </w:p>
    <w:p w:rsidR="00DC2AFB" w:rsidRPr="001D7B84"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 xml:space="preserve">Prikazani iznos u </w:t>
      </w:r>
      <w:r w:rsidR="00CB3AC2">
        <w:rPr>
          <w:rFonts w:ascii="Arial" w:eastAsia="Times New Roman" w:hAnsi="Arial" w:cs="Arial"/>
        </w:rPr>
        <w:t>Tabel</w:t>
      </w:r>
      <w:r w:rsidRPr="001D7B84">
        <w:rPr>
          <w:rFonts w:ascii="Arial" w:eastAsia="Times New Roman" w:hAnsi="Arial" w:cs="Arial"/>
        </w:rPr>
        <w:t xml:space="preserve">i je na godišnjoj </w:t>
      </w:r>
      <w:r w:rsidR="005827F6">
        <w:rPr>
          <w:rFonts w:ascii="Arial" w:eastAsia="Times New Roman" w:hAnsi="Arial" w:cs="Arial"/>
        </w:rPr>
        <w:t>razini</w:t>
      </w:r>
      <w:r w:rsidRPr="001D7B84">
        <w:rPr>
          <w:rFonts w:ascii="Arial" w:eastAsia="Times New Roman" w:hAnsi="Arial" w:cs="Arial"/>
        </w:rPr>
        <w:t xml:space="preserve"> s obzirom da se treba planirati održavanje edukacija i str</w:t>
      </w:r>
      <w:r w:rsidR="005827F6">
        <w:rPr>
          <w:rFonts w:ascii="Arial" w:eastAsia="Times New Roman" w:hAnsi="Arial" w:cs="Arial"/>
        </w:rPr>
        <w:t>učnog usavršavanja kontinuirano. U</w:t>
      </w:r>
      <w:r w:rsidRPr="001D7B84">
        <w:rPr>
          <w:rFonts w:ascii="Arial" w:eastAsia="Times New Roman" w:hAnsi="Arial" w:cs="Arial"/>
        </w:rPr>
        <w:t xml:space="preserve"> prve tri godine provođenja edukacije u </w:t>
      </w:r>
      <w:r w:rsidR="0056175E">
        <w:rPr>
          <w:rFonts w:ascii="Arial" w:eastAsia="Times New Roman" w:hAnsi="Arial" w:cs="Arial"/>
        </w:rPr>
        <w:t>proračunu</w:t>
      </w:r>
      <w:r w:rsidRPr="001D7B84">
        <w:rPr>
          <w:rFonts w:ascii="Arial" w:eastAsia="Times New Roman" w:hAnsi="Arial" w:cs="Arial"/>
        </w:rPr>
        <w:t xml:space="preserve"> FMRSP neophodno je planirati ukupna sredstva u iznosu od </w:t>
      </w:r>
      <w:r w:rsidR="0022048D">
        <w:rPr>
          <w:rFonts w:ascii="Arial" w:eastAsia="Times New Roman" w:hAnsi="Arial" w:cs="Arial"/>
        </w:rPr>
        <w:t xml:space="preserve">39.240,00 </w:t>
      </w:r>
      <w:r w:rsidR="005827F6">
        <w:rPr>
          <w:rFonts w:ascii="Arial" w:eastAsia="Times New Roman" w:hAnsi="Arial" w:cs="Arial"/>
        </w:rPr>
        <w:t>KM na godišnjoj</w:t>
      </w:r>
      <w:r w:rsidRPr="001D7B84">
        <w:rPr>
          <w:rFonts w:ascii="Arial" w:eastAsia="Times New Roman" w:hAnsi="Arial" w:cs="Arial"/>
        </w:rPr>
        <w:t xml:space="preserve"> </w:t>
      </w:r>
      <w:r w:rsidR="00A81C03">
        <w:rPr>
          <w:rFonts w:ascii="Arial" w:eastAsia="Times New Roman" w:hAnsi="Arial" w:cs="Arial"/>
        </w:rPr>
        <w:t>razini</w:t>
      </w:r>
      <w:r w:rsidRPr="001D7B84">
        <w:rPr>
          <w:rFonts w:ascii="Arial" w:eastAsia="Times New Roman" w:hAnsi="Arial" w:cs="Arial"/>
        </w:rPr>
        <w:t xml:space="preserve">, odnosno ukupno </w:t>
      </w:r>
      <w:r w:rsidR="00B46D87">
        <w:rPr>
          <w:rFonts w:ascii="Arial" w:eastAsia="Times New Roman" w:hAnsi="Arial" w:cs="Arial"/>
        </w:rPr>
        <w:t xml:space="preserve">117.720,00 </w:t>
      </w:r>
      <w:r w:rsidR="005827F6">
        <w:rPr>
          <w:rFonts w:ascii="Arial" w:eastAsia="Times New Roman" w:hAnsi="Arial" w:cs="Arial"/>
        </w:rPr>
        <w:t xml:space="preserve">KM za trogodišnji period. </w:t>
      </w:r>
      <w:r w:rsidRPr="001D7B84">
        <w:rPr>
          <w:rFonts w:ascii="Arial" w:eastAsia="Times New Roman" w:hAnsi="Arial" w:cs="Arial"/>
        </w:rPr>
        <w:t xml:space="preserve">Ovdje je ipak značajno naglasiti da je sasvim izvjesno da ovi troškovi u </w:t>
      </w:r>
      <w:r w:rsidR="0080760A">
        <w:rPr>
          <w:rFonts w:ascii="Arial" w:eastAsia="Times New Roman" w:hAnsi="Arial" w:cs="Arial"/>
        </w:rPr>
        <w:t>cijelosti</w:t>
      </w:r>
      <w:r w:rsidRPr="001D7B84">
        <w:rPr>
          <w:rFonts w:ascii="Arial" w:eastAsia="Times New Roman" w:hAnsi="Arial" w:cs="Arial"/>
        </w:rPr>
        <w:t xml:space="preserve"> budu pokriveni iz donatorskih sredstava s obzirom da je </w:t>
      </w:r>
      <w:r w:rsidR="0034185C">
        <w:rPr>
          <w:rFonts w:ascii="Arial" w:eastAsia="Times New Roman" w:hAnsi="Arial" w:cs="Arial"/>
        </w:rPr>
        <w:t>na temelju</w:t>
      </w:r>
      <w:r w:rsidRPr="001D7B84">
        <w:rPr>
          <w:rFonts w:ascii="Arial" w:eastAsia="Times New Roman" w:hAnsi="Arial" w:cs="Arial"/>
        </w:rPr>
        <w:t xml:space="preserve"> preliminarnih razgovora između FMRSP i</w:t>
      </w:r>
      <w:r w:rsidR="005827F6">
        <w:rPr>
          <w:rFonts w:ascii="Arial" w:eastAsia="Times New Roman" w:hAnsi="Arial" w:cs="Arial"/>
        </w:rPr>
        <w:t xml:space="preserve"> donatora u procesu izrade ove J</w:t>
      </w:r>
      <w:r w:rsidRPr="001D7B84">
        <w:rPr>
          <w:rFonts w:ascii="Arial" w:eastAsia="Times New Roman" w:hAnsi="Arial" w:cs="Arial"/>
        </w:rPr>
        <w:t xml:space="preserve">avne politike iskazana načelna spremnost donatora da podrže ove aktivnosti ukoliko se usvoji Javna politika o </w:t>
      </w:r>
      <w:r w:rsidR="004B1CD7">
        <w:rPr>
          <w:rFonts w:ascii="Arial" w:eastAsia="Times New Roman" w:hAnsi="Arial" w:cs="Arial"/>
        </w:rPr>
        <w:t>udomiteljstv</w:t>
      </w:r>
      <w:r w:rsidRPr="001D7B84">
        <w:rPr>
          <w:rFonts w:ascii="Arial" w:eastAsia="Times New Roman" w:hAnsi="Arial" w:cs="Arial"/>
        </w:rPr>
        <w:t>u u FBiH.</w:t>
      </w:r>
    </w:p>
    <w:p w:rsidR="00DC2AFB" w:rsidRPr="001D7B84" w:rsidRDefault="00DC2AFB" w:rsidP="00DC2AFB">
      <w:pPr>
        <w:spacing w:after="0" w:line="240" w:lineRule="auto"/>
        <w:contextualSpacing/>
        <w:jc w:val="both"/>
        <w:rPr>
          <w:rFonts w:ascii="Arial" w:eastAsia="Times New Roman" w:hAnsi="Arial" w:cs="Arial"/>
        </w:rPr>
      </w:pPr>
    </w:p>
    <w:p w:rsidR="00DC2AFB"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S obzirom da ova opcija razmatra izradu kako plana konsolidacije stručnih kadrova iz ustanova u CSR, tako i plan novo</w:t>
      </w:r>
      <w:r w:rsidR="005827F6">
        <w:rPr>
          <w:rFonts w:ascii="Arial" w:eastAsia="Times New Roman" w:hAnsi="Arial" w:cs="Arial"/>
        </w:rPr>
        <w:t xml:space="preserve">g </w:t>
      </w:r>
      <w:r w:rsidRPr="001D7B84">
        <w:rPr>
          <w:rFonts w:ascii="Arial" w:eastAsia="Times New Roman" w:hAnsi="Arial" w:cs="Arial"/>
        </w:rPr>
        <w:t xml:space="preserve">upošljavanja stručnih kadrova u CSR </w:t>
      </w:r>
      <w:r w:rsidR="005827F6">
        <w:rPr>
          <w:rFonts w:ascii="Arial" w:eastAsia="Times New Roman" w:hAnsi="Arial" w:cs="Arial"/>
        </w:rPr>
        <w:t>u onim</w:t>
      </w:r>
      <w:r w:rsidRPr="001D7B84">
        <w:rPr>
          <w:rFonts w:ascii="Arial" w:eastAsia="Times New Roman" w:hAnsi="Arial" w:cs="Arial"/>
        </w:rPr>
        <w:t xml:space="preserve"> općina</w:t>
      </w:r>
      <w:r w:rsidR="005827F6">
        <w:rPr>
          <w:rFonts w:ascii="Arial" w:eastAsia="Times New Roman" w:hAnsi="Arial" w:cs="Arial"/>
        </w:rPr>
        <w:t>ma</w:t>
      </w:r>
      <w:r w:rsidRPr="001D7B84">
        <w:rPr>
          <w:rFonts w:ascii="Arial" w:eastAsia="Times New Roman" w:hAnsi="Arial" w:cs="Arial"/>
        </w:rPr>
        <w:t xml:space="preserve"> u kojima postoje potrebe za razvijanje</w:t>
      </w:r>
      <w:r w:rsidR="005827F6">
        <w:rPr>
          <w:rFonts w:ascii="Arial" w:eastAsia="Times New Roman" w:hAnsi="Arial" w:cs="Arial"/>
        </w:rPr>
        <w:t>m</w:t>
      </w:r>
      <w:r w:rsidRPr="001D7B84">
        <w:rPr>
          <w:rFonts w:ascii="Arial" w:eastAsia="Times New Roman" w:hAnsi="Arial" w:cs="Arial"/>
        </w:rPr>
        <w:t xml:space="preserve"> </w:t>
      </w:r>
      <w:r w:rsidR="004B1CD7">
        <w:rPr>
          <w:rFonts w:ascii="Arial" w:eastAsia="Times New Roman" w:hAnsi="Arial" w:cs="Arial"/>
        </w:rPr>
        <w:t>udomiteljstv</w:t>
      </w:r>
      <w:r w:rsidRPr="001D7B84">
        <w:rPr>
          <w:rFonts w:ascii="Arial" w:eastAsia="Times New Roman" w:hAnsi="Arial" w:cs="Arial"/>
        </w:rPr>
        <w:t xml:space="preserve">a, te </w:t>
      </w:r>
      <w:r w:rsidR="005827F6">
        <w:rPr>
          <w:rFonts w:ascii="Arial" w:eastAsia="Times New Roman" w:hAnsi="Arial" w:cs="Arial"/>
        </w:rPr>
        <w:t xml:space="preserve">s </w:t>
      </w:r>
      <w:r w:rsidRPr="001D7B84">
        <w:rPr>
          <w:rFonts w:ascii="Arial" w:eastAsia="Times New Roman" w:hAnsi="Arial" w:cs="Arial"/>
        </w:rPr>
        <w:t xml:space="preserve">obzirom na broj osoba u potrebi za zbrinjavanjem i na izraženu potrebu za novim kadrovima prema Analizi sačinjenoj </w:t>
      </w:r>
      <w:r w:rsidR="0034185C">
        <w:rPr>
          <w:rFonts w:ascii="Arial" w:eastAsia="Times New Roman" w:hAnsi="Arial" w:cs="Arial"/>
        </w:rPr>
        <w:t>na temelju</w:t>
      </w:r>
      <w:r w:rsidRPr="001D7B84">
        <w:rPr>
          <w:rFonts w:ascii="Arial" w:eastAsia="Times New Roman" w:hAnsi="Arial" w:cs="Arial"/>
        </w:rPr>
        <w:t xml:space="preserve"> </w:t>
      </w:r>
      <w:r w:rsidR="005827F6">
        <w:rPr>
          <w:rFonts w:ascii="Arial" w:eastAsia="Times New Roman" w:hAnsi="Arial" w:cs="Arial"/>
        </w:rPr>
        <w:t xml:space="preserve">odgovora na pitanja iz upitnika </w:t>
      </w:r>
      <w:r w:rsidR="00F52AD2">
        <w:rPr>
          <w:rFonts w:ascii="Arial" w:eastAsia="Times New Roman" w:hAnsi="Arial" w:cs="Arial"/>
        </w:rPr>
        <w:t>CSR</w:t>
      </w:r>
      <w:r w:rsidRPr="001D7B84">
        <w:rPr>
          <w:rFonts w:ascii="Arial" w:eastAsia="Times New Roman" w:hAnsi="Arial" w:cs="Arial"/>
        </w:rPr>
        <w:t xml:space="preserve"> potrebno je </w:t>
      </w:r>
      <w:r w:rsidR="0059309E">
        <w:rPr>
          <w:rFonts w:ascii="Arial" w:eastAsia="Times New Roman" w:hAnsi="Arial" w:cs="Arial"/>
        </w:rPr>
        <w:t>osigurati</w:t>
      </w:r>
      <w:r w:rsidRPr="001D7B84">
        <w:rPr>
          <w:rFonts w:ascii="Arial" w:eastAsia="Times New Roman" w:hAnsi="Arial" w:cs="Arial"/>
        </w:rPr>
        <w:t xml:space="preserve"> </w:t>
      </w:r>
      <w:r w:rsidR="004904D4">
        <w:rPr>
          <w:rFonts w:ascii="Arial" w:eastAsia="Times New Roman" w:hAnsi="Arial" w:cs="Arial"/>
        </w:rPr>
        <w:t>upošljavanje</w:t>
      </w:r>
      <w:r w:rsidRPr="001D7B84">
        <w:rPr>
          <w:rFonts w:ascii="Arial" w:eastAsia="Times New Roman" w:hAnsi="Arial" w:cs="Arial"/>
        </w:rPr>
        <w:t xml:space="preserve"> minimalnog broja novih kadrova kako je prikazano u </w:t>
      </w:r>
      <w:r w:rsidR="00CB3AC2">
        <w:rPr>
          <w:rFonts w:ascii="Arial" w:eastAsia="Times New Roman" w:hAnsi="Arial" w:cs="Arial"/>
        </w:rPr>
        <w:t>Tabel</w:t>
      </w:r>
      <w:r w:rsidRPr="001D7B84">
        <w:rPr>
          <w:rFonts w:ascii="Arial" w:eastAsia="Times New Roman" w:hAnsi="Arial" w:cs="Arial"/>
        </w:rPr>
        <w:t>i</w:t>
      </w:r>
      <w:r w:rsidR="00105A26">
        <w:rPr>
          <w:rFonts w:ascii="Arial" w:eastAsia="Times New Roman" w:hAnsi="Arial" w:cs="Arial"/>
        </w:rPr>
        <w:t xml:space="preserve"> 18</w:t>
      </w:r>
      <w:r w:rsidR="005827F6">
        <w:rPr>
          <w:rFonts w:ascii="Arial" w:eastAsia="Times New Roman" w:hAnsi="Arial" w:cs="Arial"/>
        </w:rPr>
        <w:t>.</w:t>
      </w:r>
    </w:p>
    <w:p w:rsidR="005827F6" w:rsidRDefault="005827F6" w:rsidP="00DC2AFB">
      <w:pPr>
        <w:spacing w:after="0" w:line="240" w:lineRule="auto"/>
        <w:contextualSpacing/>
        <w:jc w:val="both"/>
        <w:rPr>
          <w:rFonts w:ascii="Arial" w:eastAsia="Times New Roman" w:hAnsi="Arial" w:cs="Arial"/>
        </w:rPr>
      </w:pPr>
    </w:p>
    <w:p w:rsidR="005827F6" w:rsidRDefault="005827F6" w:rsidP="005827F6">
      <w:pPr>
        <w:spacing w:after="0" w:line="240" w:lineRule="auto"/>
        <w:contextualSpacing/>
        <w:jc w:val="center"/>
        <w:rPr>
          <w:rFonts w:ascii="Arial" w:eastAsia="Times New Roman" w:hAnsi="Arial" w:cs="Arial"/>
          <w:b/>
          <w:sz w:val="20"/>
          <w:szCs w:val="20"/>
        </w:rPr>
      </w:pPr>
      <w:r w:rsidRPr="005827F6">
        <w:rPr>
          <w:rFonts w:ascii="Arial" w:eastAsia="Times New Roman" w:hAnsi="Arial" w:cs="Arial"/>
          <w:b/>
          <w:sz w:val="20"/>
          <w:szCs w:val="20"/>
        </w:rPr>
        <w:t>Tabela 18.</w:t>
      </w:r>
    </w:p>
    <w:p w:rsidR="003A508E" w:rsidRDefault="003A508E" w:rsidP="003A508E">
      <w:pPr>
        <w:spacing w:after="0" w:line="240" w:lineRule="auto"/>
        <w:contextualSpacing/>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3A508E" w:rsidTr="003A508E">
        <w:trPr>
          <w:trHeight w:val="397"/>
        </w:trPr>
        <w:tc>
          <w:tcPr>
            <w:tcW w:w="2369" w:type="dxa"/>
            <w:shd w:val="clear" w:color="auto" w:fill="95B3D7" w:themeFill="accent1" w:themeFillTint="99"/>
            <w:vAlign w:val="center"/>
          </w:tcPr>
          <w:p w:rsidR="003A508E" w:rsidRPr="00235C6F" w:rsidRDefault="003A508E" w:rsidP="003A508E">
            <w:pPr>
              <w:spacing w:after="0" w:line="240" w:lineRule="auto"/>
              <w:contextualSpacing/>
              <w:jc w:val="center"/>
              <w:rPr>
                <w:rFonts w:ascii="Arial" w:eastAsia="Times New Roman" w:hAnsi="Arial" w:cs="Arial"/>
                <w:b/>
                <w:sz w:val="16"/>
                <w:szCs w:val="16"/>
              </w:rPr>
            </w:pPr>
            <w:r w:rsidRPr="00235C6F">
              <w:rPr>
                <w:rFonts w:ascii="Arial" w:eastAsia="Times New Roman" w:hAnsi="Arial" w:cs="Arial"/>
                <w:b/>
                <w:sz w:val="16"/>
                <w:szCs w:val="16"/>
              </w:rPr>
              <w:t>Vrsta troškova</w:t>
            </w:r>
          </w:p>
        </w:tc>
        <w:tc>
          <w:tcPr>
            <w:tcW w:w="2369" w:type="dxa"/>
            <w:shd w:val="clear" w:color="auto" w:fill="95B3D7" w:themeFill="accent1" w:themeFillTint="99"/>
            <w:vAlign w:val="center"/>
          </w:tcPr>
          <w:p w:rsidR="003A508E" w:rsidRPr="00235C6F" w:rsidRDefault="003A508E" w:rsidP="003A508E">
            <w:pPr>
              <w:spacing w:after="0" w:line="240" w:lineRule="auto"/>
              <w:jc w:val="center"/>
              <w:rPr>
                <w:rFonts w:ascii="Arial" w:hAnsi="Arial" w:cs="Arial"/>
                <w:b/>
                <w:iCs/>
                <w:sz w:val="16"/>
                <w:szCs w:val="16"/>
              </w:rPr>
            </w:pPr>
            <w:r>
              <w:rPr>
                <w:rFonts w:ascii="Arial" w:hAnsi="Arial" w:cs="Arial"/>
                <w:b/>
                <w:iCs/>
                <w:sz w:val="16"/>
                <w:szCs w:val="16"/>
              </w:rPr>
              <w:t>Iznos u KM</w:t>
            </w:r>
          </w:p>
        </w:tc>
        <w:tc>
          <w:tcPr>
            <w:tcW w:w="2370" w:type="dxa"/>
            <w:shd w:val="clear" w:color="auto" w:fill="95B3D7" w:themeFill="accent1" w:themeFillTint="99"/>
            <w:vAlign w:val="center"/>
          </w:tcPr>
          <w:p w:rsidR="003A508E" w:rsidRPr="00235C6F" w:rsidRDefault="003A508E" w:rsidP="003A508E">
            <w:pPr>
              <w:spacing w:after="0" w:line="240" w:lineRule="auto"/>
              <w:jc w:val="center"/>
              <w:rPr>
                <w:rFonts w:ascii="Arial" w:hAnsi="Arial" w:cs="Arial"/>
                <w:b/>
                <w:iCs/>
                <w:sz w:val="16"/>
                <w:szCs w:val="16"/>
              </w:rPr>
            </w:pPr>
            <w:r w:rsidRPr="00235C6F">
              <w:rPr>
                <w:rFonts w:ascii="Arial" w:hAnsi="Arial" w:cs="Arial"/>
                <w:b/>
                <w:iCs/>
                <w:sz w:val="16"/>
                <w:szCs w:val="16"/>
              </w:rPr>
              <w:t>Broj mjeseci</w:t>
            </w:r>
          </w:p>
        </w:tc>
        <w:tc>
          <w:tcPr>
            <w:tcW w:w="2370" w:type="dxa"/>
            <w:shd w:val="clear" w:color="auto" w:fill="95B3D7" w:themeFill="accent1" w:themeFillTint="99"/>
            <w:vAlign w:val="center"/>
          </w:tcPr>
          <w:p w:rsidR="003A508E" w:rsidRPr="00235C6F" w:rsidRDefault="003A508E" w:rsidP="003A508E">
            <w:pPr>
              <w:spacing w:after="0" w:line="240" w:lineRule="auto"/>
              <w:jc w:val="center"/>
              <w:rPr>
                <w:rFonts w:ascii="Arial" w:hAnsi="Arial" w:cs="Arial"/>
                <w:b/>
                <w:iCs/>
                <w:sz w:val="16"/>
                <w:szCs w:val="16"/>
              </w:rPr>
            </w:pPr>
            <w:r w:rsidRPr="00235C6F">
              <w:rPr>
                <w:rFonts w:ascii="Arial" w:hAnsi="Arial" w:cs="Arial"/>
                <w:b/>
                <w:iCs/>
                <w:sz w:val="16"/>
                <w:szCs w:val="16"/>
              </w:rPr>
              <w:t>Broj profesionalaca</w:t>
            </w:r>
          </w:p>
        </w:tc>
        <w:tc>
          <w:tcPr>
            <w:tcW w:w="2370" w:type="dxa"/>
            <w:shd w:val="clear" w:color="auto" w:fill="95B3D7" w:themeFill="accent1" w:themeFillTint="99"/>
            <w:vAlign w:val="center"/>
          </w:tcPr>
          <w:p w:rsidR="003A508E" w:rsidRPr="00235C6F" w:rsidRDefault="003A508E" w:rsidP="003A508E">
            <w:pPr>
              <w:spacing w:after="0" w:line="240" w:lineRule="auto"/>
              <w:jc w:val="center"/>
              <w:rPr>
                <w:rFonts w:ascii="Arial" w:hAnsi="Arial" w:cs="Arial"/>
                <w:b/>
                <w:iCs/>
                <w:sz w:val="16"/>
                <w:szCs w:val="16"/>
              </w:rPr>
            </w:pPr>
            <w:r>
              <w:rPr>
                <w:rFonts w:ascii="Arial" w:hAnsi="Arial" w:cs="Arial"/>
                <w:b/>
                <w:iCs/>
                <w:sz w:val="16"/>
                <w:szCs w:val="16"/>
              </w:rPr>
              <w:t>Ukupno u KM</w:t>
            </w:r>
            <w:r w:rsidRPr="00235C6F">
              <w:rPr>
                <w:rFonts w:ascii="Arial" w:hAnsi="Arial" w:cs="Arial"/>
                <w:b/>
                <w:iCs/>
                <w:sz w:val="16"/>
                <w:szCs w:val="16"/>
              </w:rPr>
              <w:t xml:space="preserve"> na godišnjoj razini za cijelu FBiH</w:t>
            </w:r>
          </w:p>
        </w:tc>
        <w:tc>
          <w:tcPr>
            <w:tcW w:w="2370" w:type="dxa"/>
            <w:shd w:val="clear" w:color="auto" w:fill="95B3D7" w:themeFill="accent1" w:themeFillTint="99"/>
            <w:vAlign w:val="center"/>
          </w:tcPr>
          <w:p w:rsidR="003A508E" w:rsidRPr="00235C6F" w:rsidRDefault="003A508E" w:rsidP="003A508E">
            <w:pPr>
              <w:spacing w:after="0" w:line="240" w:lineRule="auto"/>
              <w:jc w:val="center"/>
              <w:rPr>
                <w:rFonts w:ascii="Arial" w:hAnsi="Arial" w:cs="Arial"/>
                <w:b/>
                <w:iCs/>
                <w:sz w:val="16"/>
                <w:szCs w:val="16"/>
              </w:rPr>
            </w:pPr>
            <w:r>
              <w:rPr>
                <w:rFonts w:ascii="Arial" w:hAnsi="Arial" w:cs="Arial"/>
                <w:b/>
                <w:iCs/>
                <w:sz w:val="16"/>
                <w:szCs w:val="16"/>
              </w:rPr>
              <w:t>Ukupno u KM</w:t>
            </w:r>
            <w:r w:rsidRPr="00235C6F">
              <w:rPr>
                <w:rFonts w:ascii="Arial" w:hAnsi="Arial" w:cs="Arial"/>
                <w:b/>
                <w:iCs/>
                <w:sz w:val="16"/>
                <w:szCs w:val="16"/>
              </w:rPr>
              <w:t xml:space="preserve"> na godišnjoj razini po općini/kantonu</w:t>
            </w:r>
          </w:p>
        </w:tc>
      </w:tr>
      <w:tr w:rsidR="003A508E" w:rsidTr="003A508E">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sidRPr="00235C6F">
              <w:rPr>
                <w:rFonts w:ascii="Arial" w:hAnsi="Arial" w:cs="Arial"/>
                <w:iCs/>
                <w:sz w:val="16"/>
                <w:szCs w:val="16"/>
              </w:rPr>
              <w:t xml:space="preserve">Bruto plaća </w:t>
            </w:r>
          </w:p>
        </w:tc>
        <w:tc>
          <w:tcPr>
            <w:tcW w:w="2369"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1.500,00</w:t>
            </w:r>
            <w:r w:rsidRPr="00235C6F">
              <w:rPr>
                <w:rFonts w:ascii="Arial" w:hAnsi="Arial" w:cs="Arial"/>
                <w:iCs/>
                <w:sz w:val="16"/>
                <w:szCs w:val="16"/>
                <w:vertAlign w:val="superscript"/>
              </w:rPr>
              <w:footnoteReference w:id="44"/>
            </w:r>
          </w:p>
        </w:tc>
        <w:tc>
          <w:tcPr>
            <w:tcW w:w="2370"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12</w:t>
            </w:r>
          </w:p>
        </w:tc>
        <w:tc>
          <w:tcPr>
            <w:tcW w:w="2370"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30</w:t>
            </w:r>
          </w:p>
        </w:tc>
        <w:tc>
          <w:tcPr>
            <w:tcW w:w="2370" w:type="dxa"/>
            <w:vAlign w:val="center"/>
          </w:tcPr>
          <w:p w:rsidR="003A508E" w:rsidRPr="00235C6F" w:rsidRDefault="003A508E" w:rsidP="003A508E">
            <w:pPr>
              <w:spacing w:after="0" w:line="240" w:lineRule="auto"/>
              <w:jc w:val="right"/>
              <w:rPr>
                <w:rFonts w:ascii="Arial" w:hAnsi="Arial" w:cs="Arial"/>
                <w:iCs/>
                <w:sz w:val="16"/>
                <w:szCs w:val="16"/>
              </w:rPr>
            </w:pPr>
            <w:r w:rsidRPr="00235C6F">
              <w:rPr>
                <w:rFonts w:ascii="Arial" w:hAnsi="Arial" w:cs="Arial"/>
                <w:iCs/>
                <w:sz w:val="16"/>
                <w:szCs w:val="16"/>
              </w:rPr>
              <w:t>540.000,00</w:t>
            </w:r>
          </w:p>
        </w:tc>
        <w:tc>
          <w:tcPr>
            <w:tcW w:w="2370" w:type="dxa"/>
            <w:vAlign w:val="center"/>
          </w:tcPr>
          <w:p w:rsidR="003A508E" w:rsidRPr="00235C6F" w:rsidRDefault="003A508E" w:rsidP="003A508E">
            <w:pPr>
              <w:spacing w:after="0" w:line="240" w:lineRule="auto"/>
              <w:jc w:val="right"/>
              <w:rPr>
                <w:rFonts w:ascii="Arial" w:hAnsi="Arial" w:cs="Arial"/>
                <w:iCs/>
                <w:sz w:val="16"/>
                <w:szCs w:val="16"/>
              </w:rPr>
            </w:pPr>
            <w:r w:rsidRPr="00235C6F">
              <w:rPr>
                <w:rFonts w:ascii="Arial" w:hAnsi="Arial" w:cs="Arial"/>
                <w:iCs/>
                <w:sz w:val="16"/>
                <w:szCs w:val="16"/>
              </w:rPr>
              <w:t>18.000,00</w:t>
            </w:r>
          </w:p>
        </w:tc>
      </w:tr>
      <w:tr w:rsidR="003A508E" w:rsidTr="003A508E">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sidRPr="00235C6F">
              <w:rPr>
                <w:rFonts w:ascii="Arial" w:hAnsi="Arial" w:cs="Arial"/>
                <w:iCs/>
                <w:sz w:val="16"/>
                <w:szCs w:val="16"/>
              </w:rPr>
              <w:t>Naknada za topli obrok</w:t>
            </w:r>
          </w:p>
        </w:tc>
        <w:tc>
          <w:tcPr>
            <w:tcW w:w="2369"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160,00</w:t>
            </w:r>
          </w:p>
        </w:tc>
        <w:tc>
          <w:tcPr>
            <w:tcW w:w="2370"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11</w:t>
            </w:r>
          </w:p>
        </w:tc>
        <w:tc>
          <w:tcPr>
            <w:tcW w:w="2370"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30</w:t>
            </w:r>
          </w:p>
        </w:tc>
        <w:tc>
          <w:tcPr>
            <w:tcW w:w="2370" w:type="dxa"/>
            <w:vAlign w:val="center"/>
          </w:tcPr>
          <w:p w:rsidR="003A508E" w:rsidRPr="00235C6F" w:rsidRDefault="003A508E" w:rsidP="003A508E">
            <w:pPr>
              <w:spacing w:after="0" w:line="240" w:lineRule="auto"/>
              <w:jc w:val="right"/>
              <w:rPr>
                <w:rFonts w:ascii="Arial" w:hAnsi="Arial" w:cs="Arial"/>
                <w:iCs/>
                <w:sz w:val="16"/>
                <w:szCs w:val="16"/>
              </w:rPr>
            </w:pPr>
            <w:r w:rsidRPr="00235C6F">
              <w:rPr>
                <w:rFonts w:ascii="Arial" w:hAnsi="Arial" w:cs="Arial"/>
                <w:iCs/>
                <w:sz w:val="16"/>
                <w:szCs w:val="16"/>
              </w:rPr>
              <w:t>52.800,00</w:t>
            </w:r>
          </w:p>
        </w:tc>
        <w:tc>
          <w:tcPr>
            <w:tcW w:w="2370" w:type="dxa"/>
            <w:vAlign w:val="center"/>
          </w:tcPr>
          <w:p w:rsidR="003A508E" w:rsidRPr="00235C6F" w:rsidRDefault="003A508E" w:rsidP="003A508E">
            <w:pPr>
              <w:spacing w:after="0" w:line="240" w:lineRule="auto"/>
              <w:jc w:val="right"/>
              <w:rPr>
                <w:rFonts w:ascii="Arial" w:hAnsi="Arial" w:cs="Arial"/>
                <w:iCs/>
                <w:sz w:val="16"/>
                <w:szCs w:val="16"/>
              </w:rPr>
            </w:pPr>
            <w:r w:rsidRPr="00235C6F">
              <w:rPr>
                <w:rFonts w:ascii="Arial" w:hAnsi="Arial" w:cs="Arial"/>
                <w:iCs/>
                <w:sz w:val="16"/>
                <w:szCs w:val="16"/>
              </w:rPr>
              <w:t>1.760,00</w:t>
            </w:r>
          </w:p>
        </w:tc>
      </w:tr>
      <w:tr w:rsidR="003A508E" w:rsidTr="003A508E">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sidRPr="00235C6F">
              <w:rPr>
                <w:rFonts w:ascii="Arial" w:hAnsi="Arial" w:cs="Arial"/>
                <w:iCs/>
                <w:sz w:val="16"/>
                <w:szCs w:val="16"/>
              </w:rPr>
              <w:t>Naknada za prijevoz</w:t>
            </w:r>
          </w:p>
        </w:tc>
        <w:tc>
          <w:tcPr>
            <w:tcW w:w="2369"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53,00</w:t>
            </w:r>
          </w:p>
        </w:tc>
        <w:tc>
          <w:tcPr>
            <w:tcW w:w="2370"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11</w:t>
            </w:r>
          </w:p>
        </w:tc>
        <w:tc>
          <w:tcPr>
            <w:tcW w:w="2370" w:type="dxa"/>
            <w:vAlign w:val="center"/>
          </w:tcPr>
          <w:p w:rsidR="003A508E" w:rsidRPr="00235C6F" w:rsidRDefault="003A508E" w:rsidP="003A508E">
            <w:pPr>
              <w:spacing w:after="0" w:line="240" w:lineRule="auto"/>
              <w:jc w:val="center"/>
              <w:rPr>
                <w:rFonts w:ascii="Arial" w:hAnsi="Arial" w:cs="Arial"/>
                <w:iCs/>
                <w:sz w:val="16"/>
                <w:szCs w:val="16"/>
              </w:rPr>
            </w:pPr>
            <w:r w:rsidRPr="00235C6F">
              <w:rPr>
                <w:rFonts w:ascii="Arial" w:hAnsi="Arial" w:cs="Arial"/>
                <w:iCs/>
                <w:sz w:val="16"/>
                <w:szCs w:val="16"/>
              </w:rPr>
              <w:t>15</w:t>
            </w:r>
          </w:p>
        </w:tc>
        <w:tc>
          <w:tcPr>
            <w:tcW w:w="2370" w:type="dxa"/>
            <w:vAlign w:val="center"/>
          </w:tcPr>
          <w:p w:rsidR="003A508E" w:rsidRPr="00235C6F" w:rsidRDefault="003A508E" w:rsidP="003A508E">
            <w:pPr>
              <w:spacing w:after="0" w:line="240" w:lineRule="auto"/>
              <w:jc w:val="right"/>
              <w:rPr>
                <w:rFonts w:ascii="Arial" w:hAnsi="Arial" w:cs="Arial"/>
                <w:iCs/>
                <w:sz w:val="16"/>
                <w:szCs w:val="16"/>
              </w:rPr>
            </w:pPr>
            <w:r w:rsidRPr="00235C6F">
              <w:rPr>
                <w:rFonts w:ascii="Arial" w:hAnsi="Arial" w:cs="Arial"/>
                <w:iCs/>
                <w:sz w:val="16"/>
                <w:szCs w:val="16"/>
              </w:rPr>
              <w:t>8.745,00</w:t>
            </w:r>
          </w:p>
        </w:tc>
        <w:tc>
          <w:tcPr>
            <w:tcW w:w="2370" w:type="dxa"/>
            <w:vAlign w:val="center"/>
          </w:tcPr>
          <w:p w:rsidR="003A508E" w:rsidRPr="00235C6F" w:rsidRDefault="003A508E" w:rsidP="003A508E">
            <w:pPr>
              <w:spacing w:after="0" w:line="240" w:lineRule="auto"/>
              <w:jc w:val="right"/>
              <w:rPr>
                <w:rFonts w:ascii="Arial" w:hAnsi="Arial" w:cs="Arial"/>
                <w:iCs/>
                <w:sz w:val="16"/>
                <w:szCs w:val="16"/>
              </w:rPr>
            </w:pPr>
            <w:r w:rsidRPr="00235C6F">
              <w:rPr>
                <w:rFonts w:ascii="Arial" w:hAnsi="Arial" w:cs="Arial"/>
                <w:iCs/>
                <w:sz w:val="16"/>
                <w:szCs w:val="16"/>
              </w:rPr>
              <w:t>583,00</w:t>
            </w:r>
          </w:p>
        </w:tc>
      </w:tr>
      <w:tr w:rsidR="003A508E" w:rsidTr="003A508E">
        <w:trPr>
          <w:trHeight w:val="397"/>
        </w:trPr>
        <w:tc>
          <w:tcPr>
            <w:tcW w:w="2369" w:type="dxa"/>
            <w:shd w:val="clear" w:color="auto" w:fill="95B3D7" w:themeFill="accent1" w:themeFillTint="99"/>
            <w:vAlign w:val="center"/>
          </w:tcPr>
          <w:p w:rsidR="003A508E" w:rsidRPr="004904D4" w:rsidRDefault="003A508E" w:rsidP="003A508E">
            <w:pPr>
              <w:spacing w:after="0" w:line="240" w:lineRule="auto"/>
              <w:contextualSpacing/>
              <w:rPr>
                <w:rFonts w:ascii="Arial" w:eastAsia="Times New Roman" w:hAnsi="Arial" w:cs="Arial"/>
                <w:b/>
                <w:sz w:val="16"/>
                <w:szCs w:val="16"/>
              </w:rPr>
            </w:pPr>
            <w:r w:rsidRPr="004904D4">
              <w:rPr>
                <w:rFonts w:ascii="Arial" w:eastAsia="Times New Roman" w:hAnsi="Arial" w:cs="Arial"/>
                <w:b/>
                <w:sz w:val="16"/>
                <w:szCs w:val="16"/>
              </w:rPr>
              <w:t>Ukupno</w:t>
            </w:r>
          </w:p>
        </w:tc>
        <w:tc>
          <w:tcPr>
            <w:tcW w:w="7109" w:type="dxa"/>
            <w:gridSpan w:val="3"/>
            <w:shd w:val="clear" w:color="auto" w:fill="95B3D7" w:themeFill="accent1" w:themeFillTint="99"/>
            <w:vAlign w:val="center"/>
          </w:tcPr>
          <w:p w:rsidR="003A508E" w:rsidRDefault="003A508E" w:rsidP="003A508E">
            <w:pPr>
              <w:spacing w:after="0" w:line="240" w:lineRule="auto"/>
              <w:contextualSpacing/>
              <w:jc w:val="both"/>
              <w:rPr>
                <w:rFonts w:ascii="Arial" w:eastAsia="Times New Roman" w:hAnsi="Arial" w:cs="Arial"/>
                <w:sz w:val="20"/>
                <w:szCs w:val="20"/>
              </w:rPr>
            </w:pPr>
          </w:p>
        </w:tc>
        <w:tc>
          <w:tcPr>
            <w:tcW w:w="2370" w:type="dxa"/>
            <w:shd w:val="clear" w:color="auto" w:fill="95B3D7" w:themeFill="accent1" w:themeFillTint="99"/>
            <w:vAlign w:val="center"/>
          </w:tcPr>
          <w:p w:rsidR="003A508E" w:rsidRPr="00235C6F" w:rsidRDefault="003A508E" w:rsidP="003A508E">
            <w:pPr>
              <w:spacing w:after="0" w:line="240" w:lineRule="auto"/>
              <w:jc w:val="right"/>
              <w:rPr>
                <w:rFonts w:ascii="Arial" w:hAnsi="Arial" w:cs="Arial"/>
                <w:b/>
                <w:iCs/>
                <w:sz w:val="16"/>
                <w:szCs w:val="16"/>
              </w:rPr>
            </w:pPr>
            <w:r w:rsidRPr="00235C6F">
              <w:rPr>
                <w:rFonts w:ascii="Arial" w:hAnsi="Arial" w:cs="Arial"/>
                <w:b/>
                <w:iCs/>
                <w:sz w:val="16"/>
                <w:szCs w:val="16"/>
              </w:rPr>
              <w:t>601.545,00</w:t>
            </w:r>
          </w:p>
        </w:tc>
        <w:tc>
          <w:tcPr>
            <w:tcW w:w="2370" w:type="dxa"/>
            <w:shd w:val="clear" w:color="auto" w:fill="95B3D7" w:themeFill="accent1" w:themeFillTint="99"/>
            <w:vAlign w:val="center"/>
          </w:tcPr>
          <w:p w:rsidR="003A508E" w:rsidRPr="00235C6F" w:rsidRDefault="003A508E" w:rsidP="003A508E">
            <w:pPr>
              <w:spacing w:after="0" w:line="240" w:lineRule="auto"/>
              <w:jc w:val="right"/>
              <w:rPr>
                <w:rFonts w:ascii="Arial" w:hAnsi="Arial" w:cs="Arial"/>
                <w:b/>
                <w:iCs/>
                <w:sz w:val="16"/>
                <w:szCs w:val="16"/>
              </w:rPr>
            </w:pPr>
            <w:r w:rsidRPr="00235C6F">
              <w:rPr>
                <w:rFonts w:ascii="Arial" w:hAnsi="Arial" w:cs="Arial"/>
                <w:b/>
                <w:iCs/>
                <w:sz w:val="16"/>
                <w:szCs w:val="16"/>
              </w:rPr>
              <w:t>20.343,00</w:t>
            </w:r>
          </w:p>
        </w:tc>
      </w:tr>
      <w:tr w:rsidR="003A508E" w:rsidTr="003A508E">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sidRPr="00235C6F">
              <w:rPr>
                <w:rFonts w:ascii="Arial" w:hAnsi="Arial" w:cs="Arial"/>
                <w:iCs/>
                <w:sz w:val="16"/>
                <w:szCs w:val="16"/>
              </w:rPr>
              <w:t>Nabavka računara</w:t>
            </w:r>
          </w:p>
        </w:tc>
        <w:tc>
          <w:tcPr>
            <w:tcW w:w="7109" w:type="dxa"/>
            <w:gridSpan w:val="3"/>
            <w:vAlign w:val="center"/>
          </w:tcPr>
          <w:p w:rsidR="003A508E" w:rsidRDefault="003A508E" w:rsidP="003A508E">
            <w:pPr>
              <w:spacing w:after="0" w:line="240" w:lineRule="auto"/>
              <w:contextualSpacing/>
              <w:jc w:val="both"/>
              <w:rPr>
                <w:rFonts w:ascii="Arial" w:eastAsia="Times New Roman" w:hAnsi="Arial" w:cs="Arial"/>
                <w:sz w:val="20"/>
                <w:szCs w:val="20"/>
              </w:rPr>
            </w:pPr>
            <w:r w:rsidRPr="00235C6F">
              <w:rPr>
                <w:rFonts w:ascii="Arial" w:hAnsi="Arial" w:cs="Arial"/>
                <w:b/>
                <w:iCs/>
                <w:sz w:val="16"/>
                <w:szCs w:val="16"/>
              </w:rPr>
              <w:t>Jednokratni trošak:</w:t>
            </w:r>
            <w:r>
              <w:rPr>
                <w:rFonts w:ascii="Arial" w:hAnsi="Arial" w:cs="Arial"/>
                <w:iCs/>
                <w:sz w:val="16"/>
                <w:szCs w:val="16"/>
              </w:rPr>
              <w:t xml:space="preserve"> </w:t>
            </w:r>
            <w:r w:rsidRPr="00235C6F">
              <w:rPr>
                <w:rFonts w:ascii="Arial" w:hAnsi="Arial" w:cs="Arial"/>
                <w:iCs/>
                <w:sz w:val="16"/>
                <w:szCs w:val="16"/>
              </w:rPr>
              <w:t>30 računara x 800,00 KM</w:t>
            </w:r>
          </w:p>
        </w:tc>
        <w:tc>
          <w:tcPr>
            <w:tcW w:w="2370" w:type="dxa"/>
            <w:vAlign w:val="center"/>
          </w:tcPr>
          <w:p w:rsidR="003A508E" w:rsidRDefault="003A508E" w:rsidP="003A508E">
            <w:pPr>
              <w:spacing w:after="0" w:line="240" w:lineRule="auto"/>
              <w:contextualSpacing/>
              <w:jc w:val="right"/>
              <w:rPr>
                <w:rFonts w:ascii="Arial" w:eastAsia="Times New Roman" w:hAnsi="Arial" w:cs="Arial"/>
                <w:sz w:val="20"/>
                <w:szCs w:val="20"/>
              </w:rPr>
            </w:pPr>
            <w:r w:rsidRPr="00235C6F">
              <w:rPr>
                <w:rFonts w:ascii="Arial" w:hAnsi="Arial" w:cs="Arial"/>
                <w:iCs/>
                <w:sz w:val="16"/>
                <w:szCs w:val="16"/>
              </w:rPr>
              <w:t>24.000,00</w:t>
            </w:r>
          </w:p>
        </w:tc>
        <w:tc>
          <w:tcPr>
            <w:tcW w:w="2370" w:type="dxa"/>
            <w:vAlign w:val="center"/>
          </w:tcPr>
          <w:p w:rsidR="003A508E" w:rsidRDefault="003A508E" w:rsidP="003A508E">
            <w:pPr>
              <w:spacing w:after="0" w:line="240" w:lineRule="auto"/>
              <w:contextualSpacing/>
              <w:jc w:val="both"/>
              <w:rPr>
                <w:rFonts w:ascii="Arial" w:eastAsia="Times New Roman" w:hAnsi="Arial" w:cs="Arial"/>
                <w:sz w:val="20"/>
                <w:szCs w:val="20"/>
              </w:rPr>
            </w:pPr>
          </w:p>
        </w:tc>
      </w:tr>
      <w:tr w:rsidR="003A508E" w:rsidTr="003A508E">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Pr>
                <w:rFonts w:ascii="Arial" w:hAnsi="Arial" w:cs="Arial"/>
                <w:iCs/>
                <w:sz w:val="16"/>
                <w:szCs w:val="16"/>
              </w:rPr>
              <w:t>Opremanje ureda</w:t>
            </w:r>
          </w:p>
        </w:tc>
        <w:tc>
          <w:tcPr>
            <w:tcW w:w="7109" w:type="dxa"/>
            <w:gridSpan w:val="3"/>
            <w:vAlign w:val="center"/>
          </w:tcPr>
          <w:p w:rsidR="003A508E" w:rsidRDefault="003A508E" w:rsidP="003A508E">
            <w:pPr>
              <w:spacing w:after="0" w:line="240" w:lineRule="auto"/>
              <w:contextualSpacing/>
              <w:jc w:val="both"/>
              <w:rPr>
                <w:rFonts w:ascii="Arial" w:eastAsia="Times New Roman" w:hAnsi="Arial" w:cs="Arial"/>
                <w:sz w:val="20"/>
                <w:szCs w:val="20"/>
              </w:rPr>
            </w:pPr>
            <w:r w:rsidRPr="00235C6F">
              <w:rPr>
                <w:rFonts w:ascii="Arial" w:hAnsi="Arial" w:cs="Arial"/>
                <w:b/>
                <w:iCs/>
                <w:sz w:val="16"/>
                <w:szCs w:val="16"/>
              </w:rPr>
              <w:t>Jednokratni trošak:</w:t>
            </w:r>
            <w:r>
              <w:rPr>
                <w:rFonts w:ascii="Arial" w:hAnsi="Arial" w:cs="Arial"/>
                <w:b/>
                <w:iCs/>
                <w:sz w:val="16"/>
                <w:szCs w:val="16"/>
              </w:rPr>
              <w:t xml:space="preserve"> </w:t>
            </w:r>
            <w:r w:rsidRPr="00235C6F">
              <w:rPr>
                <w:rFonts w:ascii="Arial" w:hAnsi="Arial" w:cs="Arial"/>
                <w:iCs/>
                <w:sz w:val="16"/>
                <w:szCs w:val="16"/>
              </w:rPr>
              <w:t>30 profesionalaca x 900,00 KM</w:t>
            </w:r>
          </w:p>
        </w:tc>
        <w:tc>
          <w:tcPr>
            <w:tcW w:w="2370" w:type="dxa"/>
            <w:vAlign w:val="center"/>
          </w:tcPr>
          <w:p w:rsidR="003A508E" w:rsidRDefault="003A508E" w:rsidP="003A508E">
            <w:pPr>
              <w:spacing w:after="0" w:line="240" w:lineRule="auto"/>
              <w:contextualSpacing/>
              <w:jc w:val="right"/>
              <w:rPr>
                <w:rFonts w:ascii="Arial" w:eastAsia="Times New Roman" w:hAnsi="Arial" w:cs="Arial"/>
                <w:sz w:val="20"/>
                <w:szCs w:val="20"/>
              </w:rPr>
            </w:pPr>
            <w:r w:rsidRPr="00235C6F">
              <w:rPr>
                <w:rFonts w:ascii="Arial" w:hAnsi="Arial" w:cs="Arial"/>
                <w:iCs/>
                <w:sz w:val="16"/>
                <w:szCs w:val="16"/>
              </w:rPr>
              <w:t>27.000,00</w:t>
            </w:r>
          </w:p>
        </w:tc>
        <w:tc>
          <w:tcPr>
            <w:tcW w:w="2370" w:type="dxa"/>
            <w:vAlign w:val="center"/>
          </w:tcPr>
          <w:p w:rsidR="003A508E" w:rsidRDefault="003A508E" w:rsidP="003A508E">
            <w:pPr>
              <w:spacing w:after="0" w:line="240" w:lineRule="auto"/>
              <w:contextualSpacing/>
              <w:jc w:val="both"/>
              <w:rPr>
                <w:rFonts w:ascii="Arial" w:eastAsia="Times New Roman" w:hAnsi="Arial" w:cs="Arial"/>
                <w:sz w:val="20"/>
                <w:szCs w:val="20"/>
              </w:rPr>
            </w:pPr>
          </w:p>
        </w:tc>
      </w:tr>
      <w:tr w:rsidR="003A508E" w:rsidTr="003A508E">
        <w:trPr>
          <w:trHeight w:val="397"/>
        </w:trPr>
        <w:tc>
          <w:tcPr>
            <w:tcW w:w="2369" w:type="dxa"/>
            <w:shd w:val="clear" w:color="auto" w:fill="95B3D7" w:themeFill="accent1" w:themeFillTint="99"/>
            <w:vAlign w:val="center"/>
          </w:tcPr>
          <w:p w:rsidR="003A508E" w:rsidRPr="00235C6F" w:rsidRDefault="003A508E" w:rsidP="003A508E">
            <w:pPr>
              <w:spacing w:after="0" w:line="240" w:lineRule="auto"/>
              <w:rPr>
                <w:rFonts w:ascii="Arial" w:hAnsi="Arial" w:cs="Arial"/>
                <w:b/>
                <w:iCs/>
                <w:sz w:val="16"/>
                <w:szCs w:val="16"/>
              </w:rPr>
            </w:pPr>
            <w:r w:rsidRPr="00235C6F">
              <w:rPr>
                <w:rFonts w:ascii="Arial" w:hAnsi="Arial" w:cs="Arial"/>
                <w:b/>
                <w:iCs/>
                <w:sz w:val="16"/>
                <w:szCs w:val="16"/>
              </w:rPr>
              <w:lastRenderedPageBreak/>
              <w:t>S</w:t>
            </w:r>
            <w:r>
              <w:rPr>
                <w:rFonts w:ascii="Arial" w:hAnsi="Arial" w:cs="Arial"/>
                <w:b/>
                <w:iCs/>
                <w:sz w:val="16"/>
                <w:szCs w:val="16"/>
              </w:rPr>
              <w:t>veukupno</w:t>
            </w:r>
          </w:p>
        </w:tc>
        <w:tc>
          <w:tcPr>
            <w:tcW w:w="7109" w:type="dxa"/>
            <w:gridSpan w:val="3"/>
            <w:shd w:val="clear" w:color="auto" w:fill="95B3D7" w:themeFill="accent1" w:themeFillTint="99"/>
            <w:vAlign w:val="center"/>
          </w:tcPr>
          <w:p w:rsidR="003A508E" w:rsidRDefault="003A508E" w:rsidP="003A508E">
            <w:pPr>
              <w:spacing w:after="0" w:line="240" w:lineRule="auto"/>
              <w:contextualSpacing/>
              <w:jc w:val="both"/>
              <w:rPr>
                <w:rFonts w:ascii="Arial" w:eastAsia="Times New Roman" w:hAnsi="Arial" w:cs="Arial"/>
                <w:sz w:val="20"/>
                <w:szCs w:val="20"/>
              </w:rPr>
            </w:pPr>
          </w:p>
        </w:tc>
        <w:tc>
          <w:tcPr>
            <w:tcW w:w="2370" w:type="dxa"/>
            <w:shd w:val="clear" w:color="auto" w:fill="95B3D7" w:themeFill="accent1" w:themeFillTint="99"/>
            <w:vAlign w:val="center"/>
          </w:tcPr>
          <w:p w:rsidR="003A508E" w:rsidRPr="00235C6F" w:rsidRDefault="003A508E" w:rsidP="003A508E">
            <w:pPr>
              <w:spacing w:after="0" w:line="240" w:lineRule="auto"/>
              <w:jc w:val="right"/>
              <w:rPr>
                <w:rFonts w:ascii="Arial" w:hAnsi="Arial" w:cs="Arial"/>
                <w:b/>
                <w:iCs/>
                <w:sz w:val="16"/>
                <w:szCs w:val="16"/>
              </w:rPr>
            </w:pPr>
            <w:r w:rsidRPr="00235C6F">
              <w:rPr>
                <w:rFonts w:ascii="Arial" w:hAnsi="Arial" w:cs="Arial"/>
                <w:b/>
                <w:iCs/>
                <w:sz w:val="16"/>
                <w:szCs w:val="16"/>
              </w:rPr>
              <w:t>51.000,00</w:t>
            </w:r>
          </w:p>
        </w:tc>
        <w:tc>
          <w:tcPr>
            <w:tcW w:w="2370" w:type="dxa"/>
            <w:shd w:val="clear" w:color="auto" w:fill="95B3D7" w:themeFill="accent1" w:themeFillTint="99"/>
            <w:vAlign w:val="center"/>
          </w:tcPr>
          <w:p w:rsidR="003A508E" w:rsidRPr="00235C6F" w:rsidRDefault="003A508E" w:rsidP="003A508E">
            <w:pPr>
              <w:spacing w:after="0" w:line="240" w:lineRule="auto"/>
              <w:jc w:val="right"/>
              <w:rPr>
                <w:rFonts w:ascii="Arial" w:hAnsi="Arial" w:cs="Arial"/>
                <w:b/>
                <w:iCs/>
                <w:sz w:val="16"/>
                <w:szCs w:val="16"/>
              </w:rPr>
            </w:pPr>
            <w:r w:rsidRPr="00235C6F">
              <w:rPr>
                <w:rFonts w:ascii="Arial" w:hAnsi="Arial" w:cs="Arial"/>
                <w:b/>
                <w:iCs/>
                <w:sz w:val="16"/>
                <w:szCs w:val="16"/>
              </w:rPr>
              <w:t>20.343,00</w:t>
            </w:r>
          </w:p>
        </w:tc>
      </w:tr>
    </w:tbl>
    <w:p w:rsidR="003A508E" w:rsidRPr="003A508E" w:rsidRDefault="003A508E" w:rsidP="003A508E">
      <w:pPr>
        <w:spacing w:after="0" w:line="240" w:lineRule="auto"/>
        <w:contextualSpacing/>
        <w:jc w:val="both"/>
        <w:rPr>
          <w:rFonts w:ascii="Arial" w:eastAsia="Times New Roman" w:hAnsi="Arial" w:cs="Arial"/>
          <w:sz w:val="20"/>
          <w:szCs w:val="20"/>
        </w:rPr>
      </w:pPr>
    </w:p>
    <w:p w:rsidR="00DC2AFB" w:rsidRPr="001D7B84"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 xml:space="preserve">U </w:t>
      </w:r>
      <w:r w:rsidR="00CB3AC2">
        <w:rPr>
          <w:rFonts w:ascii="Arial" w:eastAsia="Times New Roman" w:hAnsi="Arial" w:cs="Arial"/>
        </w:rPr>
        <w:t>Tabel</w:t>
      </w:r>
      <w:r w:rsidRPr="001D7B84">
        <w:rPr>
          <w:rFonts w:ascii="Arial" w:eastAsia="Times New Roman" w:hAnsi="Arial" w:cs="Arial"/>
        </w:rPr>
        <w:t>i su prikazani troškovi novouposlenih kadrova za 30 centara</w:t>
      </w:r>
      <w:r w:rsidRPr="001D7B84">
        <w:rPr>
          <w:rFonts w:ascii="Arial" w:eastAsia="Times New Roman" w:hAnsi="Arial" w:cs="Arial"/>
          <w:vertAlign w:val="superscript"/>
        </w:rPr>
        <w:footnoteReference w:id="45"/>
      </w:r>
      <w:r w:rsidRPr="001D7B84">
        <w:rPr>
          <w:rFonts w:ascii="Arial" w:eastAsia="Times New Roman" w:hAnsi="Arial" w:cs="Arial"/>
        </w:rPr>
        <w:t xml:space="preserve"> za socijalni rad. Uzeti su centri koji </w:t>
      </w:r>
      <w:r w:rsidR="002A1EA9">
        <w:rPr>
          <w:rFonts w:ascii="Arial" w:eastAsia="Times New Roman" w:hAnsi="Arial" w:cs="Arial"/>
        </w:rPr>
        <w:t xml:space="preserve">trenutno </w:t>
      </w:r>
      <w:r w:rsidRPr="001D7B84">
        <w:rPr>
          <w:rFonts w:ascii="Arial" w:eastAsia="Times New Roman" w:hAnsi="Arial" w:cs="Arial"/>
        </w:rPr>
        <w:t>imaju veći broj korisnika trenutno na smještaju i koji su</w:t>
      </w:r>
      <w:r w:rsidR="00076166">
        <w:rPr>
          <w:rFonts w:ascii="Arial" w:eastAsia="Times New Roman" w:hAnsi="Arial" w:cs="Arial"/>
        </w:rPr>
        <w:t xml:space="preserve"> </w:t>
      </w:r>
      <w:r w:rsidRPr="001D7B84">
        <w:rPr>
          <w:rFonts w:ascii="Arial" w:eastAsia="Times New Roman" w:hAnsi="Arial" w:cs="Arial"/>
        </w:rPr>
        <w:t>pre</w:t>
      </w:r>
      <w:r w:rsidR="00105A26">
        <w:rPr>
          <w:rFonts w:ascii="Arial" w:eastAsia="Times New Roman" w:hAnsi="Arial" w:cs="Arial"/>
        </w:rPr>
        <w:t>ma urađenoj analizi iskazali</w:t>
      </w:r>
      <w:r w:rsidRPr="001D7B84">
        <w:rPr>
          <w:rFonts w:ascii="Arial" w:eastAsia="Times New Roman" w:hAnsi="Arial" w:cs="Arial"/>
        </w:rPr>
        <w:t xml:space="preserve"> potrebu za novim stručnim kadrovima i koji bez novog upošljavanja neće biti u mogućnosti izdvojiti kadar za poslove </w:t>
      </w:r>
      <w:r w:rsidR="004B1CD7">
        <w:rPr>
          <w:rFonts w:ascii="Arial" w:eastAsia="Times New Roman" w:hAnsi="Arial" w:cs="Arial"/>
        </w:rPr>
        <w:t>udomiteljstv</w:t>
      </w:r>
      <w:r w:rsidR="00076166">
        <w:rPr>
          <w:rFonts w:ascii="Arial" w:eastAsia="Times New Roman" w:hAnsi="Arial" w:cs="Arial"/>
        </w:rPr>
        <w:t>a. Neophodno je napomenuti</w:t>
      </w:r>
      <w:r w:rsidRPr="001D7B84">
        <w:rPr>
          <w:rFonts w:ascii="Arial" w:eastAsia="Times New Roman" w:hAnsi="Arial" w:cs="Arial"/>
        </w:rPr>
        <w:t xml:space="preserve"> da su u </w:t>
      </w:r>
      <w:r w:rsidR="00CB3AC2">
        <w:rPr>
          <w:rFonts w:ascii="Arial" w:eastAsia="Times New Roman" w:hAnsi="Arial" w:cs="Arial"/>
        </w:rPr>
        <w:t>Tabel</w:t>
      </w:r>
      <w:r w:rsidRPr="001D7B84">
        <w:rPr>
          <w:rFonts w:ascii="Arial" w:eastAsia="Times New Roman" w:hAnsi="Arial" w:cs="Arial"/>
        </w:rPr>
        <w:t xml:space="preserve">i prikazani ukupni troškovi </w:t>
      </w:r>
      <w:r w:rsidR="00076166">
        <w:rPr>
          <w:rFonts w:ascii="Arial" w:eastAsia="Times New Roman" w:hAnsi="Arial" w:cs="Arial"/>
        </w:rPr>
        <w:t>angažiranj</w:t>
      </w:r>
      <w:r w:rsidRPr="001D7B84">
        <w:rPr>
          <w:rFonts w:ascii="Arial" w:eastAsia="Times New Roman" w:hAnsi="Arial" w:cs="Arial"/>
        </w:rPr>
        <w:t xml:space="preserve">a </w:t>
      </w:r>
      <w:r w:rsidR="003A45F0">
        <w:rPr>
          <w:rFonts w:ascii="Arial" w:eastAsia="Times New Roman" w:hAnsi="Arial" w:cs="Arial"/>
        </w:rPr>
        <w:t>uposlenih</w:t>
      </w:r>
      <w:r w:rsidRPr="001D7B84">
        <w:rPr>
          <w:rFonts w:ascii="Arial" w:eastAsia="Times New Roman" w:hAnsi="Arial" w:cs="Arial"/>
        </w:rPr>
        <w:t xml:space="preserve"> na području cijele Federacije, jednokratni troškovi u ukupnom iznosu od 51.000,00 KM za opremanje </w:t>
      </w:r>
      <w:r w:rsidR="00076166">
        <w:rPr>
          <w:rFonts w:ascii="Arial" w:eastAsia="Times New Roman" w:hAnsi="Arial" w:cs="Arial"/>
        </w:rPr>
        <w:t>ureda</w:t>
      </w:r>
      <w:r w:rsidRPr="001D7B84">
        <w:rPr>
          <w:rFonts w:ascii="Arial" w:eastAsia="Times New Roman" w:hAnsi="Arial" w:cs="Arial"/>
        </w:rPr>
        <w:t xml:space="preserve"> i nabavku računara koje treba </w:t>
      </w:r>
      <w:r w:rsidR="0059309E">
        <w:rPr>
          <w:rFonts w:ascii="Arial" w:eastAsia="Times New Roman" w:hAnsi="Arial" w:cs="Arial"/>
        </w:rPr>
        <w:t>osigurati</w:t>
      </w:r>
      <w:r w:rsidRPr="001D7B84">
        <w:rPr>
          <w:rFonts w:ascii="Arial" w:eastAsia="Times New Roman" w:hAnsi="Arial" w:cs="Arial"/>
        </w:rPr>
        <w:t xml:space="preserve"> FMRSP u svom </w:t>
      </w:r>
      <w:r w:rsidR="0056175E">
        <w:rPr>
          <w:rFonts w:ascii="Arial" w:eastAsia="Times New Roman" w:hAnsi="Arial" w:cs="Arial"/>
        </w:rPr>
        <w:t>proračunu</w:t>
      </w:r>
      <w:r w:rsidRPr="001D7B84">
        <w:rPr>
          <w:rFonts w:ascii="Arial" w:eastAsia="Times New Roman" w:hAnsi="Arial" w:cs="Arial"/>
        </w:rPr>
        <w:t xml:space="preserve">, te troškovi na godišnjoj </w:t>
      </w:r>
      <w:r w:rsidR="00076166">
        <w:rPr>
          <w:rFonts w:ascii="Arial" w:eastAsia="Times New Roman" w:hAnsi="Arial" w:cs="Arial"/>
        </w:rPr>
        <w:t>razin</w:t>
      </w:r>
      <w:r w:rsidRPr="001D7B84">
        <w:rPr>
          <w:rFonts w:ascii="Arial" w:eastAsia="Times New Roman" w:hAnsi="Arial" w:cs="Arial"/>
        </w:rPr>
        <w:t xml:space="preserve">i koje treba </w:t>
      </w:r>
      <w:r w:rsidR="00076166">
        <w:rPr>
          <w:rFonts w:ascii="Arial" w:eastAsia="Times New Roman" w:hAnsi="Arial" w:cs="Arial"/>
        </w:rPr>
        <w:t>osigurati</w:t>
      </w:r>
      <w:r w:rsidRPr="001D7B84">
        <w:rPr>
          <w:rFonts w:ascii="Arial" w:eastAsia="Times New Roman" w:hAnsi="Arial" w:cs="Arial"/>
        </w:rPr>
        <w:t xml:space="preserve"> os</w:t>
      </w:r>
      <w:r w:rsidR="00076166">
        <w:rPr>
          <w:rFonts w:ascii="Arial" w:eastAsia="Times New Roman" w:hAnsi="Arial" w:cs="Arial"/>
        </w:rPr>
        <w:t>nivač centra za socijalni rad (</w:t>
      </w:r>
      <w:r w:rsidRPr="001D7B84">
        <w:rPr>
          <w:rFonts w:ascii="Arial" w:eastAsia="Times New Roman" w:hAnsi="Arial" w:cs="Arial"/>
        </w:rPr>
        <w:t>kanton/općina) za upošlj</w:t>
      </w:r>
      <w:r w:rsidR="00105A26">
        <w:rPr>
          <w:rFonts w:ascii="Arial" w:eastAsia="Times New Roman" w:hAnsi="Arial" w:cs="Arial"/>
        </w:rPr>
        <w:t>avanje jednog stručnog radnika.</w:t>
      </w:r>
    </w:p>
    <w:p w:rsidR="00DC2AFB" w:rsidRPr="001D7B84" w:rsidRDefault="00DC2AFB" w:rsidP="00DC2AFB">
      <w:pPr>
        <w:spacing w:after="0" w:line="240" w:lineRule="auto"/>
        <w:contextualSpacing/>
        <w:jc w:val="both"/>
        <w:rPr>
          <w:rFonts w:ascii="Arial" w:eastAsia="Times New Roman" w:hAnsi="Arial" w:cs="Arial"/>
        </w:rPr>
      </w:pPr>
    </w:p>
    <w:p w:rsidR="00DC2AFB" w:rsidRPr="001D7B84" w:rsidRDefault="00DC2AFB" w:rsidP="00DC2AFB">
      <w:pPr>
        <w:spacing w:after="0" w:line="240" w:lineRule="auto"/>
        <w:contextualSpacing/>
        <w:jc w:val="both"/>
        <w:rPr>
          <w:rFonts w:ascii="Arial" w:eastAsia="Times New Roman" w:hAnsi="Arial" w:cs="Arial"/>
        </w:rPr>
      </w:pPr>
      <w:r w:rsidRPr="00442EBA">
        <w:rPr>
          <w:rFonts w:ascii="Arial" w:eastAsia="Times New Roman" w:hAnsi="Arial" w:cs="Arial"/>
          <w:i/>
          <w:u w:val="single"/>
        </w:rPr>
        <w:t>Ekonomski učinci:</w:t>
      </w:r>
      <w:r w:rsidR="00076166">
        <w:rPr>
          <w:rFonts w:ascii="Arial" w:eastAsia="Times New Roman" w:hAnsi="Arial" w:cs="Arial"/>
        </w:rPr>
        <w:t xml:space="preserve"> Edukacijom i </w:t>
      </w:r>
      <w:r w:rsidRPr="001D7B84">
        <w:rPr>
          <w:rFonts w:ascii="Arial" w:eastAsia="Times New Roman" w:hAnsi="Arial" w:cs="Arial"/>
        </w:rPr>
        <w:t xml:space="preserve">preraspodjelom stručnih kadrova </w:t>
      </w:r>
      <w:r w:rsidR="00076166">
        <w:rPr>
          <w:rFonts w:ascii="Arial" w:eastAsia="Times New Roman" w:hAnsi="Arial" w:cs="Arial"/>
        </w:rPr>
        <w:t xml:space="preserve">osigurat </w:t>
      </w:r>
      <w:r w:rsidRPr="001D7B84">
        <w:rPr>
          <w:rFonts w:ascii="Arial" w:eastAsia="Times New Roman" w:hAnsi="Arial" w:cs="Arial"/>
        </w:rPr>
        <w:t xml:space="preserve">će se </w:t>
      </w:r>
      <w:r w:rsidR="00DC3B0D">
        <w:rPr>
          <w:rFonts w:ascii="Arial" w:eastAsia="Times New Roman" w:hAnsi="Arial" w:cs="Arial"/>
        </w:rPr>
        <w:t>učinkovitost</w:t>
      </w:r>
      <w:r w:rsidR="00076166">
        <w:rPr>
          <w:rFonts w:ascii="Arial" w:eastAsia="Times New Roman" w:hAnsi="Arial" w:cs="Arial"/>
        </w:rPr>
        <w:t xml:space="preserve"> u korištenju ra</w:t>
      </w:r>
      <w:r w:rsidRPr="001D7B84">
        <w:rPr>
          <w:rFonts w:ascii="Arial" w:eastAsia="Times New Roman" w:hAnsi="Arial" w:cs="Arial"/>
        </w:rPr>
        <w:t>s</w:t>
      </w:r>
      <w:r w:rsidR="00076166">
        <w:rPr>
          <w:rFonts w:ascii="Arial" w:eastAsia="Times New Roman" w:hAnsi="Arial" w:cs="Arial"/>
        </w:rPr>
        <w:t>p</w:t>
      </w:r>
      <w:r w:rsidRPr="001D7B84">
        <w:rPr>
          <w:rFonts w:ascii="Arial" w:eastAsia="Times New Roman" w:hAnsi="Arial" w:cs="Arial"/>
        </w:rPr>
        <w:t xml:space="preserve">oloživih resursa, </w:t>
      </w:r>
      <w:r w:rsidR="00076166">
        <w:rPr>
          <w:rFonts w:ascii="Arial" w:eastAsia="Times New Roman" w:hAnsi="Arial" w:cs="Arial"/>
        </w:rPr>
        <w:t>stimulirati</w:t>
      </w:r>
      <w:r w:rsidRPr="001D7B84">
        <w:rPr>
          <w:rFonts w:ascii="Arial" w:eastAsia="Times New Roman" w:hAnsi="Arial" w:cs="Arial"/>
        </w:rPr>
        <w:t xml:space="preserve"> razvoj </w:t>
      </w:r>
      <w:r w:rsidR="004B1CD7">
        <w:rPr>
          <w:rFonts w:ascii="Arial" w:eastAsia="Times New Roman" w:hAnsi="Arial" w:cs="Arial"/>
        </w:rPr>
        <w:t>udomiteljstv</w:t>
      </w:r>
      <w:r w:rsidRPr="001D7B84">
        <w:rPr>
          <w:rFonts w:ascii="Arial" w:eastAsia="Times New Roman" w:hAnsi="Arial" w:cs="Arial"/>
        </w:rPr>
        <w:t xml:space="preserve">a, </w:t>
      </w:r>
      <w:r w:rsidR="0059309E">
        <w:rPr>
          <w:rFonts w:ascii="Arial" w:eastAsia="Times New Roman" w:hAnsi="Arial" w:cs="Arial"/>
        </w:rPr>
        <w:t>osigurati</w:t>
      </w:r>
      <w:r w:rsidRPr="001D7B84">
        <w:rPr>
          <w:rFonts w:ascii="Arial" w:eastAsia="Times New Roman" w:hAnsi="Arial" w:cs="Arial"/>
        </w:rPr>
        <w:t xml:space="preserve"> </w:t>
      </w:r>
      <w:r w:rsidR="00DC3B0D">
        <w:rPr>
          <w:rFonts w:ascii="Arial" w:eastAsia="Times New Roman" w:hAnsi="Arial" w:cs="Arial"/>
        </w:rPr>
        <w:t>učinkovitost</w:t>
      </w:r>
      <w:r w:rsidRPr="001D7B84">
        <w:rPr>
          <w:rFonts w:ascii="Arial" w:eastAsia="Times New Roman" w:hAnsi="Arial" w:cs="Arial"/>
        </w:rPr>
        <w:t xml:space="preserve"> u radu i izbjeći potencijalni gubitak radnih mjes</w:t>
      </w:r>
      <w:r w:rsidR="00076166">
        <w:rPr>
          <w:rFonts w:ascii="Arial" w:eastAsia="Times New Roman" w:hAnsi="Arial" w:cs="Arial"/>
        </w:rPr>
        <w:t>ta stručnih kadrova čime se spr</w:t>
      </w:r>
      <w:r w:rsidRPr="001D7B84">
        <w:rPr>
          <w:rFonts w:ascii="Arial" w:eastAsia="Times New Roman" w:hAnsi="Arial" w:cs="Arial"/>
        </w:rPr>
        <w:t xml:space="preserve">ečavaju negativni efekti na tržište rada. Ujedno, učinkovitijim radom odgovornih službi u FBiH u oblasti alternativnog zbrinjavanja djece i odraslih stvaraju se pretpostavke za jačanje </w:t>
      </w:r>
      <w:r w:rsidR="00A81C03">
        <w:rPr>
          <w:rFonts w:ascii="Arial" w:eastAsia="Times New Roman" w:hAnsi="Arial" w:cs="Arial"/>
        </w:rPr>
        <w:t>financ</w:t>
      </w:r>
      <w:r w:rsidRPr="001D7B84">
        <w:rPr>
          <w:rFonts w:ascii="Arial" w:eastAsia="Times New Roman" w:hAnsi="Arial" w:cs="Arial"/>
        </w:rPr>
        <w:t xml:space="preserve">ijske pozicije kako pojedinaca (korisnika), tako i </w:t>
      </w:r>
      <w:r w:rsidR="0034185C">
        <w:rPr>
          <w:rFonts w:ascii="Arial" w:eastAsia="Times New Roman" w:hAnsi="Arial" w:cs="Arial"/>
        </w:rPr>
        <w:t>udomiteljskih</w:t>
      </w:r>
      <w:r w:rsidRPr="001D7B84">
        <w:rPr>
          <w:rFonts w:ascii="Arial" w:eastAsia="Times New Roman" w:hAnsi="Arial" w:cs="Arial"/>
        </w:rPr>
        <w:t xml:space="preserve"> </w:t>
      </w:r>
      <w:r w:rsidR="00A81C03">
        <w:rPr>
          <w:rFonts w:ascii="Arial" w:eastAsia="Times New Roman" w:hAnsi="Arial" w:cs="Arial"/>
        </w:rPr>
        <w:t>obitelji</w:t>
      </w:r>
      <w:r w:rsidRPr="001D7B84">
        <w:rPr>
          <w:rFonts w:ascii="Arial" w:eastAsia="Times New Roman" w:hAnsi="Arial" w:cs="Arial"/>
        </w:rPr>
        <w:t>, kako u kratkoročnom, tako i u dugoročnom smislu.</w:t>
      </w:r>
    </w:p>
    <w:p w:rsidR="00DC2AFB" w:rsidRPr="001D7B84" w:rsidRDefault="00DC2AFB" w:rsidP="00DC2AFB">
      <w:pPr>
        <w:spacing w:after="0" w:line="240" w:lineRule="auto"/>
        <w:contextualSpacing/>
        <w:jc w:val="both"/>
        <w:rPr>
          <w:rFonts w:ascii="Arial" w:eastAsia="Times New Roman" w:hAnsi="Arial" w:cs="Arial"/>
        </w:rPr>
      </w:pPr>
    </w:p>
    <w:p w:rsidR="00DC2AFB" w:rsidRPr="00482F07" w:rsidRDefault="00DC2AFB" w:rsidP="00DC2AFB">
      <w:pPr>
        <w:spacing w:after="0" w:line="240" w:lineRule="auto"/>
        <w:contextualSpacing/>
        <w:jc w:val="both"/>
        <w:rPr>
          <w:rFonts w:ascii="Arial" w:eastAsia="Times New Roman" w:hAnsi="Arial" w:cs="Arial"/>
        </w:rPr>
      </w:pPr>
      <w:r w:rsidRPr="00442EBA">
        <w:rPr>
          <w:rFonts w:ascii="Arial" w:eastAsia="Times New Roman" w:hAnsi="Arial" w:cs="Arial"/>
          <w:i/>
          <w:u w:val="single"/>
        </w:rPr>
        <w:t>Socijalni učinci:</w:t>
      </w:r>
      <w:r w:rsidRPr="001D7B84">
        <w:rPr>
          <w:rFonts w:ascii="Arial" w:eastAsia="Times New Roman" w:hAnsi="Arial" w:cs="Arial"/>
        </w:rPr>
        <w:t xml:space="preserve"> Predložena mjera će </w:t>
      </w:r>
      <w:r w:rsidR="00B346A2">
        <w:rPr>
          <w:rFonts w:ascii="Arial" w:eastAsia="Times New Roman" w:hAnsi="Arial" w:cs="Arial"/>
        </w:rPr>
        <w:t>utjecati</w:t>
      </w:r>
      <w:r w:rsidRPr="001D7B84">
        <w:rPr>
          <w:rFonts w:ascii="Arial" w:eastAsia="Times New Roman" w:hAnsi="Arial" w:cs="Arial"/>
        </w:rPr>
        <w:t xml:space="preserve"> na: </w:t>
      </w:r>
      <w:r w:rsidR="0067610F">
        <w:rPr>
          <w:rFonts w:ascii="Arial" w:eastAsia="Times New Roman" w:hAnsi="Arial" w:cs="Arial"/>
        </w:rPr>
        <w:t>kvalitetu</w:t>
      </w:r>
      <w:r w:rsidR="00076166">
        <w:rPr>
          <w:rFonts w:ascii="Arial" w:eastAsia="Times New Roman" w:hAnsi="Arial" w:cs="Arial"/>
        </w:rPr>
        <w:t xml:space="preserve"> rada, spr</w:t>
      </w:r>
      <w:r w:rsidRPr="001D7B84">
        <w:rPr>
          <w:rFonts w:ascii="Arial" w:eastAsia="Times New Roman" w:hAnsi="Arial" w:cs="Arial"/>
        </w:rPr>
        <w:t xml:space="preserve">ečavanje potencijalnog gubitka radnih mjesta u ustanovama socijalne zaštite iz kojih korisnici odlaze u </w:t>
      </w:r>
      <w:r w:rsidR="0059309E">
        <w:rPr>
          <w:rFonts w:ascii="Arial" w:eastAsia="Times New Roman" w:hAnsi="Arial" w:cs="Arial"/>
        </w:rPr>
        <w:t>udomiteljske</w:t>
      </w:r>
      <w:r w:rsidRPr="001D7B84">
        <w:rPr>
          <w:rFonts w:ascii="Arial" w:eastAsia="Times New Roman" w:hAnsi="Arial" w:cs="Arial"/>
        </w:rPr>
        <w:t xml:space="preserve"> </w:t>
      </w:r>
      <w:r w:rsidR="005F2AC0">
        <w:rPr>
          <w:rFonts w:ascii="Arial" w:eastAsia="Times New Roman" w:hAnsi="Arial" w:cs="Arial"/>
        </w:rPr>
        <w:t>obitelji</w:t>
      </w:r>
      <w:r w:rsidRPr="001D7B84">
        <w:rPr>
          <w:rFonts w:ascii="Arial" w:eastAsia="Times New Roman" w:hAnsi="Arial" w:cs="Arial"/>
        </w:rPr>
        <w:t xml:space="preserve">, ujednačavanje pristupa uslugama koje korisnici ostvaruju kroz </w:t>
      </w:r>
      <w:r w:rsidR="004B1CD7">
        <w:rPr>
          <w:rFonts w:ascii="Arial" w:eastAsia="Times New Roman" w:hAnsi="Arial" w:cs="Arial"/>
        </w:rPr>
        <w:t>udomiteljstv</w:t>
      </w:r>
      <w:r w:rsidRPr="001D7B84">
        <w:rPr>
          <w:rFonts w:ascii="Arial" w:eastAsia="Times New Roman" w:hAnsi="Arial" w:cs="Arial"/>
        </w:rPr>
        <w:t xml:space="preserve">o. Predložena mjera će </w:t>
      </w:r>
      <w:r w:rsidR="0059309E">
        <w:rPr>
          <w:rFonts w:ascii="Arial" w:eastAsia="Times New Roman" w:hAnsi="Arial" w:cs="Arial"/>
        </w:rPr>
        <w:t>osigurati</w:t>
      </w:r>
      <w:r w:rsidRPr="001D7B84">
        <w:rPr>
          <w:rFonts w:ascii="Arial" w:eastAsia="Times New Roman" w:hAnsi="Arial" w:cs="Arial"/>
        </w:rPr>
        <w:t xml:space="preserve"> jednak tretman i jednake mogućnosti za sve korisnike </w:t>
      </w:r>
      <w:r w:rsidR="004B1CD7">
        <w:rPr>
          <w:rFonts w:ascii="Arial" w:eastAsia="Times New Roman" w:hAnsi="Arial" w:cs="Arial"/>
        </w:rPr>
        <w:t>udomiteljstv</w:t>
      </w:r>
      <w:r w:rsidRPr="001D7B84">
        <w:rPr>
          <w:rFonts w:ascii="Arial" w:eastAsia="Times New Roman" w:hAnsi="Arial" w:cs="Arial"/>
        </w:rPr>
        <w:t xml:space="preserve">a kao oblika zaštite kao i </w:t>
      </w:r>
      <w:r w:rsidR="002D15B1">
        <w:rPr>
          <w:rFonts w:ascii="Arial" w:eastAsia="Times New Roman" w:hAnsi="Arial" w:cs="Arial"/>
        </w:rPr>
        <w:t>obiteljski</w:t>
      </w:r>
      <w:r w:rsidRPr="001D7B84">
        <w:rPr>
          <w:rFonts w:ascii="Arial" w:eastAsia="Times New Roman" w:hAnsi="Arial" w:cs="Arial"/>
        </w:rPr>
        <w:t xml:space="preserve"> život korisnika u lokalnoj zajednici iz koje su isključeni smještajem u instituciju. Ovom mjerom otvara se mogućnost spoznaje prednosti </w:t>
      </w:r>
      <w:r w:rsidR="004B1CD7">
        <w:rPr>
          <w:rFonts w:ascii="Arial" w:eastAsia="Times New Roman" w:hAnsi="Arial" w:cs="Arial"/>
        </w:rPr>
        <w:t>udomiteljstv</w:t>
      </w:r>
      <w:r w:rsidRPr="001D7B84">
        <w:rPr>
          <w:rFonts w:ascii="Arial" w:eastAsia="Times New Roman" w:hAnsi="Arial" w:cs="Arial"/>
        </w:rPr>
        <w:t xml:space="preserve">a u odnosu na institucionalni smještaj kao i unapređenje znanja uposlenih u ustanovama o prednostima </w:t>
      </w:r>
      <w:r w:rsidR="004B1CD7">
        <w:rPr>
          <w:rFonts w:ascii="Arial" w:eastAsia="Times New Roman" w:hAnsi="Arial" w:cs="Arial"/>
        </w:rPr>
        <w:t>udomiteljstv</w:t>
      </w:r>
      <w:r w:rsidRPr="001D7B84">
        <w:rPr>
          <w:rFonts w:ascii="Arial" w:eastAsia="Times New Roman" w:hAnsi="Arial" w:cs="Arial"/>
        </w:rPr>
        <w:t>a</w:t>
      </w:r>
      <w:r w:rsidR="00076166">
        <w:rPr>
          <w:rFonts w:ascii="Arial" w:eastAsia="Times New Roman" w:hAnsi="Arial" w:cs="Arial"/>
        </w:rPr>
        <w:t>,</w:t>
      </w:r>
      <w:r w:rsidRPr="001D7B84">
        <w:rPr>
          <w:rFonts w:ascii="Arial" w:eastAsia="Times New Roman" w:hAnsi="Arial" w:cs="Arial"/>
        </w:rPr>
        <w:t xml:space="preserve"> te </w:t>
      </w:r>
      <w:r w:rsidR="00076166">
        <w:rPr>
          <w:rFonts w:ascii="Arial" w:eastAsia="Times New Roman" w:hAnsi="Arial" w:cs="Arial"/>
        </w:rPr>
        <w:t>eliminiranje</w:t>
      </w:r>
      <w:r w:rsidRPr="001D7B84">
        <w:rPr>
          <w:rFonts w:ascii="Arial" w:eastAsia="Times New Roman" w:hAnsi="Arial" w:cs="Arial"/>
        </w:rPr>
        <w:t xml:space="preserve"> strahova od gubitka radnih mjesta.</w:t>
      </w:r>
      <w:r w:rsidR="00076166">
        <w:rPr>
          <w:rFonts w:ascii="Arial" w:eastAsia="Times New Roman" w:hAnsi="Arial" w:cs="Arial"/>
        </w:rPr>
        <w:t xml:space="preserve"> </w:t>
      </w:r>
      <w:r w:rsidR="001A7BE0" w:rsidRPr="00482F07">
        <w:rPr>
          <w:rFonts w:ascii="Arial" w:eastAsia="Times New Roman" w:hAnsi="Arial" w:cs="Arial"/>
        </w:rPr>
        <w:t xml:space="preserve">Predloženom opcijom se unapređuje zakonitost obzirom da se time provodi pomenuti Pravilnik </w:t>
      </w:r>
      <w:r w:rsidR="001A7BE0" w:rsidRPr="00482F07">
        <w:rPr>
          <w:rFonts w:ascii="Arial" w:eastAsia="Times New Roman" w:hAnsi="Arial" w:cs="Arial"/>
          <w:lang w:val="nl-NL"/>
        </w:rPr>
        <w:t>o standardima za rad i pružanje usluga u ustanovama socijalne zaštite u FBiH. Nadalje, predložena mjera omogućava minimalne uvjete za provođenje Politike</w:t>
      </w:r>
      <w:r w:rsidR="00482F07" w:rsidRPr="00482F07">
        <w:rPr>
          <w:rFonts w:ascii="Arial" w:eastAsia="Times New Roman" w:hAnsi="Arial" w:cs="Arial"/>
          <w:lang w:val="nl-NL"/>
        </w:rPr>
        <w:t>, a posebice</w:t>
      </w:r>
      <w:r w:rsidR="001A7BE0" w:rsidRPr="00482F07">
        <w:rPr>
          <w:rFonts w:ascii="Arial" w:eastAsia="Times New Roman" w:hAnsi="Arial" w:cs="Arial"/>
          <w:lang w:val="nl-NL"/>
        </w:rPr>
        <w:t xml:space="preserve"> </w:t>
      </w:r>
      <w:r w:rsidR="00482F07" w:rsidRPr="00482F07">
        <w:rPr>
          <w:rFonts w:ascii="Arial" w:eastAsia="Times New Roman" w:hAnsi="Arial" w:cs="Arial"/>
          <w:lang w:val="nl-NL"/>
        </w:rPr>
        <w:t xml:space="preserve">za </w:t>
      </w:r>
      <w:r w:rsidR="001A7BE0" w:rsidRPr="00482F07">
        <w:rPr>
          <w:rFonts w:ascii="Arial" w:eastAsia="Times New Roman" w:hAnsi="Arial" w:cs="Arial"/>
          <w:lang w:val="nl-NL"/>
        </w:rPr>
        <w:t>regrut</w:t>
      </w:r>
      <w:r w:rsidR="00482F07" w:rsidRPr="00482F07">
        <w:rPr>
          <w:rFonts w:ascii="Arial" w:eastAsia="Times New Roman" w:hAnsi="Arial" w:cs="Arial"/>
          <w:lang w:val="nl-NL"/>
        </w:rPr>
        <w:t>iranje</w:t>
      </w:r>
      <w:r w:rsidR="001A7BE0" w:rsidRPr="00482F07">
        <w:rPr>
          <w:rFonts w:ascii="Arial" w:eastAsia="Times New Roman" w:hAnsi="Arial" w:cs="Arial"/>
          <w:lang w:val="nl-NL"/>
        </w:rPr>
        <w:t>, obuk</w:t>
      </w:r>
      <w:r w:rsidR="00482F07" w:rsidRPr="00482F07">
        <w:rPr>
          <w:rFonts w:ascii="Arial" w:eastAsia="Times New Roman" w:hAnsi="Arial" w:cs="Arial"/>
          <w:lang w:val="nl-NL"/>
        </w:rPr>
        <w:t>u</w:t>
      </w:r>
      <w:r w:rsidR="001A7BE0" w:rsidRPr="00482F07">
        <w:rPr>
          <w:rFonts w:ascii="Arial" w:eastAsia="Times New Roman" w:hAnsi="Arial" w:cs="Arial"/>
          <w:lang w:val="nl-NL"/>
        </w:rPr>
        <w:t>, kontorol</w:t>
      </w:r>
      <w:r w:rsidR="00482F07" w:rsidRPr="00482F07">
        <w:rPr>
          <w:rFonts w:ascii="Arial" w:eastAsia="Times New Roman" w:hAnsi="Arial" w:cs="Arial"/>
          <w:lang w:val="nl-NL"/>
        </w:rPr>
        <w:t>u</w:t>
      </w:r>
      <w:r w:rsidR="001A7BE0" w:rsidRPr="00482F07">
        <w:rPr>
          <w:rFonts w:ascii="Arial" w:eastAsia="Times New Roman" w:hAnsi="Arial" w:cs="Arial"/>
          <w:lang w:val="nl-NL"/>
        </w:rPr>
        <w:t xml:space="preserve"> i mehaniz</w:t>
      </w:r>
      <w:r w:rsidR="00482F07" w:rsidRPr="00482F07">
        <w:rPr>
          <w:rFonts w:ascii="Arial" w:eastAsia="Times New Roman" w:hAnsi="Arial" w:cs="Arial"/>
          <w:lang w:val="nl-NL"/>
        </w:rPr>
        <w:t>am</w:t>
      </w:r>
      <w:r w:rsidR="001A7BE0" w:rsidRPr="00482F07">
        <w:rPr>
          <w:rFonts w:ascii="Arial" w:eastAsia="Times New Roman" w:hAnsi="Arial" w:cs="Arial"/>
          <w:lang w:val="nl-NL"/>
        </w:rPr>
        <w:t xml:space="preserve"> zaštite korisnika u udomiteljstvu.</w:t>
      </w:r>
    </w:p>
    <w:p w:rsidR="00105A26" w:rsidRPr="00482F07" w:rsidRDefault="00105A26" w:rsidP="00DC2AFB">
      <w:pPr>
        <w:spacing w:after="0" w:line="240" w:lineRule="auto"/>
        <w:contextualSpacing/>
        <w:jc w:val="both"/>
        <w:rPr>
          <w:rFonts w:ascii="Arial" w:eastAsia="Times New Roman" w:hAnsi="Arial" w:cs="Arial"/>
        </w:rPr>
      </w:pPr>
    </w:p>
    <w:p w:rsidR="00DC2AFB" w:rsidRPr="00076166" w:rsidRDefault="00076166" w:rsidP="00076166">
      <w:pPr>
        <w:spacing w:after="0" w:line="240" w:lineRule="auto"/>
        <w:jc w:val="both"/>
        <w:rPr>
          <w:rFonts w:ascii="Arial" w:hAnsi="Arial" w:cs="Arial"/>
          <w:b/>
        </w:rPr>
      </w:pPr>
      <w:r>
        <w:rPr>
          <w:rFonts w:ascii="Arial" w:hAnsi="Arial" w:cs="Arial"/>
          <w:b/>
        </w:rPr>
        <w:t xml:space="preserve">Opcija c): </w:t>
      </w:r>
      <w:r w:rsidR="00DC2AFB" w:rsidRPr="00076166">
        <w:rPr>
          <w:rFonts w:ascii="Arial" w:hAnsi="Arial" w:cs="Arial"/>
          <w:b/>
        </w:rPr>
        <w:t>Upošljavanj</w:t>
      </w:r>
      <w:r w:rsidR="001413DC" w:rsidRPr="00076166">
        <w:rPr>
          <w:rFonts w:ascii="Arial" w:hAnsi="Arial" w:cs="Arial"/>
          <w:b/>
        </w:rPr>
        <w:t xml:space="preserve">e novih stručnih radnika u CSR </w:t>
      </w:r>
      <w:r w:rsidR="00DC2AFB" w:rsidRPr="00076166">
        <w:rPr>
          <w:rFonts w:ascii="Arial" w:hAnsi="Arial" w:cs="Arial"/>
          <w:b/>
        </w:rPr>
        <w:t>spe</w:t>
      </w:r>
      <w:r>
        <w:rPr>
          <w:rFonts w:ascii="Arial" w:hAnsi="Arial" w:cs="Arial"/>
          <w:b/>
        </w:rPr>
        <w:t>cijalizir</w:t>
      </w:r>
      <w:r w:rsidR="001413DC" w:rsidRPr="00076166">
        <w:rPr>
          <w:rFonts w:ascii="Arial" w:hAnsi="Arial" w:cs="Arial"/>
          <w:b/>
        </w:rPr>
        <w:t xml:space="preserve">anih za </w:t>
      </w:r>
      <w:r w:rsidR="004B1CD7" w:rsidRPr="00076166">
        <w:rPr>
          <w:rFonts w:ascii="Arial" w:hAnsi="Arial" w:cs="Arial"/>
          <w:b/>
        </w:rPr>
        <w:t>udomiteljstv</w:t>
      </w:r>
      <w:r>
        <w:rPr>
          <w:rFonts w:ascii="Arial" w:hAnsi="Arial" w:cs="Arial"/>
          <w:b/>
        </w:rPr>
        <w:t>o</w:t>
      </w:r>
    </w:p>
    <w:p w:rsidR="00DC2AFB" w:rsidRPr="001D7B84" w:rsidRDefault="00DC2AFB" w:rsidP="00DC2AFB">
      <w:pPr>
        <w:spacing w:after="0" w:line="240" w:lineRule="auto"/>
        <w:jc w:val="both"/>
        <w:rPr>
          <w:rFonts w:ascii="Arial" w:hAnsi="Arial" w:cs="Arial"/>
        </w:rPr>
      </w:pPr>
    </w:p>
    <w:p w:rsidR="00DC2AFB" w:rsidRPr="001D7B84" w:rsidRDefault="00DC2AFB" w:rsidP="00DC2AFB">
      <w:pPr>
        <w:spacing w:after="0" w:line="240" w:lineRule="auto"/>
        <w:jc w:val="both"/>
        <w:rPr>
          <w:rFonts w:ascii="Arial" w:hAnsi="Arial" w:cs="Arial"/>
        </w:rPr>
      </w:pPr>
      <w:r w:rsidRPr="001D7B84">
        <w:rPr>
          <w:rFonts w:ascii="Arial" w:hAnsi="Arial" w:cs="Arial"/>
        </w:rPr>
        <w:t xml:space="preserve">Godišnji izvještaji CSR koji se dostavljaju osnivačima sadrže informacije o nedovoljnom broju </w:t>
      </w:r>
      <w:r w:rsidR="00076166">
        <w:rPr>
          <w:rFonts w:ascii="Arial" w:hAnsi="Arial" w:cs="Arial"/>
        </w:rPr>
        <w:t>uposlenik</w:t>
      </w:r>
      <w:r w:rsidRPr="001D7B84">
        <w:rPr>
          <w:rFonts w:ascii="Arial" w:hAnsi="Arial" w:cs="Arial"/>
        </w:rPr>
        <w:t>a u CSR i nedovoljnom broju kadrova po određenim profesijama (socijalni radnici, pravnici, psiholozi, pedagozi,</w:t>
      </w:r>
      <w:r w:rsidR="00076166">
        <w:rPr>
          <w:rFonts w:ascii="Arial" w:hAnsi="Arial" w:cs="Arial"/>
        </w:rPr>
        <w:t xml:space="preserve"> </w:t>
      </w:r>
      <w:r w:rsidRPr="001D7B84">
        <w:rPr>
          <w:rFonts w:ascii="Arial" w:hAnsi="Arial" w:cs="Arial"/>
        </w:rPr>
        <w:t xml:space="preserve">defektolozi, sociolozi, socijalni pedagozi i </w:t>
      </w:r>
      <w:r w:rsidR="00A81CDE">
        <w:rPr>
          <w:rFonts w:ascii="Arial" w:hAnsi="Arial" w:cs="Arial"/>
        </w:rPr>
        <w:t>slično</w:t>
      </w:r>
      <w:r w:rsidRPr="001D7B84">
        <w:rPr>
          <w:rFonts w:ascii="Arial" w:hAnsi="Arial" w:cs="Arial"/>
        </w:rPr>
        <w:t xml:space="preserve">). Na ovu činjenicu ukazuje i provedena analiza kapaciteta </w:t>
      </w:r>
      <w:r w:rsidR="00F52AD2">
        <w:rPr>
          <w:rFonts w:ascii="Arial" w:hAnsi="Arial" w:cs="Arial"/>
        </w:rPr>
        <w:t>CSR</w:t>
      </w:r>
      <w:r w:rsidRPr="001D7B84">
        <w:rPr>
          <w:rFonts w:ascii="Arial" w:hAnsi="Arial" w:cs="Arial"/>
        </w:rPr>
        <w:t xml:space="preserve"> u FBiH, koja se provela </w:t>
      </w:r>
      <w:r w:rsidR="0056175E">
        <w:rPr>
          <w:rFonts w:ascii="Arial" w:hAnsi="Arial" w:cs="Arial"/>
        </w:rPr>
        <w:t>tijekom</w:t>
      </w:r>
      <w:r w:rsidR="00076166">
        <w:rPr>
          <w:rFonts w:ascii="Arial" w:hAnsi="Arial" w:cs="Arial"/>
        </w:rPr>
        <w:t xml:space="preserve"> pripreme ove J</w:t>
      </w:r>
      <w:r w:rsidRPr="001D7B84">
        <w:rPr>
          <w:rFonts w:ascii="Arial" w:hAnsi="Arial" w:cs="Arial"/>
        </w:rPr>
        <w:t>avne politike. Analizom je utvrđeno da trenutno u CSR na području cijele Federacije BiH nedostaje</w:t>
      </w:r>
      <w:r w:rsidR="0069202B">
        <w:rPr>
          <w:rFonts w:ascii="Arial" w:hAnsi="Arial" w:cs="Arial"/>
        </w:rPr>
        <w:t xml:space="preserve"> oko 250 stručnih radnika</w:t>
      </w:r>
      <w:r w:rsidRPr="001D7B84">
        <w:rPr>
          <w:rFonts w:ascii="Arial" w:hAnsi="Arial" w:cs="Arial"/>
        </w:rPr>
        <w:t xml:space="preserve"> sljedećih profila: socijalni radnici, pedagozi, psiholozi, pravnici, defektolozi, socijalni pedagozi. Iz dobijenih upitnika iz </w:t>
      </w:r>
      <w:r w:rsidR="00F52AD2">
        <w:rPr>
          <w:rFonts w:ascii="Arial" w:hAnsi="Arial" w:cs="Arial"/>
        </w:rPr>
        <w:t>CSR</w:t>
      </w:r>
      <w:r w:rsidR="00076166">
        <w:rPr>
          <w:rFonts w:ascii="Arial" w:hAnsi="Arial" w:cs="Arial"/>
        </w:rPr>
        <w:t>,</w:t>
      </w:r>
      <w:r w:rsidRPr="001D7B84">
        <w:rPr>
          <w:rFonts w:ascii="Arial" w:hAnsi="Arial" w:cs="Arial"/>
        </w:rPr>
        <w:t xml:space="preserve"> a i prema Pravilniku o standardima za rad i pružanje usluga u ustanovama socijalne skrbi u Federaciji BiH, </w:t>
      </w:r>
      <w:r w:rsidR="000738EF">
        <w:rPr>
          <w:rFonts w:ascii="Arial" w:hAnsi="Arial" w:cs="Arial"/>
        </w:rPr>
        <w:t>CSR</w:t>
      </w:r>
      <w:r w:rsidRPr="001D7B84">
        <w:rPr>
          <w:rFonts w:ascii="Arial" w:hAnsi="Arial" w:cs="Arial"/>
        </w:rPr>
        <w:t xml:space="preserve"> ne raspolažu stručnim kadrom specijaliziranim za </w:t>
      </w:r>
      <w:r w:rsidR="004B1CD7">
        <w:rPr>
          <w:rFonts w:ascii="Arial" w:hAnsi="Arial" w:cs="Arial"/>
        </w:rPr>
        <w:t>udomiteljstv</w:t>
      </w:r>
      <w:r w:rsidRPr="001D7B84">
        <w:rPr>
          <w:rFonts w:ascii="Arial" w:hAnsi="Arial" w:cs="Arial"/>
        </w:rPr>
        <w:t>o</w:t>
      </w:r>
      <w:r w:rsidR="00076166">
        <w:rPr>
          <w:rFonts w:ascii="Arial" w:hAnsi="Arial" w:cs="Arial"/>
        </w:rPr>
        <w:t>,</w:t>
      </w:r>
      <w:r w:rsidRPr="001D7B84">
        <w:rPr>
          <w:rFonts w:ascii="Arial" w:hAnsi="Arial" w:cs="Arial"/>
        </w:rPr>
        <w:t xml:space="preserve"> izražena je potreba za prijemom u radni odnos najmanje jednog uposlenika u svaki centar za socijalni rad. Prijem novog </w:t>
      </w:r>
      <w:r w:rsidR="00076166">
        <w:rPr>
          <w:rFonts w:ascii="Arial" w:hAnsi="Arial" w:cs="Arial"/>
        </w:rPr>
        <w:t>uposlenik</w:t>
      </w:r>
      <w:r w:rsidRPr="001D7B84">
        <w:rPr>
          <w:rFonts w:ascii="Arial" w:hAnsi="Arial" w:cs="Arial"/>
        </w:rPr>
        <w:t xml:space="preserve">a pretpostavlja izmjene i dopune akta o unutrašnjoj </w:t>
      </w:r>
      <w:r w:rsidRPr="001D7B84">
        <w:rPr>
          <w:rFonts w:ascii="Arial" w:hAnsi="Arial" w:cs="Arial"/>
        </w:rPr>
        <w:lastRenderedPageBreak/>
        <w:t xml:space="preserve">organizaciji i sistematizaciji radnih mjesta u svim CSR i dobivanje </w:t>
      </w:r>
      <w:r w:rsidR="00445CA0">
        <w:rPr>
          <w:rFonts w:ascii="Arial" w:hAnsi="Arial" w:cs="Arial"/>
        </w:rPr>
        <w:t>suglasnost</w:t>
      </w:r>
      <w:r w:rsidRPr="001D7B84">
        <w:rPr>
          <w:rFonts w:ascii="Arial" w:hAnsi="Arial" w:cs="Arial"/>
        </w:rPr>
        <w:t xml:space="preserve">i osnivača na području Federacije BiH. Za </w:t>
      </w:r>
      <w:r w:rsidR="009C22D7">
        <w:rPr>
          <w:rFonts w:ascii="Arial" w:hAnsi="Arial" w:cs="Arial"/>
        </w:rPr>
        <w:t>realiziranje</w:t>
      </w:r>
      <w:r w:rsidRPr="001D7B84">
        <w:rPr>
          <w:rFonts w:ascii="Arial" w:hAnsi="Arial" w:cs="Arial"/>
        </w:rPr>
        <w:t xml:space="preserve"> ove aktivnosti potrebno je najman</w:t>
      </w:r>
      <w:r w:rsidR="00076166">
        <w:rPr>
          <w:rFonts w:ascii="Arial" w:hAnsi="Arial" w:cs="Arial"/>
        </w:rPr>
        <w:t>je 6 mjeseci od dana usvajanja J</w:t>
      </w:r>
      <w:r w:rsidRPr="001D7B84">
        <w:rPr>
          <w:rFonts w:ascii="Arial" w:hAnsi="Arial" w:cs="Arial"/>
        </w:rPr>
        <w:t>avne poli</w:t>
      </w:r>
      <w:r w:rsidR="00076166">
        <w:rPr>
          <w:rFonts w:ascii="Arial" w:hAnsi="Arial" w:cs="Arial"/>
        </w:rPr>
        <w:t>tike</w:t>
      </w:r>
      <w:r w:rsidRPr="001D7B84">
        <w:rPr>
          <w:rFonts w:ascii="Arial" w:hAnsi="Arial" w:cs="Arial"/>
        </w:rPr>
        <w:t xml:space="preserve">. Prijem novih </w:t>
      </w:r>
      <w:r w:rsidR="00076166">
        <w:rPr>
          <w:rFonts w:ascii="Arial" w:hAnsi="Arial" w:cs="Arial"/>
        </w:rPr>
        <w:t>uposlenik</w:t>
      </w:r>
      <w:r w:rsidRPr="001D7B84">
        <w:rPr>
          <w:rFonts w:ascii="Arial" w:hAnsi="Arial" w:cs="Arial"/>
        </w:rPr>
        <w:t xml:space="preserve">a znači novo </w:t>
      </w:r>
      <w:r w:rsidR="0059309E">
        <w:rPr>
          <w:rFonts w:ascii="Arial" w:hAnsi="Arial" w:cs="Arial"/>
        </w:rPr>
        <w:t>proračunsko</w:t>
      </w:r>
      <w:r w:rsidRPr="001D7B84">
        <w:rPr>
          <w:rFonts w:ascii="Arial" w:hAnsi="Arial" w:cs="Arial"/>
        </w:rPr>
        <w:t xml:space="preserve"> opterećenje za osnivače CSR što je u ovom trenutku kad centri posluju u vrlo složenim uvjetima teško očekivati. Pored toga, ovakav pristup bi bio i </w:t>
      </w:r>
      <w:r w:rsidR="007A5BC3">
        <w:rPr>
          <w:rFonts w:ascii="Arial" w:hAnsi="Arial" w:cs="Arial"/>
        </w:rPr>
        <w:t>neopravdan/</w:t>
      </w:r>
      <w:r w:rsidRPr="001D7B84">
        <w:rPr>
          <w:rFonts w:ascii="Arial" w:hAnsi="Arial" w:cs="Arial"/>
        </w:rPr>
        <w:t xml:space="preserve">iracionalan u smislu </w:t>
      </w:r>
      <w:r w:rsidR="00ED10C3">
        <w:rPr>
          <w:rFonts w:ascii="Arial" w:hAnsi="Arial" w:cs="Arial"/>
        </w:rPr>
        <w:t>neučinkovito</w:t>
      </w:r>
      <w:r w:rsidRPr="001D7B84">
        <w:rPr>
          <w:rFonts w:ascii="Arial" w:hAnsi="Arial" w:cs="Arial"/>
        </w:rPr>
        <w:t xml:space="preserve">g korištenja eventualno raspoloživih viškova stručnih kadrova iz ustanova i njihovog preraspoređivanja u CSR, što bi dovelo do neučinkovitog trošenja i onako ograničenih </w:t>
      </w:r>
      <w:r w:rsidR="00884E86">
        <w:rPr>
          <w:rFonts w:ascii="Arial" w:hAnsi="Arial" w:cs="Arial"/>
        </w:rPr>
        <w:t>proračunskih</w:t>
      </w:r>
      <w:r w:rsidRPr="001D7B84">
        <w:rPr>
          <w:rFonts w:ascii="Arial" w:hAnsi="Arial" w:cs="Arial"/>
        </w:rPr>
        <w:t xml:space="preserve"> sredstava za novo</w:t>
      </w:r>
      <w:r w:rsidR="004904D4">
        <w:rPr>
          <w:rFonts w:ascii="Arial" w:hAnsi="Arial" w:cs="Arial"/>
        </w:rPr>
        <w:t xml:space="preserve"> </w:t>
      </w:r>
      <w:r w:rsidRPr="001D7B84">
        <w:rPr>
          <w:rFonts w:ascii="Arial" w:hAnsi="Arial" w:cs="Arial"/>
        </w:rPr>
        <w:t xml:space="preserve">upošljavanje. Nadalje, analiza je pokazala da trenutno ne postoji kadar usko specijaliziran za oblast </w:t>
      </w:r>
      <w:r w:rsidR="004B1CD7">
        <w:rPr>
          <w:rFonts w:ascii="Arial" w:hAnsi="Arial" w:cs="Arial"/>
        </w:rPr>
        <w:t>udomiteljstv</w:t>
      </w:r>
      <w:r w:rsidRPr="001D7B84">
        <w:rPr>
          <w:rFonts w:ascii="Arial" w:hAnsi="Arial" w:cs="Arial"/>
        </w:rPr>
        <w:t xml:space="preserve">a, te da bi </w:t>
      </w:r>
      <w:r w:rsidR="001413DC" w:rsidRPr="001D7B84">
        <w:rPr>
          <w:rFonts w:ascii="Arial" w:hAnsi="Arial" w:cs="Arial"/>
        </w:rPr>
        <w:t xml:space="preserve">bilo </w:t>
      </w:r>
      <w:r w:rsidRPr="001D7B84">
        <w:rPr>
          <w:rFonts w:ascii="Arial" w:hAnsi="Arial" w:cs="Arial"/>
        </w:rPr>
        <w:t xml:space="preserve">neophodno </w:t>
      </w:r>
      <w:r w:rsidR="0059309E">
        <w:rPr>
          <w:rFonts w:ascii="Arial" w:hAnsi="Arial" w:cs="Arial"/>
        </w:rPr>
        <w:t>osigurati</w:t>
      </w:r>
      <w:r w:rsidRPr="001D7B84">
        <w:rPr>
          <w:rFonts w:ascii="Arial" w:hAnsi="Arial" w:cs="Arial"/>
        </w:rPr>
        <w:t xml:space="preserve"> stručno usavršavanje i užu specijalizaciju iz ove oblasti stručnih radnika koji bi se zaposlili u CSR, što takođe</w:t>
      </w:r>
      <w:r w:rsidR="001413DC">
        <w:rPr>
          <w:rFonts w:ascii="Arial" w:hAnsi="Arial" w:cs="Arial"/>
        </w:rPr>
        <w:t>r</w:t>
      </w:r>
      <w:r w:rsidRPr="001D7B84">
        <w:rPr>
          <w:rFonts w:ascii="Arial" w:hAnsi="Arial" w:cs="Arial"/>
        </w:rPr>
        <w:t xml:space="preserve"> zahtijeva dodatna sredstva od strane osnivača</w:t>
      </w:r>
      <w:r w:rsidR="004904D4">
        <w:rPr>
          <w:rFonts w:ascii="Arial" w:hAnsi="Arial" w:cs="Arial"/>
        </w:rPr>
        <w:t>,</w:t>
      </w:r>
      <w:r w:rsidRPr="001D7B84">
        <w:rPr>
          <w:rFonts w:ascii="Arial" w:hAnsi="Arial" w:cs="Arial"/>
        </w:rPr>
        <w:t xml:space="preserve"> koja</w:t>
      </w:r>
      <w:r w:rsidR="004904D4">
        <w:rPr>
          <w:rFonts w:ascii="Arial" w:hAnsi="Arial" w:cs="Arial"/>
        </w:rPr>
        <w:t>,</w:t>
      </w:r>
      <w:r w:rsidRPr="001D7B84">
        <w:rPr>
          <w:rFonts w:ascii="Arial" w:hAnsi="Arial" w:cs="Arial"/>
        </w:rPr>
        <w:t xml:space="preserve"> prema navedenoj analizi</w:t>
      </w:r>
      <w:r w:rsidR="004904D4">
        <w:rPr>
          <w:rFonts w:ascii="Arial" w:hAnsi="Arial" w:cs="Arial"/>
        </w:rPr>
        <w:t>,</w:t>
      </w:r>
      <w:r w:rsidRPr="001D7B84">
        <w:rPr>
          <w:rFonts w:ascii="Arial" w:hAnsi="Arial" w:cs="Arial"/>
        </w:rPr>
        <w:t xml:space="preserve"> nisu u mogućnosti </w:t>
      </w:r>
      <w:r w:rsidR="0059309E">
        <w:rPr>
          <w:rFonts w:ascii="Arial" w:hAnsi="Arial" w:cs="Arial"/>
        </w:rPr>
        <w:t>osigurati</w:t>
      </w:r>
      <w:r w:rsidR="001413DC">
        <w:rPr>
          <w:rFonts w:ascii="Arial" w:hAnsi="Arial" w:cs="Arial"/>
        </w:rPr>
        <w:t>.</w:t>
      </w:r>
    </w:p>
    <w:p w:rsidR="00DC2AFB" w:rsidRPr="001D7B84" w:rsidRDefault="00DC2AFB" w:rsidP="00DC2AFB">
      <w:pPr>
        <w:spacing w:after="0" w:line="240" w:lineRule="auto"/>
        <w:contextualSpacing/>
        <w:jc w:val="both"/>
        <w:rPr>
          <w:rFonts w:ascii="Arial" w:eastAsia="Times New Roman" w:hAnsi="Arial" w:cs="Arial"/>
        </w:rPr>
      </w:pPr>
    </w:p>
    <w:p w:rsidR="00DC2AFB" w:rsidRDefault="00DC2AFB" w:rsidP="00DC2AFB">
      <w:pPr>
        <w:spacing w:after="0" w:line="240" w:lineRule="auto"/>
        <w:contextualSpacing/>
        <w:jc w:val="both"/>
        <w:rPr>
          <w:rFonts w:ascii="Arial" w:eastAsia="Times New Roman" w:hAnsi="Arial" w:cs="Arial"/>
        </w:rPr>
      </w:pPr>
      <w:r w:rsidRPr="00442EBA">
        <w:rPr>
          <w:rFonts w:ascii="Arial" w:eastAsia="Times New Roman" w:hAnsi="Arial" w:cs="Arial"/>
          <w:i/>
          <w:u w:val="single"/>
        </w:rPr>
        <w:t>Fiskalni učinci:</w:t>
      </w:r>
      <w:r w:rsidR="004904D4">
        <w:rPr>
          <w:rFonts w:ascii="Arial" w:eastAsia="Times New Roman" w:hAnsi="Arial" w:cs="Arial"/>
        </w:rPr>
        <w:t xml:space="preserve"> O</w:t>
      </w:r>
      <w:r w:rsidRPr="001D7B84">
        <w:rPr>
          <w:rFonts w:ascii="Arial" w:eastAsia="Times New Roman" w:hAnsi="Arial" w:cs="Arial"/>
        </w:rPr>
        <w:t xml:space="preserve">va </w:t>
      </w:r>
      <w:r w:rsidR="004904D4">
        <w:rPr>
          <w:rFonts w:ascii="Arial" w:eastAsia="Times New Roman" w:hAnsi="Arial" w:cs="Arial"/>
        </w:rPr>
        <w:t xml:space="preserve">će mjera </w:t>
      </w:r>
      <w:r w:rsidRPr="001D7B84">
        <w:rPr>
          <w:rFonts w:ascii="Arial" w:eastAsia="Times New Roman" w:hAnsi="Arial" w:cs="Arial"/>
        </w:rPr>
        <w:t xml:space="preserve">dovesti do dodatnih troškova u </w:t>
      </w:r>
      <w:r w:rsidR="00084F08">
        <w:rPr>
          <w:rFonts w:ascii="Arial" w:eastAsia="Times New Roman" w:hAnsi="Arial" w:cs="Arial"/>
        </w:rPr>
        <w:t>proračunima</w:t>
      </w:r>
      <w:r w:rsidRPr="001D7B84">
        <w:rPr>
          <w:rFonts w:ascii="Arial" w:eastAsia="Times New Roman" w:hAnsi="Arial" w:cs="Arial"/>
        </w:rPr>
        <w:t xml:space="preserve"> osnivača </w:t>
      </w:r>
      <w:r w:rsidR="00F52AD2">
        <w:rPr>
          <w:rFonts w:ascii="Arial" w:eastAsia="Times New Roman" w:hAnsi="Arial" w:cs="Arial"/>
        </w:rPr>
        <w:t>CSR</w:t>
      </w:r>
      <w:r w:rsidRPr="001D7B84">
        <w:rPr>
          <w:rFonts w:ascii="Arial" w:eastAsia="Times New Roman" w:hAnsi="Arial" w:cs="Arial"/>
        </w:rPr>
        <w:t xml:space="preserve"> (općine i kantoni). Dodatni troškovi se ogledaju u upošljavanju stručnih kadrova specijaliziranih za oblast </w:t>
      </w:r>
      <w:r w:rsidR="004B1CD7">
        <w:rPr>
          <w:rFonts w:ascii="Arial" w:eastAsia="Times New Roman" w:hAnsi="Arial" w:cs="Arial"/>
        </w:rPr>
        <w:t>udomiteljstv</w:t>
      </w:r>
      <w:r w:rsidRPr="001D7B84">
        <w:rPr>
          <w:rFonts w:ascii="Arial" w:eastAsia="Times New Roman" w:hAnsi="Arial" w:cs="Arial"/>
        </w:rPr>
        <w:t xml:space="preserve">a. Upošljavanje novih stručnih kadrova prema procjeni pretpostavlja izdvajanja sredstava kako je prikazano u </w:t>
      </w:r>
      <w:r w:rsidR="00CB3AC2">
        <w:rPr>
          <w:rFonts w:ascii="Arial" w:eastAsia="Times New Roman" w:hAnsi="Arial" w:cs="Arial"/>
        </w:rPr>
        <w:t>Tabel</w:t>
      </w:r>
      <w:r w:rsidR="00A52553">
        <w:rPr>
          <w:rFonts w:ascii="Arial" w:eastAsia="Times New Roman" w:hAnsi="Arial" w:cs="Arial"/>
        </w:rPr>
        <w:t>i 19</w:t>
      </w:r>
      <w:r w:rsidR="004904D4">
        <w:rPr>
          <w:rFonts w:ascii="Arial" w:eastAsia="Times New Roman" w:hAnsi="Arial" w:cs="Arial"/>
        </w:rPr>
        <w:t>.</w:t>
      </w:r>
    </w:p>
    <w:p w:rsidR="0032390C" w:rsidRDefault="0032390C" w:rsidP="00DC2AFB">
      <w:pPr>
        <w:spacing w:after="0" w:line="240" w:lineRule="auto"/>
        <w:contextualSpacing/>
        <w:jc w:val="both"/>
        <w:rPr>
          <w:rFonts w:ascii="Arial" w:eastAsia="Times New Roman" w:hAnsi="Arial" w:cs="Arial"/>
        </w:rPr>
      </w:pPr>
    </w:p>
    <w:p w:rsidR="0032390C" w:rsidRDefault="004904D4" w:rsidP="004904D4">
      <w:pPr>
        <w:spacing w:after="0" w:line="240" w:lineRule="auto"/>
        <w:contextualSpacing/>
        <w:jc w:val="center"/>
        <w:rPr>
          <w:rFonts w:ascii="Arial" w:eastAsia="Times New Roman" w:hAnsi="Arial" w:cs="Arial"/>
          <w:b/>
          <w:sz w:val="20"/>
          <w:szCs w:val="20"/>
        </w:rPr>
      </w:pPr>
      <w:r w:rsidRPr="004904D4">
        <w:rPr>
          <w:rFonts w:ascii="Arial" w:eastAsia="Times New Roman" w:hAnsi="Arial" w:cs="Arial"/>
          <w:b/>
          <w:sz w:val="20"/>
          <w:szCs w:val="20"/>
        </w:rPr>
        <w:t>Tabela 19.</w:t>
      </w:r>
    </w:p>
    <w:p w:rsidR="003A508E" w:rsidRDefault="003A508E" w:rsidP="003A508E">
      <w:pPr>
        <w:spacing w:after="0" w:line="240" w:lineRule="auto"/>
        <w:contextualSpacing/>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3A508E" w:rsidTr="00CF6216">
        <w:trPr>
          <w:trHeight w:val="397"/>
        </w:trPr>
        <w:tc>
          <w:tcPr>
            <w:tcW w:w="2369" w:type="dxa"/>
            <w:shd w:val="clear" w:color="auto" w:fill="95B3D7" w:themeFill="accent1" w:themeFillTint="99"/>
            <w:vAlign w:val="center"/>
          </w:tcPr>
          <w:p w:rsidR="003A508E" w:rsidRPr="00235C6F" w:rsidRDefault="003A508E" w:rsidP="00CF6216">
            <w:pPr>
              <w:spacing w:after="0" w:line="240" w:lineRule="auto"/>
              <w:contextualSpacing/>
              <w:jc w:val="center"/>
              <w:rPr>
                <w:rFonts w:ascii="Arial" w:eastAsia="Times New Roman" w:hAnsi="Arial" w:cs="Arial"/>
                <w:b/>
                <w:sz w:val="16"/>
                <w:szCs w:val="16"/>
              </w:rPr>
            </w:pPr>
            <w:r w:rsidRPr="00235C6F">
              <w:rPr>
                <w:rFonts w:ascii="Arial" w:eastAsia="Times New Roman" w:hAnsi="Arial" w:cs="Arial"/>
                <w:b/>
                <w:sz w:val="16"/>
                <w:szCs w:val="16"/>
              </w:rPr>
              <w:t>Vrsta troškova</w:t>
            </w:r>
          </w:p>
        </w:tc>
        <w:tc>
          <w:tcPr>
            <w:tcW w:w="2369" w:type="dxa"/>
            <w:shd w:val="clear" w:color="auto" w:fill="95B3D7" w:themeFill="accent1" w:themeFillTint="99"/>
            <w:vAlign w:val="center"/>
          </w:tcPr>
          <w:p w:rsidR="003A508E" w:rsidRPr="00235C6F" w:rsidRDefault="003A508E" w:rsidP="00CF6216">
            <w:pPr>
              <w:spacing w:after="0" w:line="240" w:lineRule="auto"/>
              <w:jc w:val="center"/>
              <w:rPr>
                <w:rFonts w:ascii="Arial" w:hAnsi="Arial" w:cs="Arial"/>
                <w:b/>
                <w:iCs/>
                <w:sz w:val="16"/>
                <w:szCs w:val="16"/>
              </w:rPr>
            </w:pPr>
            <w:r>
              <w:rPr>
                <w:rFonts w:ascii="Arial" w:hAnsi="Arial" w:cs="Arial"/>
                <w:b/>
                <w:iCs/>
                <w:sz w:val="16"/>
                <w:szCs w:val="16"/>
              </w:rPr>
              <w:t>Iznos u KM</w:t>
            </w:r>
          </w:p>
        </w:tc>
        <w:tc>
          <w:tcPr>
            <w:tcW w:w="2370" w:type="dxa"/>
            <w:shd w:val="clear" w:color="auto" w:fill="95B3D7" w:themeFill="accent1" w:themeFillTint="99"/>
            <w:vAlign w:val="center"/>
          </w:tcPr>
          <w:p w:rsidR="003A508E" w:rsidRPr="00235C6F" w:rsidRDefault="003A508E" w:rsidP="00CF6216">
            <w:pPr>
              <w:spacing w:after="0" w:line="240" w:lineRule="auto"/>
              <w:jc w:val="center"/>
              <w:rPr>
                <w:rFonts w:ascii="Arial" w:hAnsi="Arial" w:cs="Arial"/>
                <w:b/>
                <w:iCs/>
                <w:sz w:val="16"/>
                <w:szCs w:val="16"/>
              </w:rPr>
            </w:pPr>
            <w:r w:rsidRPr="00235C6F">
              <w:rPr>
                <w:rFonts w:ascii="Arial" w:hAnsi="Arial" w:cs="Arial"/>
                <w:b/>
                <w:iCs/>
                <w:sz w:val="16"/>
                <w:szCs w:val="16"/>
              </w:rPr>
              <w:t>Broj mjeseci</w:t>
            </w:r>
          </w:p>
        </w:tc>
        <w:tc>
          <w:tcPr>
            <w:tcW w:w="2370" w:type="dxa"/>
            <w:shd w:val="clear" w:color="auto" w:fill="95B3D7" w:themeFill="accent1" w:themeFillTint="99"/>
            <w:vAlign w:val="center"/>
          </w:tcPr>
          <w:p w:rsidR="003A508E" w:rsidRPr="00235C6F" w:rsidRDefault="003A508E" w:rsidP="00CF6216">
            <w:pPr>
              <w:spacing w:after="0" w:line="240" w:lineRule="auto"/>
              <w:jc w:val="center"/>
              <w:rPr>
                <w:rFonts w:ascii="Arial" w:hAnsi="Arial" w:cs="Arial"/>
                <w:b/>
                <w:iCs/>
                <w:sz w:val="16"/>
                <w:szCs w:val="16"/>
              </w:rPr>
            </w:pPr>
            <w:r w:rsidRPr="00235C6F">
              <w:rPr>
                <w:rFonts w:ascii="Arial" w:hAnsi="Arial" w:cs="Arial"/>
                <w:b/>
                <w:iCs/>
                <w:sz w:val="16"/>
                <w:szCs w:val="16"/>
              </w:rPr>
              <w:t>Broj profesionalaca</w:t>
            </w:r>
          </w:p>
        </w:tc>
        <w:tc>
          <w:tcPr>
            <w:tcW w:w="2370" w:type="dxa"/>
            <w:shd w:val="clear" w:color="auto" w:fill="95B3D7" w:themeFill="accent1" w:themeFillTint="99"/>
            <w:vAlign w:val="center"/>
          </w:tcPr>
          <w:p w:rsidR="003A508E" w:rsidRPr="00235C6F" w:rsidRDefault="003A508E" w:rsidP="00CF6216">
            <w:pPr>
              <w:spacing w:after="0" w:line="240" w:lineRule="auto"/>
              <w:jc w:val="center"/>
              <w:rPr>
                <w:rFonts w:ascii="Arial" w:hAnsi="Arial" w:cs="Arial"/>
                <w:b/>
                <w:iCs/>
                <w:sz w:val="16"/>
                <w:szCs w:val="16"/>
              </w:rPr>
            </w:pPr>
            <w:r>
              <w:rPr>
                <w:rFonts w:ascii="Arial" w:hAnsi="Arial" w:cs="Arial"/>
                <w:b/>
                <w:iCs/>
                <w:sz w:val="16"/>
                <w:szCs w:val="16"/>
              </w:rPr>
              <w:t>Ukupno u KM</w:t>
            </w:r>
            <w:r w:rsidRPr="00235C6F">
              <w:rPr>
                <w:rFonts w:ascii="Arial" w:hAnsi="Arial" w:cs="Arial"/>
                <w:b/>
                <w:iCs/>
                <w:sz w:val="16"/>
                <w:szCs w:val="16"/>
              </w:rPr>
              <w:t xml:space="preserve"> na godišnjoj razini za cijelu FBiH</w:t>
            </w:r>
          </w:p>
        </w:tc>
        <w:tc>
          <w:tcPr>
            <w:tcW w:w="2370" w:type="dxa"/>
            <w:shd w:val="clear" w:color="auto" w:fill="95B3D7" w:themeFill="accent1" w:themeFillTint="99"/>
            <w:vAlign w:val="center"/>
          </w:tcPr>
          <w:p w:rsidR="003A508E" w:rsidRPr="00235C6F" w:rsidRDefault="003A508E" w:rsidP="00CF6216">
            <w:pPr>
              <w:spacing w:after="0" w:line="240" w:lineRule="auto"/>
              <w:jc w:val="center"/>
              <w:rPr>
                <w:rFonts w:ascii="Arial" w:hAnsi="Arial" w:cs="Arial"/>
                <w:b/>
                <w:iCs/>
                <w:sz w:val="16"/>
                <w:szCs w:val="16"/>
              </w:rPr>
            </w:pPr>
            <w:r>
              <w:rPr>
                <w:rFonts w:ascii="Arial" w:hAnsi="Arial" w:cs="Arial"/>
                <w:b/>
                <w:iCs/>
                <w:sz w:val="16"/>
                <w:szCs w:val="16"/>
              </w:rPr>
              <w:t>Ukupno u KM</w:t>
            </w:r>
            <w:r w:rsidRPr="00235C6F">
              <w:rPr>
                <w:rFonts w:ascii="Arial" w:hAnsi="Arial" w:cs="Arial"/>
                <w:b/>
                <w:iCs/>
                <w:sz w:val="16"/>
                <w:szCs w:val="16"/>
              </w:rPr>
              <w:t xml:space="preserve"> na godišnjoj razini po općini/kantonu</w:t>
            </w:r>
          </w:p>
        </w:tc>
      </w:tr>
      <w:tr w:rsidR="003A508E" w:rsidTr="00CF6216">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sidRPr="00235C6F">
              <w:rPr>
                <w:rFonts w:ascii="Arial" w:hAnsi="Arial" w:cs="Arial"/>
                <w:iCs/>
                <w:sz w:val="16"/>
                <w:szCs w:val="16"/>
              </w:rPr>
              <w:t xml:space="preserve">Bruto plaća </w:t>
            </w:r>
          </w:p>
        </w:tc>
        <w:tc>
          <w:tcPr>
            <w:tcW w:w="2369"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1.500,00</w:t>
            </w:r>
            <w:r w:rsidRPr="001D7B84">
              <w:rPr>
                <w:rFonts w:ascii="Arial" w:hAnsi="Arial" w:cs="Arial"/>
                <w:iCs/>
                <w:sz w:val="16"/>
                <w:szCs w:val="16"/>
                <w:vertAlign w:val="superscript"/>
              </w:rPr>
              <w:footnoteReference w:id="46"/>
            </w:r>
          </w:p>
        </w:tc>
        <w:tc>
          <w:tcPr>
            <w:tcW w:w="2370"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12</w:t>
            </w:r>
          </w:p>
        </w:tc>
        <w:tc>
          <w:tcPr>
            <w:tcW w:w="2370"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79</w:t>
            </w:r>
          </w:p>
        </w:tc>
        <w:tc>
          <w:tcPr>
            <w:tcW w:w="2370" w:type="dxa"/>
            <w:vAlign w:val="center"/>
          </w:tcPr>
          <w:p w:rsidR="003A508E" w:rsidRPr="001D7B84" w:rsidRDefault="003A508E" w:rsidP="003A508E">
            <w:pPr>
              <w:spacing w:after="0" w:line="240" w:lineRule="auto"/>
              <w:jc w:val="right"/>
              <w:rPr>
                <w:rFonts w:ascii="Arial" w:hAnsi="Arial" w:cs="Arial"/>
                <w:iCs/>
                <w:sz w:val="16"/>
                <w:szCs w:val="16"/>
              </w:rPr>
            </w:pPr>
            <w:r w:rsidRPr="001D7B84">
              <w:rPr>
                <w:rFonts w:ascii="Arial" w:hAnsi="Arial" w:cs="Arial"/>
                <w:iCs/>
                <w:sz w:val="16"/>
                <w:szCs w:val="16"/>
              </w:rPr>
              <w:t>1.422,000,00</w:t>
            </w:r>
          </w:p>
        </w:tc>
        <w:tc>
          <w:tcPr>
            <w:tcW w:w="2370" w:type="dxa"/>
            <w:vAlign w:val="center"/>
          </w:tcPr>
          <w:p w:rsidR="003A508E" w:rsidRPr="001D7B84" w:rsidRDefault="003A508E" w:rsidP="003A508E">
            <w:pPr>
              <w:spacing w:after="0" w:line="240" w:lineRule="auto"/>
              <w:jc w:val="right"/>
              <w:rPr>
                <w:rFonts w:ascii="Arial" w:hAnsi="Arial" w:cs="Arial"/>
                <w:iCs/>
                <w:sz w:val="16"/>
                <w:szCs w:val="16"/>
              </w:rPr>
            </w:pPr>
            <w:r w:rsidRPr="001D7B84">
              <w:rPr>
                <w:rFonts w:ascii="Arial" w:hAnsi="Arial" w:cs="Arial"/>
                <w:iCs/>
                <w:sz w:val="16"/>
                <w:szCs w:val="16"/>
              </w:rPr>
              <w:t>18.000,00</w:t>
            </w:r>
          </w:p>
        </w:tc>
      </w:tr>
      <w:tr w:rsidR="003A508E" w:rsidTr="00CF6216">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sidRPr="00235C6F">
              <w:rPr>
                <w:rFonts w:ascii="Arial" w:hAnsi="Arial" w:cs="Arial"/>
                <w:iCs/>
                <w:sz w:val="16"/>
                <w:szCs w:val="16"/>
              </w:rPr>
              <w:t>Naknada za topli obrok</w:t>
            </w:r>
          </w:p>
        </w:tc>
        <w:tc>
          <w:tcPr>
            <w:tcW w:w="2369"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160,00</w:t>
            </w:r>
          </w:p>
        </w:tc>
        <w:tc>
          <w:tcPr>
            <w:tcW w:w="2370"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11</w:t>
            </w:r>
          </w:p>
        </w:tc>
        <w:tc>
          <w:tcPr>
            <w:tcW w:w="2370"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79</w:t>
            </w:r>
          </w:p>
        </w:tc>
        <w:tc>
          <w:tcPr>
            <w:tcW w:w="2370" w:type="dxa"/>
            <w:vAlign w:val="center"/>
          </w:tcPr>
          <w:p w:rsidR="003A508E" w:rsidRPr="001D7B84" w:rsidRDefault="003A508E" w:rsidP="003A508E">
            <w:pPr>
              <w:spacing w:after="0" w:line="240" w:lineRule="auto"/>
              <w:jc w:val="right"/>
              <w:rPr>
                <w:rFonts w:ascii="Arial" w:hAnsi="Arial" w:cs="Arial"/>
                <w:iCs/>
                <w:sz w:val="16"/>
                <w:szCs w:val="16"/>
              </w:rPr>
            </w:pPr>
            <w:r w:rsidRPr="001D7B84">
              <w:rPr>
                <w:rFonts w:ascii="Arial" w:hAnsi="Arial" w:cs="Arial"/>
                <w:iCs/>
                <w:sz w:val="16"/>
                <w:szCs w:val="16"/>
              </w:rPr>
              <w:t>139.040,00</w:t>
            </w:r>
          </w:p>
        </w:tc>
        <w:tc>
          <w:tcPr>
            <w:tcW w:w="2370" w:type="dxa"/>
            <w:vAlign w:val="center"/>
          </w:tcPr>
          <w:p w:rsidR="003A508E" w:rsidRPr="001D7B84" w:rsidRDefault="003A508E" w:rsidP="003A508E">
            <w:pPr>
              <w:spacing w:after="0" w:line="240" w:lineRule="auto"/>
              <w:jc w:val="right"/>
              <w:rPr>
                <w:rFonts w:ascii="Arial" w:hAnsi="Arial" w:cs="Arial"/>
                <w:iCs/>
                <w:sz w:val="16"/>
                <w:szCs w:val="16"/>
              </w:rPr>
            </w:pPr>
            <w:r w:rsidRPr="001D7B84">
              <w:rPr>
                <w:rFonts w:ascii="Arial" w:hAnsi="Arial" w:cs="Arial"/>
                <w:iCs/>
                <w:sz w:val="16"/>
                <w:szCs w:val="16"/>
              </w:rPr>
              <w:t>1.760,00</w:t>
            </w:r>
          </w:p>
        </w:tc>
      </w:tr>
      <w:tr w:rsidR="003A508E" w:rsidTr="00CF6216">
        <w:trPr>
          <w:trHeight w:val="397"/>
        </w:trPr>
        <w:tc>
          <w:tcPr>
            <w:tcW w:w="2369" w:type="dxa"/>
            <w:vAlign w:val="center"/>
          </w:tcPr>
          <w:p w:rsidR="003A508E" w:rsidRPr="00235C6F" w:rsidRDefault="003A508E" w:rsidP="003A508E">
            <w:pPr>
              <w:spacing w:after="0" w:line="240" w:lineRule="auto"/>
              <w:rPr>
                <w:rFonts w:ascii="Arial" w:hAnsi="Arial" w:cs="Arial"/>
                <w:iCs/>
                <w:sz w:val="16"/>
                <w:szCs w:val="16"/>
              </w:rPr>
            </w:pPr>
            <w:r w:rsidRPr="00235C6F">
              <w:rPr>
                <w:rFonts w:ascii="Arial" w:hAnsi="Arial" w:cs="Arial"/>
                <w:iCs/>
                <w:sz w:val="16"/>
                <w:szCs w:val="16"/>
              </w:rPr>
              <w:t>Naknada za prijevoz</w:t>
            </w:r>
          </w:p>
        </w:tc>
        <w:tc>
          <w:tcPr>
            <w:tcW w:w="2369"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53,00</w:t>
            </w:r>
          </w:p>
        </w:tc>
        <w:tc>
          <w:tcPr>
            <w:tcW w:w="2370"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11</w:t>
            </w:r>
          </w:p>
        </w:tc>
        <w:tc>
          <w:tcPr>
            <w:tcW w:w="2370" w:type="dxa"/>
            <w:vAlign w:val="center"/>
          </w:tcPr>
          <w:p w:rsidR="003A508E" w:rsidRPr="001D7B84" w:rsidRDefault="003A508E" w:rsidP="003A508E">
            <w:pPr>
              <w:spacing w:after="0" w:line="240" w:lineRule="auto"/>
              <w:jc w:val="center"/>
              <w:rPr>
                <w:rFonts w:ascii="Arial" w:hAnsi="Arial" w:cs="Arial"/>
                <w:iCs/>
                <w:sz w:val="16"/>
                <w:szCs w:val="16"/>
              </w:rPr>
            </w:pPr>
            <w:r w:rsidRPr="001D7B84">
              <w:rPr>
                <w:rFonts w:ascii="Arial" w:hAnsi="Arial" w:cs="Arial"/>
                <w:iCs/>
                <w:sz w:val="16"/>
                <w:szCs w:val="16"/>
              </w:rPr>
              <w:t>30</w:t>
            </w:r>
            <w:r w:rsidRPr="001D7B84">
              <w:rPr>
                <w:rFonts w:ascii="Arial" w:hAnsi="Arial" w:cs="Arial"/>
                <w:iCs/>
                <w:sz w:val="16"/>
                <w:szCs w:val="16"/>
                <w:vertAlign w:val="superscript"/>
              </w:rPr>
              <w:footnoteReference w:id="47"/>
            </w:r>
          </w:p>
        </w:tc>
        <w:tc>
          <w:tcPr>
            <w:tcW w:w="2370" w:type="dxa"/>
            <w:vAlign w:val="center"/>
          </w:tcPr>
          <w:p w:rsidR="003A508E" w:rsidRPr="001D7B84" w:rsidRDefault="003A508E" w:rsidP="003A508E">
            <w:pPr>
              <w:spacing w:after="0" w:line="240" w:lineRule="auto"/>
              <w:jc w:val="right"/>
              <w:rPr>
                <w:rFonts w:ascii="Arial" w:hAnsi="Arial" w:cs="Arial"/>
                <w:iCs/>
                <w:sz w:val="16"/>
                <w:szCs w:val="16"/>
              </w:rPr>
            </w:pPr>
            <w:r w:rsidRPr="001D7B84">
              <w:rPr>
                <w:rFonts w:ascii="Arial" w:hAnsi="Arial" w:cs="Arial"/>
                <w:iCs/>
                <w:sz w:val="16"/>
                <w:szCs w:val="16"/>
              </w:rPr>
              <w:t>17.490,00</w:t>
            </w:r>
          </w:p>
        </w:tc>
        <w:tc>
          <w:tcPr>
            <w:tcW w:w="2370" w:type="dxa"/>
            <w:vAlign w:val="center"/>
          </w:tcPr>
          <w:p w:rsidR="003A508E" w:rsidRPr="001D7B84" w:rsidRDefault="003A508E" w:rsidP="003A508E">
            <w:pPr>
              <w:spacing w:after="0" w:line="240" w:lineRule="auto"/>
              <w:jc w:val="right"/>
              <w:rPr>
                <w:rFonts w:ascii="Arial" w:hAnsi="Arial" w:cs="Arial"/>
                <w:iCs/>
                <w:sz w:val="16"/>
                <w:szCs w:val="16"/>
              </w:rPr>
            </w:pPr>
            <w:r w:rsidRPr="001D7B84">
              <w:rPr>
                <w:rFonts w:ascii="Arial" w:hAnsi="Arial" w:cs="Arial"/>
                <w:iCs/>
                <w:sz w:val="16"/>
                <w:szCs w:val="16"/>
              </w:rPr>
              <w:t>583,00</w:t>
            </w:r>
          </w:p>
        </w:tc>
      </w:tr>
      <w:tr w:rsidR="003A508E" w:rsidTr="00CF6216">
        <w:trPr>
          <w:trHeight w:val="397"/>
        </w:trPr>
        <w:tc>
          <w:tcPr>
            <w:tcW w:w="2369" w:type="dxa"/>
            <w:shd w:val="clear" w:color="auto" w:fill="95B3D7" w:themeFill="accent1" w:themeFillTint="99"/>
            <w:vAlign w:val="center"/>
          </w:tcPr>
          <w:p w:rsidR="003A508E" w:rsidRPr="004904D4" w:rsidRDefault="003A508E" w:rsidP="003A508E">
            <w:pPr>
              <w:spacing w:after="0" w:line="240" w:lineRule="auto"/>
              <w:contextualSpacing/>
              <w:rPr>
                <w:rFonts w:ascii="Arial" w:eastAsia="Times New Roman" w:hAnsi="Arial" w:cs="Arial"/>
                <w:b/>
                <w:sz w:val="16"/>
                <w:szCs w:val="16"/>
              </w:rPr>
            </w:pPr>
            <w:r w:rsidRPr="004904D4">
              <w:rPr>
                <w:rFonts w:ascii="Arial" w:eastAsia="Times New Roman" w:hAnsi="Arial" w:cs="Arial"/>
                <w:b/>
                <w:sz w:val="16"/>
                <w:szCs w:val="16"/>
              </w:rPr>
              <w:t>Ukupno</w:t>
            </w:r>
          </w:p>
        </w:tc>
        <w:tc>
          <w:tcPr>
            <w:tcW w:w="7109" w:type="dxa"/>
            <w:gridSpan w:val="3"/>
            <w:shd w:val="clear" w:color="auto" w:fill="95B3D7" w:themeFill="accent1" w:themeFillTint="99"/>
            <w:vAlign w:val="center"/>
          </w:tcPr>
          <w:p w:rsidR="003A508E" w:rsidRDefault="003A508E" w:rsidP="003A508E">
            <w:pPr>
              <w:spacing w:after="0" w:line="240" w:lineRule="auto"/>
              <w:contextualSpacing/>
              <w:jc w:val="both"/>
              <w:rPr>
                <w:rFonts w:ascii="Arial" w:eastAsia="Times New Roman" w:hAnsi="Arial" w:cs="Arial"/>
                <w:sz w:val="20"/>
                <w:szCs w:val="20"/>
              </w:rPr>
            </w:pPr>
          </w:p>
        </w:tc>
        <w:tc>
          <w:tcPr>
            <w:tcW w:w="2370" w:type="dxa"/>
            <w:shd w:val="clear" w:color="auto" w:fill="95B3D7" w:themeFill="accent1" w:themeFillTint="99"/>
            <w:vAlign w:val="center"/>
          </w:tcPr>
          <w:p w:rsidR="003A508E" w:rsidRPr="001D7B84" w:rsidRDefault="003A508E" w:rsidP="003A508E">
            <w:pPr>
              <w:spacing w:after="0" w:line="240" w:lineRule="auto"/>
              <w:jc w:val="right"/>
              <w:rPr>
                <w:rFonts w:ascii="Arial" w:hAnsi="Arial" w:cs="Arial"/>
                <w:b/>
                <w:iCs/>
                <w:sz w:val="16"/>
                <w:szCs w:val="16"/>
              </w:rPr>
            </w:pPr>
            <w:r w:rsidRPr="001D7B84">
              <w:rPr>
                <w:rFonts w:ascii="Arial" w:hAnsi="Arial" w:cs="Arial"/>
                <w:b/>
                <w:iCs/>
                <w:sz w:val="16"/>
                <w:szCs w:val="16"/>
              </w:rPr>
              <w:t>1.578.530,00</w:t>
            </w:r>
          </w:p>
        </w:tc>
        <w:tc>
          <w:tcPr>
            <w:tcW w:w="2370" w:type="dxa"/>
            <w:shd w:val="clear" w:color="auto" w:fill="95B3D7" w:themeFill="accent1" w:themeFillTint="99"/>
            <w:vAlign w:val="center"/>
          </w:tcPr>
          <w:p w:rsidR="003A508E" w:rsidRPr="001D7B84" w:rsidRDefault="003A508E" w:rsidP="003A508E">
            <w:pPr>
              <w:spacing w:after="0" w:line="240" w:lineRule="auto"/>
              <w:jc w:val="right"/>
              <w:rPr>
                <w:rFonts w:ascii="Arial" w:hAnsi="Arial" w:cs="Arial"/>
                <w:b/>
                <w:iCs/>
                <w:sz w:val="16"/>
                <w:szCs w:val="16"/>
              </w:rPr>
            </w:pPr>
            <w:r w:rsidRPr="001D7B84">
              <w:rPr>
                <w:rFonts w:ascii="Arial" w:hAnsi="Arial" w:cs="Arial"/>
                <w:b/>
                <w:iCs/>
                <w:sz w:val="16"/>
                <w:szCs w:val="16"/>
              </w:rPr>
              <w:t>20.343,00</w:t>
            </w:r>
          </w:p>
        </w:tc>
      </w:tr>
      <w:tr w:rsidR="003A508E" w:rsidTr="00CF6216">
        <w:trPr>
          <w:trHeight w:val="397"/>
        </w:trPr>
        <w:tc>
          <w:tcPr>
            <w:tcW w:w="2369" w:type="dxa"/>
            <w:vAlign w:val="center"/>
          </w:tcPr>
          <w:p w:rsidR="003A508E" w:rsidRPr="00235C6F" w:rsidRDefault="003A508E" w:rsidP="00CF6216">
            <w:pPr>
              <w:spacing w:after="0" w:line="240" w:lineRule="auto"/>
              <w:rPr>
                <w:rFonts w:ascii="Arial" w:hAnsi="Arial" w:cs="Arial"/>
                <w:iCs/>
                <w:sz w:val="16"/>
                <w:szCs w:val="16"/>
              </w:rPr>
            </w:pPr>
            <w:r w:rsidRPr="00235C6F">
              <w:rPr>
                <w:rFonts w:ascii="Arial" w:hAnsi="Arial" w:cs="Arial"/>
                <w:iCs/>
                <w:sz w:val="16"/>
                <w:szCs w:val="16"/>
              </w:rPr>
              <w:t>Nabavka računara</w:t>
            </w:r>
          </w:p>
        </w:tc>
        <w:tc>
          <w:tcPr>
            <w:tcW w:w="7109" w:type="dxa"/>
            <w:gridSpan w:val="3"/>
            <w:vAlign w:val="center"/>
          </w:tcPr>
          <w:p w:rsidR="003A508E" w:rsidRDefault="003A508E" w:rsidP="00CF6216">
            <w:pPr>
              <w:spacing w:after="0" w:line="240" w:lineRule="auto"/>
              <w:contextualSpacing/>
              <w:jc w:val="both"/>
              <w:rPr>
                <w:rFonts w:ascii="Arial" w:eastAsia="Times New Roman" w:hAnsi="Arial" w:cs="Arial"/>
                <w:sz w:val="20"/>
                <w:szCs w:val="20"/>
              </w:rPr>
            </w:pPr>
            <w:r w:rsidRPr="00235C6F">
              <w:rPr>
                <w:rFonts w:ascii="Arial" w:hAnsi="Arial" w:cs="Arial"/>
                <w:b/>
                <w:iCs/>
                <w:sz w:val="16"/>
                <w:szCs w:val="16"/>
              </w:rPr>
              <w:t>Jednokratni trošak:</w:t>
            </w:r>
            <w:r>
              <w:rPr>
                <w:rFonts w:ascii="Arial" w:hAnsi="Arial" w:cs="Arial"/>
                <w:iCs/>
                <w:sz w:val="16"/>
                <w:szCs w:val="16"/>
              </w:rPr>
              <w:t xml:space="preserve"> </w:t>
            </w:r>
            <w:r w:rsidRPr="004904D4">
              <w:rPr>
                <w:rFonts w:ascii="Arial" w:hAnsi="Arial" w:cs="Arial"/>
                <w:iCs/>
                <w:sz w:val="16"/>
                <w:szCs w:val="16"/>
              </w:rPr>
              <w:t>79 računara x 800,00</w:t>
            </w:r>
          </w:p>
        </w:tc>
        <w:tc>
          <w:tcPr>
            <w:tcW w:w="2370" w:type="dxa"/>
            <w:vAlign w:val="center"/>
          </w:tcPr>
          <w:p w:rsidR="003A508E" w:rsidRDefault="003A508E" w:rsidP="00CF6216">
            <w:pPr>
              <w:spacing w:after="0" w:line="240" w:lineRule="auto"/>
              <w:contextualSpacing/>
              <w:jc w:val="right"/>
              <w:rPr>
                <w:rFonts w:ascii="Arial" w:eastAsia="Times New Roman" w:hAnsi="Arial" w:cs="Arial"/>
                <w:sz w:val="20"/>
                <w:szCs w:val="20"/>
              </w:rPr>
            </w:pPr>
            <w:r w:rsidRPr="004904D4">
              <w:rPr>
                <w:rFonts w:ascii="Arial" w:hAnsi="Arial" w:cs="Arial"/>
                <w:b/>
                <w:iCs/>
                <w:sz w:val="16"/>
                <w:szCs w:val="16"/>
              </w:rPr>
              <w:t>63.200,00</w:t>
            </w:r>
          </w:p>
        </w:tc>
        <w:tc>
          <w:tcPr>
            <w:tcW w:w="2370" w:type="dxa"/>
            <w:vAlign w:val="center"/>
          </w:tcPr>
          <w:p w:rsidR="003A508E" w:rsidRDefault="003A508E" w:rsidP="00CF6216">
            <w:pPr>
              <w:spacing w:after="0" w:line="240" w:lineRule="auto"/>
              <w:contextualSpacing/>
              <w:jc w:val="both"/>
              <w:rPr>
                <w:rFonts w:ascii="Arial" w:eastAsia="Times New Roman" w:hAnsi="Arial" w:cs="Arial"/>
                <w:sz w:val="20"/>
                <w:szCs w:val="20"/>
              </w:rPr>
            </w:pPr>
          </w:p>
        </w:tc>
      </w:tr>
      <w:tr w:rsidR="003A508E" w:rsidTr="00CF6216">
        <w:trPr>
          <w:trHeight w:val="397"/>
        </w:trPr>
        <w:tc>
          <w:tcPr>
            <w:tcW w:w="2369" w:type="dxa"/>
            <w:vAlign w:val="center"/>
          </w:tcPr>
          <w:p w:rsidR="003A508E" w:rsidRPr="00235C6F" w:rsidRDefault="003A508E" w:rsidP="00CF6216">
            <w:pPr>
              <w:spacing w:after="0" w:line="240" w:lineRule="auto"/>
              <w:rPr>
                <w:rFonts w:ascii="Arial" w:hAnsi="Arial" w:cs="Arial"/>
                <w:iCs/>
                <w:sz w:val="16"/>
                <w:szCs w:val="16"/>
              </w:rPr>
            </w:pPr>
            <w:r>
              <w:rPr>
                <w:rFonts w:ascii="Arial" w:hAnsi="Arial" w:cs="Arial"/>
                <w:iCs/>
                <w:sz w:val="16"/>
                <w:szCs w:val="16"/>
              </w:rPr>
              <w:t>Opremanje ureda</w:t>
            </w:r>
          </w:p>
        </w:tc>
        <w:tc>
          <w:tcPr>
            <w:tcW w:w="7109" w:type="dxa"/>
            <w:gridSpan w:val="3"/>
            <w:vAlign w:val="center"/>
          </w:tcPr>
          <w:p w:rsidR="003A508E" w:rsidRDefault="003A508E" w:rsidP="00CF6216">
            <w:pPr>
              <w:spacing w:after="0" w:line="240" w:lineRule="auto"/>
              <w:contextualSpacing/>
              <w:jc w:val="both"/>
              <w:rPr>
                <w:rFonts w:ascii="Arial" w:eastAsia="Times New Roman" w:hAnsi="Arial" w:cs="Arial"/>
                <w:sz w:val="20"/>
                <w:szCs w:val="20"/>
              </w:rPr>
            </w:pPr>
            <w:r w:rsidRPr="00235C6F">
              <w:rPr>
                <w:rFonts w:ascii="Arial" w:hAnsi="Arial" w:cs="Arial"/>
                <w:b/>
                <w:iCs/>
                <w:sz w:val="16"/>
                <w:szCs w:val="16"/>
              </w:rPr>
              <w:t>Jednokratni trošak:</w:t>
            </w:r>
            <w:r>
              <w:rPr>
                <w:rFonts w:ascii="Arial" w:hAnsi="Arial" w:cs="Arial"/>
                <w:b/>
                <w:iCs/>
                <w:sz w:val="16"/>
                <w:szCs w:val="16"/>
              </w:rPr>
              <w:t xml:space="preserve"> </w:t>
            </w:r>
            <w:r w:rsidRPr="004904D4">
              <w:rPr>
                <w:rFonts w:ascii="Arial" w:hAnsi="Arial" w:cs="Arial"/>
                <w:iCs/>
                <w:sz w:val="16"/>
                <w:szCs w:val="16"/>
              </w:rPr>
              <w:t>79 profesionalaca x 900,00</w:t>
            </w:r>
          </w:p>
        </w:tc>
        <w:tc>
          <w:tcPr>
            <w:tcW w:w="2370" w:type="dxa"/>
            <w:vAlign w:val="center"/>
          </w:tcPr>
          <w:p w:rsidR="003A508E" w:rsidRDefault="003A508E" w:rsidP="00CF6216">
            <w:pPr>
              <w:spacing w:after="0" w:line="240" w:lineRule="auto"/>
              <w:contextualSpacing/>
              <w:jc w:val="right"/>
              <w:rPr>
                <w:rFonts w:ascii="Arial" w:eastAsia="Times New Roman" w:hAnsi="Arial" w:cs="Arial"/>
                <w:sz w:val="20"/>
                <w:szCs w:val="20"/>
              </w:rPr>
            </w:pPr>
            <w:r w:rsidRPr="004904D4">
              <w:rPr>
                <w:rFonts w:ascii="Arial" w:hAnsi="Arial" w:cs="Arial"/>
                <w:b/>
                <w:iCs/>
                <w:sz w:val="16"/>
                <w:szCs w:val="16"/>
              </w:rPr>
              <w:t>71.100,00</w:t>
            </w:r>
          </w:p>
        </w:tc>
        <w:tc>
          <w:tcPr>
            <w:tcW w:w="2370" w:type="dxa"/>
            <w:vAlign w:val="center"/>
          </w:tcPr>
          <w:p w:rsidR="003A508E" w:rsidRDefault="003A508E" w:rsidP="00CF6216">
            <w:pPr>
              <w:spacing w:after="0" w:line="240" w:lineRule="auto"/>
              <w:contextualSpacing/>
              <w:jc w:val="both"/>
              <w:rPr>
                <w:rFonts w:ascii="Arial" w:eastAsia="Times New Roman" w:hAnsi="Arial" w:cs="Arial"/>
                <w:sz w:val="20"/>
                <w:szCs w:val="20"/>
              </w:rPr>
            </w:pPr>
          </w:p>
        </w:tc>
      </w:tr>
      <w:tr w:rsidR="003A508E" w:rsidTr="00CF6216">
        <w:trPr>
          <w:trHeight w:val="397"/>
        </w:trPr>
        <w:tc>
          <w:tcPr>
            <w:tcW w:w="2369" w:type="dxa"/>
            <w:shd w:val="clear" w:color="auto" w:fill="95B3D7" w:themeFill="accent1" w:themeFillTint="99"/>
            <w:vAlign w:val="center"/>
          </w:tcPr>
          <w:p w:rsidR="003A508E" w:rsidRPr="00235C6F" w:rsidRDefault="003A508E" w:rsidP="003A508E">
            <w:pPr>
              <w:spacing w:after="0" w:line="240" w:lineRule="auto"/>
              <w:rPr>
                <w:rFonts w:ascii="Arial" w:hAnsi="Arial" w:cs="Arial"/>
                <w:b/>
                <w:iCs/>
                <w:sz w:val="16"/>
                <w:szCs w:val="16"/>
              </w:rPr>
            </w:pPr>
            <w:r w:rsidRPr="00235C6F">
              <w:rPr>
                <w:rFonts w:ascii="Arial" w:hAnsi="Arial" w:cs="Arial"/>
                <w:b/>
                <w:iCs/>
                <w:sz w:val="16"/>
                <w:szCs w:val="16"/>
              </w:rPr>
              <w:t>S</w:t>
            </w:r>
            <w:r>
              <w:rPr>
                <w:rFonts w:ascii="Arial" w:hAnsi="Arial" w:cs="Arial"/>
                <w:b/>
                <w:iCs/>
                <w:sz w:val="16"/>
                <w:szCs w:val="16"/>
              </w:rPr>
              <w:t>veukupno</w:t>
            </w:r>
          </w:p>
        </w:tc>
        <w:tc>
          <w:tcPr>
            <w:tcW w:w="7109" w:type="dxa"/>
            <w:gridSpan w:val="3"/>
            <w:shd w:val="clear" w:color="auto" w:fill="95B3D7" w:themeFill="accent1" w:themeFillTint="99"/>
            <w:vAlign w:val="center"/>
          </w:tcPr>
          <w:p w:rsidR="003A508E" w:rsidRDefault="003A508E" w:rsidP="003A508E">
            <w:pPr>
              <w:spacing w:after="0" w:line="240" w:lineRule="auto"/>
              <w:contextualSpacing/>
              <w:jc w:val="both"/>
              <w:rPr>
                <w:rFonts w:ascii="Arial" w:eastAsia="Times New Roman" w:hAnsi="Arial" w:cs="Arial"/>
                <w:sz w:val="20"/>
                <w:szCs w:val="20"/>
              </w:rPr>
            </w:pPr>
          </w:p>
        </w:tc>
        <w:tc>
          <w:tcPr>
            <w:tcW w:w="2370" w:type="dxa"/>
            <w:shd w:val="clear" w:color="auto" w:fill="95B3D7" w:themeFill="accent1" w:themeFillTint="99"/>
            <w:vAlign w:val="center"/>
          </w:tcPr>
          <w:p w:rsidR="003A508E" w:rsidRPr="00235C6F" w:rsidRDefault="003A508E" w:rsidP="003A508E">
            <w:pPr>
              <w:spacing w:after="0" w:line="240" w:lineRule="auto"/>
              <w:jc w:val="right"/>
              <w:rPr>
                <w:rFonts w:ascii="Arial" w:hAnsi="Arial" w:cs="Arial"/>
                <w:b/>
                <w:iCs/>
                <w:sz w:val="16"/>
                <w:szCs w:val="16"/>
              </w:rPr>
            </w:pPr>
            <w:r w:rsidRPr="004904D4">
              <w:rPr>
                <w:rFonts w:ascii="Arial" w:hAnsi="Arial" w:cs="Arial"/>
                <w:b/>
                <w:iCs/>
                <w:sz w:val="16"/>
                <w:szCs w:val="16"/>
              </w:rPr>
              <w:t>1.712.830,00</w:t>
            </w:r>
          </w:p>
        </w:tc>
        <w:tc>
          <w:tcPr>
            <w:tcW w:w="2370" w:type="dxa"/>
            <w:shd w:val="clear" w:color="auto" w:fill="95B3D7" w:themeFill="accent1" w:themeFillTint="99"/>
            <w:vAlign w:val="center"/>
          </w:tcPr>
          <w:p w:rsidR="003A508E" w:rsidRPr="001D7B84" w:rsidRDefault="003A508E" w:rsidP="003A508E">
            <w:pPr>
              <w:spacing w:after="0" w:line="240" w:lineRule="auto"/>
              <w:jc w:val="right"/>
              <w:rPr>
                <w:rFonts w:ascii="Arial" w:hAnsi="Arial" w:cs="Arial"/>
                <w:b/>
                <w:iCs/>
                <w:sz w:val="16"/>
                <w:szCs w:val="16"/>
              </w:rPr>
            </w:pPr>
            <w:r w:rsidRPr="001D7B84">
              <w:rPr>
                <w:rFonts w:ascii="Arial" w:hAnsi="Arial" w:cs="Arial"/>
                <w:b/>
                <w:iCs/>
                <w:sz w:val="16"/>
                <w:szCs w:val="16"/>
              </w:rPr>
              <w:t>22.043,00</w:t>
            </w:r>
          </w:p>
        </w:tc>
      </w:tr>
    </w:tbl>
    <w:p w:rsidR="003A508E" w:rsidRPr="003A508E" w:rsidRDefault="003A508E" w:rsidP="003A508E">
      <w:pPr>
        <w:spacing w:after="0" w:line="240" w:lineRule="auto"/>
        <w:contextualSpacing/>
        <w:jc w:val="both"/>
        <w:rPr>
          <w:rFonts w:ascii="Arial" w:eastAsia="Times New Roman" w:hAnsi="Arial" w:cs="Arial"/>
          <w:sz w:val="20"/>
          <w:szCs w:val="20"/>
        </w:rPr>
      </w:pPr>
    </w:p>
    <w:p w:rsidR="00DC2AFB" w:rsidRPr="001D7B84"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Kako su osnivači</w:t>
      </w:r>
      <w:r w:rsidR="00697EDA">
        <w:rPr>
          <w:rFonts w:ascii="Arial" w:eastAsia="Times New Roman" w:hAnsi="Arial" w:cs="Arial"/>
        </w:rPr>
        <w:t xml:space="preserve"> centara na području Federacije</w:t>
      </w:r>
      <w:r w:rsidRPr="001D7B84">
        <w:rPr>
          <w:rFonts w:ascii="Arial" w:eastAsia="Times New Roman" w:hAnsi="Arial" w:cs="Arial"/>
        </w:rPr>
        <w:t xml:space="preserve"> uglavnom općine, osim Kantona Sarajevo i</w:t>
      </w:r>
      <w:r w:rsidR="00A52553">
        <w:rPr>
          <w:rFonts w:ascii="Arial" w:eastAsia="Times New Roman" w:hAnsi="Arial" w:cs="Arial"/>
        </w:rPr>
        <w:t xml:space="preserve"> Bosansko</w:t>
      </w:r>
      <w:r w:rsidRPr="001D7B84">
        <w:rPr>
          <w:rFonts w:ascii="Arial" w:eastAsia="Times New Roman" w:hAnsi="Arial" w:cs="Arial"/>
        </w:rPr>
        <w:t>-podrinjskog kantona, sredstva u izn</w:t>
      </w:r>
      <w:r w:rsidR="004904D4">
        <w:rPr>
          <w:rFonts w:ascii="Arial" w:eastAsia="Times New Roman" w:hAnsi="Arial" w:cs="Arial"/>
        </w:rPr>
        <w:t>osu od 20.343,00 KM na godišnjoj</w:t>
      </w:r>
      <w:r w:rsidRPr="001D7B84">
        <w:rPr>
          <w:rFonts w:ascii="Arial" w:eastAsia="Times New Roman" w:hAnsi="Arial" w:cs="Arial"/>
        </w:rPr>
        <w:t xml:space="preserve"> </w:t>
      </w:r>
      <w:r w:rsidR="00A81C03">
        <w:rPr>
          <w:rFonts w:ascii="Arial" w:eastAsia="Times New Roman" w:hAnsi="Arial" w:cs="Arial"/>
        </w:rPr>
        <w:t>razini</w:t>
      </w:r>
      <w:r w:rsidRPr="001D7B84">
        <w:rPr>
          <w:rFonts w:ascii="Arial" w:eastAsia="Times New Roman" w:hAnsi="Arial" w:cs="Arial"/>
        </w:rPr>
        <w:t xml:space="preserve"> potrebna za </w:t>
      </w:r>
      <w:r w:rsidR="004904D4">
        <w:rPr>
          <w:rFonts w:ascii="Arial" w:eastAsia="Times New Roman" w:hAnsi="Arial" w:cs="Arial"/>
        </w:rPr>
        <w:t>upošljavanje novih kadrova morala</w:t>
      </w:r>
      <w:r w:rsidRPr="001D7B84">
        <w:rPr>
          <w:rFonts w:ascii="Arial" w:eastAsia="Times New Roman" w:hAnsi="Arial" w:cs="Arial"/>
        </w:rPr>
        <w:t xml:space="preserve"> bi planirati svaka od općina, </w:t>
      </w:r>
      <w:r w:rsidR="00697EDA">
        <w:rPr>
          <w:rFonts w:ascii="Arial" w:eastAsia="Times New Roman" w:hAnsi="Arial" w:cs="Arial"/>
        </w:rPr>
        <w:t xml:space="preserve">te Kanton </w:t>
      </w:r>
      <w:r w:rsidRPr="001D7B84">
        <w:rPr>
          <w:rFonts w:ascii="Arial" w:eastAsia="Times New Roman" w:hAnsi="Arial" w:cs="Arial"/>
        </w:rPr>
        <w:t>Sarajev</w:t>
      </w:r>
      <w:r w:rsidR="00697EDA">
        <w:rPr>
          <w:rFonts w:ascii="Arial" w:eastAsia="Times New Roman" w:hAnsi="Arial" w:cs="Arial"/>
        </w:rPr>
        <w:t>o</w:t>
      </w:r>
      <w:r w:rsidRPr="001D7B84">
        <w:rPr>
          <w:rFonts w:ascii="Arial" w:eastAsia="Times New Roman" w:hAnsi="Arial" w:cs="Arial"/>
        </w:rPr>
        <w:t xml:space="preserve"> i Bosansko-podrinjski kanton, a sredstva u iznosu od 1.700,00 KM za nabavku računarske opreme i opremanje </w:t>
      </w:r>
      <w:r w:rsidR="00697EDA">
        <w:rPr>
          <w:rFonts w:ascii="Arial" w:eastAsia="Times New Roman" w:hAnsi="Arial" w:cs="Arial"/>
        </w:rPr>
        <w:t>ureda</w:t>
      </w:r>
      <w:r w:rsidRPr="001D7B84">
        <w:rPr>
          <w:rFonts w:ascii="Arial" w:eastAsia="Times New Roman" w:hAnsi="Arial" w:cs="Arial"/>
        </w:rPr>
        <w:t xml:space="preserve"> planirati jednokratno. Plan </w:t>
      </w:r>
      <w:r w:rsidRPr="001D7B84">
        <w:rPr>
          <w:rFonts w:ascii="Arial" w:eastAsia="Times New Roman" w:hAnsi="Arial" w:cs="Arial"/>
        </w:rPr>
        <w:lastRenderedPageBreak/>
        <w:t xml:space="preserve">pretpostavlja da svaka općina mora planirati jednog novog </w:t>
      </w:r>
      <w:r w:rsidR="00076166">
        <w:rPr>
          <w:rFonts w:ascii="Arial" w:eastAsia="Times New Roman" w:hAnsi="Arial" w:cs="Arial"/>
        </w:rPr>
        <w:t>uposlenik</w:t>
      </w:r>
      <w:r w:rsidRPr="001D7B84">
        <w:rPr>
          <w:rFonts w:ascii="Arial" w:eastAsia="Times New Roman" w:hAnsi="Arial" w:cs="Arial"/>
        </w:rPr>
        <w:t xml:space="preserve">a (socijalni radnici, psiholozi, pedagozi). Gore navedena </w:t>
      </w:r>
      <w:r w:rsidR="00CB3AC2">
        <w:rPr>
          <w:rFonts w:ascii="Arial" w:eastAsia="Times New Roman" w:hAnsi="Arial" w:cs="Arial"/>
        </w:rPr>
        <w:t>Tabel</w:t>
      </w:r>
      <w:r w:rsidRPr="001D7B84">
        <w:rPr>
          <w:rFonts w:ascii="Arial" w:eastAsia="Times New Roman" w:hAnsi="Arial" w:cs="Arial"/>
        </w:rPr>
        <w:t xml:space="preserve">a sadrži informacije o broju </w:t>
      </w:r>
      <w:r w:rsidR="00076166">
        <w:rPr>
          <w:rFonts w:ascii="Arial" w:eastAsia="Times New Roman" w:hAnsi="Arial" w:cs="Arial"/>
        </w:rPr>
        <w:t>uposlenik</w:t>
      </w:r>
      <w:r w:rsidRPr="001D7B84">
        <w:rPr>
          <w:rFonts w:ascii="Arial" w:eastAsia="Times New Roman" w:hAnsi="Arial" w:cs="Arial"/>
        </w:rPr>
        <w:t xml:space="preserve">a i količini sredstava za područje cijele Federacije BiH, te ukupna sredstva koja bi trebala </w:t>
      </w:r>
      <w:r w:rsidR="0059309E">
        <w:rPr>
          <w:rFonts w:ascii="Arial" w:eastAsia="Times New Roman" w:hAnsi="Arial" w:cs="Arial"/>
        </w:rPr>
        <w:t>osigurati</w:t>
      </w:r>
      <w:r w:rsidRPr="001D7B84">
        <w:rPr>
          <w:rFonts w:ascii="Arial" w:eastAsia="Times New Roman" w:hAnsi="Arial" w:cs="Arial"/>
        </w:rPr>
        <w:t xml:space="preserve"> svaka od općina</w:t>
      </w:r>
      <w:r w:rsidR="004B0C2A">
        <w:rPr>
          <w:rFonts w:ascii="Arial" w:eastAsia="Times New Roman" w:hAnsi="Arial" w:cs="Arial"/>
        </w:rPr>
        <w:t xml:space="preserve">, odnosno Kanton Sarajevo i </w:t>
      </w:r>
      <w:r w:rsidRPr="001D7B84">
        <w:rPr>
          <w:rFonts w:ascii="Arial" w:eastAsia="Times New Roman" w:hAnsi="Arial" w:cs="Arial"/>
        </w:rPr>
        <w:t xml:space="preserve">Bosansko-podrinjski kanton na </w:t>
      </w:r>
      <w:r w:rsidR="004B0C2A">
        <w:rPr>
          <w:rFonts w:ascii="Arial" w:eastAsia="Times New Roman" w:hAnsi="Arial" w:cs="Arial"/>
        </w:rPr>
        <w:t>godišnjoj razini</w:t>
      </w:r>
      <w:r w:rsidRPr="001D7B84">
        <w:rPr>
          <w:rFonts w:ascii="Arial" w:eastAsia="Times New Roman" w:hAnsi="Arial" w:cs="Arial"/>
        </w:rPr>
        <w:t xml:space="preserve">. </w:t>
      </w:r>
    </w:p>
    <w:p w:rsidR="00DC2AFB" w:rsidRPr="001D7B84" w:rsidRDefault="00DC2AFB" w:rsidP="00DC2AFB">
      <w:pPr>
        <w:spacing w:after="0" w:line="240" w:lineRule="auto"/>
        <w:contextualSpacing/>
        <w:jc w:val="both"/>
        <w:rPr>
          <w:rFonts w:ascii="Arial" w:eastAsia="Times New Roman" w:hAnsi="Arial" w:cs="Arial"/>
        </w:rPr>
      </w:pPr>
    </w:p>
    <w:p w:rsidR="00DC2AFB" w:rsidRPr="001D7B84"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 xml:space="preserve">Ova opcija imat će za posljedicu implikacije po </w:t>
      </w:r>
      <w:r w:rsidR="00B142A0">
        <w:rPr>
          <w:rFonts w:ascii="Arial" w:eastAsia="Times New Roman" w:hAnsi="Arial" w:cs="Arial"/>
        </w:rPr>
        <w:t>proračune</w:t>
      </w:r>
      <w:r w:rsidRPr="001D7B84">
        <w:rPr>
          <w:rFonts w:ascii="Arial" w:eastAsia="Times New Roman" w:hAnsi="Arial" w:cs="Arial"/>
        </w:rPr>
        <w:t xml:space="preserve"> osnivača CSR, što može biti politički neprihvatljivo i </w:t>
      </w:r>
      <w:r w:rsidR="00A81C03">
        <w:rPr>
          <w:rFonts w:ascii="Arial" w:eastAsia="Times New Roman" w:hAnsi="Arial" w:cs="Arial"/>
        </w:rPr>
        <w:t>financ</w:t>
      </w:r>
      <w:r w:rsidRPr="001D7B84">
        <w:rPr>
          <w:rFonts w:ascii="Arial" w:eastAsia="Times New Roman" w:hAnsi="Arial" w:cs="Arial"/>
        </w:rPr>
        <w:t xml:space="preserve">ijski teško izvedivo u situaciji u kojoj su izdvajanja iz </w:t>
      </w:r>
      <w:r w:rsidR="0059309E">
        <w:rPr>
          <w:rFonts w:ascii="Arial" w:eastAsia="Times New Roman" w:hAnsi="Arial" w:cs="Arial"/>
        </w:rPr>
        <w:t>proračuna</w:t>
      </w:r>
      <w:r w:rsidRPr="001D7B84">
        <w:rPr>
          <w:rFonts w:ascii="Arial" w:eastAsia="Times New Roman" w:hAnsi="Arial" w:cs="Arial"/>
        </w:rPr>
        <w:t xml:space="preserve"> za potrebe CSR sve manja u odnosu na opciju b) koja ne pretpostavlja isključivo nova izdvajanja iz </w:t>
      </w:r>
      <w:r w:rsidR="0059309E">
        <w:rPr>
          <w:rFonts w:ascii="Arial" w:eastAsia="Times New Roman" w:hAnsi="Arial" w:cs="Arial"/>
        </w:rPr>
        <w:t>proračuna</w:t>
      </w:r>
      <w:r w:rsidR="004B0C2A">
        <w:rPr>
          <w:rFonts w:ascii="Arial" w:eastAsia="Times New Roman" w:hAnsi="Arial" w:cs="Arial"/>
        </w:rPr>
        <w:t>, nego re</w:t>
      </w:r>
      <w:r w:rsidRPr="001D7B84">
        <w:rPr>
          <w:rFonts w:ascii="Arial" w:eastAsia="Times New Roman" w:hAnsi="Arial" w:cs="Arial"/>
        </w:rPr>
        <w:t xml:space="preserve">alokaciju postojećih sredstava iz </w:t>
      </w:r>
      <w:r w:rsidR="0059309E">
        <w:rPr>
          <w:rFonts w:ascii="Arial" w:eastAsia="Times New Roman" w:hAnsi="Arial" w:cs="Arial"/>
        </w:rPr>
        <w:t>proračuna</w:t>
      </w:r>
      <w:r w:rsidRPr="001D7B84">
        <w:rPr>
          <w:rFonts w:ascii="Arial" w:eastAsia="Times New Roman" w:hAnsi="Arial" w:cs="Arial"/>
        </w:rPr>
        <w:t xml:space="preserve"> ustanova za plaće uposlenih na </w:t>
      </w:r>
      <w:r w:rsidR="00B142A0">
        <w:rPr>
          <w:rFonts w:ascii="Arial" w:eastAsia="Times New Roman" w:hAnsi="Arial" w:cs="Arial"/>
        </w:rPr>
        <w:t>proračune</w:t>
      </w:r>
      <w:r w:rsidRPr="001D7B84">
        <w:rPr>
          <w:rFonts w:ascii="Arial" w:eastAsia="Times New Roman" w:hAnsi="Arial" w:cs="Arial"/>
        </w:rPr>
        <w:t xml:space="preserve"> CSR u koje će se uposleni iz ustanova prerasporediti, te </w:t>
      </w:r>
      <w:r w:rsidR="0080760A">
        <w:rPr>
          <w:rFonts w:ascii="Arial" w:eastAsia="Times New Roman" w:hAnsi="Arial" w:cs="Arial"/>
        </w:rPr>
        <w:t>djelomično</w:t>
      </w:r>
      <w:r w:rsidRPr="001D7B84">
        <w:rPr>
          <w:rFonts w:ascii="Arial" w:eastAsia="Times New Roman" w:hAnsi="Arial" w:cs="Arial"/>
        </w:rPr>
        <w:t xml:space="preserve"> novo</w:t>
      </w:r>
      <w:r w:rsidR="004B0C2A">
        <w:rPr>
          <w:rFonts w:ascii="Arial" w:eastAsia="Times New Roman" w:hAnsi="Arial" w:cs="Arial"/>
        </w:rPr>
        <w:t xml:space="preserve"> upošljavanje </w:t>
      </w:r>
      <w:r w:rsidRPr="001D7B84">
        <w:rPr>
          <w:rFonts w:ascii="Arial" w:eastAsia="Times New Roman" w:hAnsi="Arial" w:cs="Arial"/>
        </w:rPr>
        <w:t xml:space="preserve">nedostajućih kadrova. </w:t>
      </w:r>
    </w:p>
    <w:p w:rsidR="00DC2AFB" w:rsidRPr="001D7B84" w:rsidRDefault="00DC2AFB" w:rsidP="00DC2AFB">
      <w:pPr>
        <w:spacing w:after="0" w:line="240" w:lineRule="auto"/>
        <w:contextualSpacing/>
        <w:jc w:val="both"/>
        <w:rPr>
          <w:rFonts w:ascii="Arial" w:eastAsia="Times New Roman" w:hAnsi="Arial" w:cs="Arial"/>
        </w:rPr>
      </w:pPr>
    </w:p>
    <w:p w:rsidR="00DC2AFB"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 xml:space="preserve">S obzirom da se predviđa da će svaki CSR u Federaciji BiH zaposliti po jednog novog stručnog radnika koji je </w:t>
      </w:r>
      <w:r w:rsidR="004B0C2A">
        <w:rPr>
          <w:rFonts w:ascii="Arial" w:eastAsia="Times New Roman" w:hAnsi="Arial" w:cs="Arial"/>
        </w:rPr>
        <w:t>specijaliziran</w:t>
      </w:r>
      <w:r w:rsidRPr="001D7B84">
        <w:rPr>
          <w:rFonts w:ascii="Arial" w:eastAsia="Times New Roman" w:hAnsi="Arial" w:cs="Arial"/>
        </w:rPr>
        <w:t xml:space="preserve"> samo za </w:t>
      </w:r>
      <w:r w:rsidR="004B1CD7">
        <w:rPr>
          <w:rFonts w:ascii="Arial" w:eastAsia="Times New Roman" w:hAnsi="Arial" w:cs="Arial"/>
        </w:rPr>
        <w:t>udomiteljstv</w:t>
      </w:r>
      <w:r w:rsidRPr="001D7B84">
        <w:rPr>
          <w:rFonts w:ascii="Arial" w:eastAsia="Times New Roman" w:hAnsi="Arial" w:cs="Arial"/>
        </w:rPr>
        <w:t>o, neophodno će biti provesti i obuku</w:t>
      </w:r>
      <w:r w:rsidRPr="001D7B84">
        <w:rPr>
          <w:rFonts w:ascii="Arial" w:eastAsia="Times New Roman" w:hAnsi="Arial" w:cs="Arial"/>
          <w:vertAlign w:val="superscript"/>
        </w:rPr>
        <w:footnoteReference w:id="48"/>
      </w:r>
      <w:r w:rsidR="009F2D64">
        <w:rPr>
          <w:rFonts w:ascii="Arial" w:eastAsia="Times New Roman" w:hAnsi="Arial" w:cs="Arial"/>
        </w:rPr>
        <w:t xml:space="preserve"> </w:t>
      </w:r>
      <w:r w:rsidRPr="001D7B84">
        <w:rPr>
          <w:rFonts w:ascii="Arial" w:eastAsia="Times New Roman" w:hAnsi="Arial" w:cs="Arial"/>
        </w:rPr>
        <w:t xml:space="preserve">iz ove oblasti za novouposlene, koja bi se provela na </w:t>
      </w:r>
      <w:r w:rsidR="00A81C03">
        <w:rPr>
          <w:rFonts w:ascii="Arial" w:eastAsia="Times New Roman" w:hAnsi="Arial" w:cs="Arial"/>
        </w:rPr>
        <w:t>razini</w:t>
      </w:r>
      <w:r w:rsidRPr="001D7B84">
        <w:rPr>
          <w:rFonts w:ascii="Arial" w:eastAsia="Times New Roman" w:hAnsi="Arial" w:cs="Arial"/>
        </w:rPr>
        <w:t xml:space="preserve"> kantona, a prema jedinstvenom Planu i programu edukacije iz opcije b) ovog operativnog cilja. Sredstva za stručno usavršavanje bi se trebala </w:t>
      </w:r>
      <w:r w:rsidR="0059309E">
        <w:rPr>
          <w:rFonts w:ascii="Arial" w:eastAsia="Times New Roman" w:hAnsi="Arial" w:cs="Arial"/>
        </w:rPr>
        <w:t>osigurati</w:t>
      </w:r>
      <w:r w:rsidR="00A52553">
        <w:rPr>
          <w:rFonts w:ascii="Arial" w:eastAsia="Times New Roman" w:hAnsi="Arial" w:cs="Arial"/>
        </w:rPr>
        <w:t xml:space="preserve"> u </w:t>
      </w:r>
      <w:r w:rsidR="00084F08">
        <w:rPr>
          <w:rFonts w:ascii="Arial" w:eastAsia="Times New Roman" w:hAnsi="Arial" w:cs="Arial"/>
        </w:rPr>
        <w:t>proračunima</w:t>
      </w:r>
      <w:r w:rsidR="00A52553">
        <w:rPr>
          <w:rFonts w:ascii="Arial" w:eastAsia="Times New Roman" w:hAnsi="Arial" w:cs="Arial"/>
        </w:rPr>
        <w:t xml:space="preserve"> kantona</w:t>
      </w:r>
      <w:r w:rsidR="004B0C2A">
        <w:rPr>
          <w:rFonts w:ascii="Arial" w:eastAsia="Times New Roman" w:hAnsi="Arial" w:cs="Arial"/>
        </w:rPr>
        <w:t xml:space="preserve"> u skladu s</w:t>
      </w:r>
      <w:r w:rsidRPr="001D7B84">
        <w:rPr>
          <w:rFonts w:ascii="Arial" w:eastAsia="Times New Roman" w:hAnsi="Arial" w:cs="Arial"/>
        </w:rPr>
        <w:t xml:space="preserve"> brojem CSR koji djeluju na području kantona i broju novouposlenih.</w:t>
      </w:r>
    </w:p>
    <w:p w:rsidR="00BA0CB8" w:rsidRDefault="00BA0CB8" w:rsidP="00DC2AFB">
      <w:pPr>
        <w:spacing w:after="0" w:line="240" w:lineRule="auto"/>
        <w:contextualSpacing/>
        <w:jc w:val="both"/>
        <w:rPr>
          <w:rFonts w:ascii="Arial" w:eastAsia="Times New Roman" w:hAnsi="Arial" w:cs="Arial"/>
        </w:rPr>
      </w:pPr>
    </w:p>
    <w:tbl>
      <w:tblPr>
        <w:tblStyle w:val="TableGrid"/>
        <w:tblW w:w="0" w:type="auto"/>
        <w:tblLook w:val="04A0" w:firstRow="1" w:lastRow="0" w:firstColumn="1" w:lastColumn="0" w:noHBand="0" w:noVBand="1"/>
      </w:tblPr>
      <w:tblGrid>
        <w:gridCol w:w="1579"/>
        <w:gridCol w:w="1579"/>
        <w:gridCol w:w="1580"/>
        <w:gridCol w:w="1580"/>
        <w:gridCol w:w="1580"/>
        <w:gridCol w:w="1580"/>
        <w:gridCol w:w="1580"/>
        <w:gridCol w:w="1580"/>
        <w:gridCol w:w="1580"/>
      </w:tblGrid>
      <w:tr w:rsidR="000330E1" w:rsidTr="000330E1">
        <w:trPr>
          <w:trHeight w:val="397"/>
        </w:trPr>
        <w:tc>
          <w:tcPr>
            <w:tcW w:w="1579"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sidRPr="004B0C2A">
              <w:rPr>
                <w:rFonts w:ascii="Arial" w:eastAsia="Times New Roman" w:hAnsi="Arial" w:cs="Arial"/>
                <w:b/>
                <w:sz w:val="16"/>
                <w:szCs w:val="16"/>
              </w:rPr>
              <w:t>Kanton</w:t>
            </w:r>
          </w:p>
        </w:tc>
        <w:tc>
          <w:tcPr>
            <w:tcW w:w="1579"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sidRPr="004B0C2A">
              <w:rPr>
                <w:rFonts w:ascii="Arial" w:eastAsia="Times New Roman" w:hAnsi="Arial" w:cs="Arial"/>
                <w:b/>
                <w:sz w:val="16"/>
                <w:szCs w:val="16"/>
              </w:rPr>
              <w:t>Stručno usavršavanje</w:t>
            </w:r>
          </w:p>
        </w:tc>
        <w:tc>
          <w:tcPr>
            <w:tcW w:w="1580"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highlight w:val="yellow"/>
              </w:rPr>
            </w:pPr>
            <w:r w:rsidRPr="004B0C2A">
              <w:rPr>
                <w:rFonts w:ascii="Arial" w:eastAsia="Times New Roman" w:hAnsi="Arial" w:cs="Arial"/>
                <w:b/>
                <w:sz w:val="16"/>
                <w:szCs w:val="16"/>
              </w:rPr>
              <w:t>Broj dana edukacije</w:t>
            </w:r>
          </w:p>
        </w:tc>
        <w:tc>
          <w:tcPr>
            <w:tcW w:w="1580"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Broj polaz</w:t>
            </w:r>
            <w:r w:rsidRPr="004B0C2A">
              <w:rPr>
                <w:rFonts w:ascii="Arial" w:eastAsia="Times New Roman" w:hAnsi="Arial" w:cs="Arial"/>
                <w:b/>
                <w:sz w:val="16"/>
                <w:szCs w:val="16"/>
              </w:rPr>
              <w:t>nika</w:t>
            </w:r>
          </w:p>
        </w:tc>
        <w:tc>
          <w:tcPr>
            <w:tcW w:w="1580"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sidRPr="004B0C2A">
              <w:rPr>
                <w:rFonts w:ascii="Arial" w:eastAsia="Times New Roman" w:hAnsi="Arial" w:cs="Arial"/>
                <w:b/>
                <w:sz w:val="16"/>
                <w:szCs w:val="16"/>
              </w:rPr>
              <w:t>Troškovi goriva (prosječno)</w:t>
            </w:r>
          </w:p>
        </w:tc>
        <w:tc>
          <w:tcPr>
            <w:tcW w:w="1580"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Troškovi tisk</w:t>
            </w:r>
            <w:r w:rsidRPr="004B0C2A">
              <w:rPr>
                <w:rFonts w:ascii="Arial" w:eastAsia="Times New Roman" w:hAnsi="Arial" w:cs="Arial"/>
                <w:b/>
                <w:sz w:val="16"/>
                <w:szCs w:val="16"/>
              </w:rPr>
              <w:t>anja materijala</w:t>
            </w:r>
          </w:p>
        </w:tc>
        <w:tc>
          <w:tcPr>
            <w:tcW w:w="1580"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sidRPr="004B0C2A">
              <w:rPr>
                <w:rFonts w:ascii="Arial" w:eastAsia="Times New Roman" w:hAnsi="Arial" w:cs="Arial"/>
                <w:b/>
                <w:sz w:val="16"/>
                <w:szCs w:val="16"/>
              </w:rPr>
              <w:t>Osvježenje</w:t>
            </w:r>
          </w:p>
        </w:tc>
        <w:tc>
          <w:tcPr>
            <w:tcW w:w="1580"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sidRPr="004B0C2A">
              <w:rPr>
                <w:rFonts w:ascii="Arial" w:eastAsia="Times New Roman" w:hAnsi="Arial" w:cs="Arial"/>
                <w:b/>
                <w:sz w:val="16"/>
                <w:szCs w:val="16"/>
              </w:rPr>
              <w:t>Ručak</w:t>
            </w:r>
          </w:p>
        </w:tc>
        <w:tc>
          <w:tcPr>
            <w:tcW w:w="1580" w:type="dxa"/>
            <w:shd w:val="clear" w:color="auto" w:fill="95B3D7" w:themeFill="accent1" w:themeFillTint="99"/>
            <w:vAlign w:val="center"/>
          </w:tcPr>
          <w:p w:rsidR="000330E1" w:rsidRPr="004B0C2A" w:rsidRDefault="000330E1" w:rsidP="000330E1">
            <w:pPr>
              <w:spacing w:after="0" w:line="240" w:lineRule="auto"/>
              <w:contextualSpacing/>
              <w:jc w:val="center"/>
              <w:rPr>
                <w:rFonts w:ascii="Arial" w:eastAsia="Times New Roman" w:hAnsi="Arial" w:cs="Arial"/>
                <w:b/>
                <w:sz w:val="16"/>
                <w:szCs w:val="16"/>
              </w:rPr>
            </w:pPr>
            <w:r w:rsidRPr="004B0C2A">
              <w:rPr>
                <w:rFonts w:ascii="Arial" w:eastAsia="Times New Roman" w:hAnsi="Arial" w:cs="Arial"/>
                <w:b/>
                <w:sz w:val="16"/>
                <w:szCs w:val="16"/>
              </w:rPr>
              <w:t>U</w:t>
            </w:r>
            <w:r>
              <w:rPr>
                <w:rFonts w:ascii="Arial" w:eastAsia="Times New Roman" w:hAnsi="Arial" w:cs="Arial"/>
                <w:b/>
                <w:sz w:val="16"/>
                <w:szCs w:val="16"/>
              </w:rPr>
              <w:t>kupno u KM na godišnjoj razini</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USK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w:t>
            </w:r>
            <w:r>
              <w:rPr>
                <w:rFonts w:ascii="Arial" w:eastAsia="Times New Roman" w:hAnsi="Arial" w:cs="Arial"/>
                <w:iCs/>
                <w:sz w:val="16"/>
                <w:szCs w:val="16"/>
              </w:rPr>
              <w:t xml:space="preserve"> sata x 60 KM (satnica) </w:t>
            </w:r>
            <w:r w:rsidRPr="004B0C2A">
              <w:rPr>
                <w:rFonts w:ascii="Arial" w:eastAsia="Times New Roman" w:hAnsi="Arial" w:cs="Arial"/>
                <w:iCs/>
                <w:sz w:val="16"/>
                <w:szCs w:val="16"/>
              </w:rPr>
              <w:t xml:space="preserve">+ 200,00 KM = 2.120, KM </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8</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30,00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7.920,00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PK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w:t>
            </w:r>
            <w:r>
              <w:rPr>
                <w:rFonts w:ascii="Arial" w:eastAsia="Times New Roman" w:hAnsi="Arial" w:cs="Arial"/>
                <w:iCs/>
                <w:sz w:val="16"/>
                <w:szCs w:val="16"/>
              </w:rPr>
              <w:t xml:space="preserve"> </w:t>
            </w:r>
            <w:r w:rsidRPr="004B0C2A">
              <w:rPr>
                <w:rFonts w:ascii="Arial" w:eastAsia="Times New Roman" w:hAnsi="Arial" w:cs="Arial"/>
                <w:iCs/>
                <w:sz w:val="16"/>
                <w:szCs w:val="16"/>
              </w:rPr>
              <w:t>sata x 60 KM (satnica) + 200,00 KM = 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3</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5.020,00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TK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 sata x 60 KM (satnica) + 200,00 KM = 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13</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9.180,00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ZDK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w:t>
            </w:r>
            <w:r>
              <w:rPr>
                <w:rFonts w:ascii="Arial" w:eastAsia="Times New Roman" w:hAnsi="Arial" w:cs="Arial"/>
                <w:iCs/>
                <w:sz w:val="16"/>
                <w:szCs w:val="16"/>
              </w:rPr>
              <w:t xml:space="preserve"> </w:t>
            </w:r>
            <w:r w:rsidRPr="004B0C2A">
              <w:rPr>
                <w:rFonts w:ascii="Arial" w:eastAsia="Times New Roman" w:hAnsi="Arial" w:cs="Arial"/>
                <w:iCs/>
                <w:sz w:val="16"/>
                <w:szCs w:val="16"/>
              </w:rPr>
              <w:t>sata x 60 KM (satnica) + 200,00 KM = 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12</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9.280,00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BPK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 sata x 60 KM (satnica) + 200,00 KM = 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3</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5.020,00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SBK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w:t>
            </w:r>
            <w:r>
              <w:rPr>
                <w:rFonts w:ascii="Arial" w:eastAsia="Times New Roman" w:hAnsi="Arial" w:cs="Arial"/>
                <w:iCs/>
                <w:sz w:val="16"/>
                <w:szCs w:val="16"/>
              </w:rPr>
              <w:t xml:space="preserve"> </w:t>
            </w:r>
            <w:r w:rsidRPr="004B0C2A">
              <w:rPr>
                <w:rFonts w:ascii="Arial" w:eastAsia="Times New Roman" w:hAnsi="Arial" w:cs="Arial"/>
                <w:iCs/>
                <w:sz w:val="16"/>
                <w:szCs w:val="16"/>
              </w:rPr>
              <w:t xml:space="preserve">sata x 60 KM (satnica) + 200,00 KM = </w:t>
            </w:r>
            <w:r w:rsidRPr="004B0C2A">
              <w:rPr>
                <w:rFonts w:ascii="Arial" w:eastAsia="Times New Roman" w:hAnsi="Arial" w:cs="Arial"/>
                <w:iCs/>
                <w:sz w:val="16"/>
                <w:szCs w:val="16"/>
              </w:rPr>
              <w:lastRenderedPageBreak/>
              <w:t>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lastRenderedPageBreak/>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12</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9.280,00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lastRenderedPageBreak/>
              <w:t>HNK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w:t>
            </w:r>
            <w:r>
              <w:rPr>
                <w:rFonts w:ascii="Arial" w:eastAsia="Times New Roman" w:hAnsi="Arial" w:cs="Arial"/>
                <w:iCs/>
                <w:sz w:val="16"/>
                <w:szCs w:val="16"/>
              </w:rPr>
              <w:t xml:space="preserve"> </w:t>
            </w:r>
            <w:r w:rsidRPr="004B0C2A">
              <w:rPr>
                <w:rFonts w:ascii="Arial" w:eastAsia="Times New Roman" w:hAnsi="Arial" w:cs="Arial"/>
                <w:iCs/>
                <w:sz w:val="16"/>
                <w:szCs w:val="16"/>
              </w:rPr>
              <w:t>sata x 60 KM (satnica) + 200,00 KM = 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9</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30,00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8.380,00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ZHK</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rPr>
            </w:pPr>
            <w:r w:rsidRPr="004B0C2A">
              <w:rPr>
                <w:rFonts w:ascii="Arial" w:eastAsia="Times New Roman" w:hAnsi="Arial" w:cs="Arial"/>
                <w:iCs/>
                <w:sz w:val="16"/>
                <w:szCs w:val="16"/>
              </w:rPr>
              <w:t>2 ciklusa = 32</w:t>
            </w:r>
            <w:r>
              <w:rPr>
                <w:rFonts w:ascii="Arial" w:eastAsia="Times New Roman" w:hAnsi="Arial" w:cs="Arial"/>
                <w:iCs/>
                <w:sz w:val="16"/>
                <w:szCs w:val="16"/>
              </w:rPr>
              <w:t xml:space="preserve"> </w:t>
            </w:r>
            <w:r w:rsidRPr="004B0C2A">
              <w:rPr>
                <w:rFonts w:ascii="Arial" w:eastAsia="Times New Roman" w:hAnsi="Arial" w:cs="Arial"/>
                <w:iCs/>
                <w:sz w:val="16"/>
                <w:szCs w:val="16"/>
              </w:rPr>
              <w:t>sata x 60 KM (satnica) + 200,00 KM = 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5.760,00</w:t>
            </w:r>
          </w:p>
        </w:tc>
      </w:tr>
      <w:tr w:rsidR="000330E1" w:rsidTr="00CF6216">
        <w:trPr>
          <w:trHeight w:val="397"/>
        </w:trPr>
        <w:tc>
          <w:tcPr>
            <w:tcW w:w="1579" w:type="dxa"/>
            <w:vAlign w:val="center"/>
          </w:tcPr>
          <w:p w:rsidR="000330E1" w:rsidRPr="004B0C2A" w:rsidRDefault="000330E1" w:rsidP="000330E1">
            <w:pPr>
              <w:spacing w:after="0" w:line="240" w:lineRule="auto"/>
              <w:contextualSpacing/>
              <w:jc w:val="both"/>
              <w:rPr>
                <w:rFonts w:ascii="Arial" w:eastAsia="Times New Roman" w:hAnsi="Arial" w:cs="Arial"/>
                <w:sz w:val="16"/>
                <w:szCs w:val="16"/>
              </w:rPr>
            </w:pPr>
            <w:r w:rsidRPr="004B0C2A">
              <w:rPr>
                <w:rFonts w:ascii="Arial" w:eastAsia="Times New Roman" w:hAnsi="Arial" w:cs="Arial"/>
                <w:sz w:val="16"/>
                <w:szCs w:val="16"/>
              </w:rPr>
              <w:t>K10</w:t>
            </w:r>
          </w:p>
        </w:tc>
        <w:tc>
          <w:tcPr>
            <w:tcW w:w="1579" w:type="dxa"/>
          </w:tcPr>
          <w:p w:rsidR="000330E1" w:rsidRPr="004B0C2A" w:rsidRDefault="000330E1" w:rsidP="000330E1">
            <w:pPr>
              <w:spacing w:after="0" w:line="240" w:lineRule="auto"/>
              <w:contextualSpacing/>
              <w:rPr>
                <w:rFonts w:ascii="Arial" w:eastAsia="Times New Roman" w:hAnsi="Arial" w:cs="Arial"/>
                <w:sz w:val="16"/>
                <w:szCs w:val="16"/>
                <w:highlight w:val="yellow"/>
              </w:rPr>
            </w:pPr>
            <w:r w:rsidRPr="004B0C2A">
              <w:rPr>
                <w:rFonts w:ascii="Arial" w:eastAsia="Times New Roman" w:hAnsi="Arial" w:cs="Arial"/>
                <w:iCs/>
                <w:sz w:val="16"/>
                <w:szCs w:val="16"/>
              </w:rPr>
              <w:t>2 ciklusa = 32</w:t>
            </w:r>
            <w:r>
              <w:rPr>
                <w:rFonts w:ascii="Arial" w:eastAsia="Times New Roman" w:hAnsi="Arial" w:cs="Arial"/>
                <w:iCs/>
                <w:sz w:val="16"/>
                <w:szCs w:val="16"/>
              </w:rPr>
              <w:t xml:space="preserve"> </w:t>
            </w:r>
            <w:r w:rsidRPr="004B0C2A">
              <w:rPr>
                <w:rFonts w:ascii="Arial" w:eastAsia="Times New Roman" w:hAnsi="Arial" w:cs="Arial"/>
                <w:iCs/>
                <w:sz w:val="16"/>
                <w:szCs w:val="16"/>
              </w:rPr>
              <w:t>sata x 60 KM (satnica) + 200,00 KM = 2.120, KM</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4</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9</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10,00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5,00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20,00</w:t>
            </w:r>
          </w:p>
        </w:tc>
        <w:tc>
          <w:tcPr>
            <w:tcW w:w="1580" w:type="dxa"/>
            <w:vAlign w:val="center"/>
          </w:tcPr>
          <w:p w:rsidR="000330E1" w:rsidRPr="00AA0E48" w:rsidRDefault="000330E1" w:rsidP="000330E1">
            <w:pPr>
              <w:spacing w:after="0" w:line="240" w:lineRule="auto"/>
              <w:contextualSpacing/>
              <w:jc w:val="center"/>
              <w:rPr>
                <w:rFonts w:ascii="Arial" w:eastAsia="Times New Roman" w:hAnsi="Arial" w:cs="Arial"/>
                <w:sz w:val="16"/>
                <w:szCs w:val="16"/>
              </w:rPr>
            </w:pPr>
            <w:r w:rsidRPr="00AA0E48">
              <w:rPr>
                <w:rFonts w:ascii="Arial" w:eastAsia="Times New Roman" w:hAnsi="Arial" w:cs="Arial"/>
                <w:sz w:val="16"/>
                <w:szCs w:val="16"/>
              </w:rPr>
              <w:t>6.220,00</w:t>
            </w:r>
          </w:p>
        </w:tc>
      </w:tr>
    </w:tbl>
    <w:p w:rsidR="000330E1" w:rsidRDefault="000330E1" w:rsidP="00DC2AFB">
      <w:pPr>
        <w:spacing w:after="0" w:line="240" w:lineRule="auto"/>
        <w:contextualSpacing/>
        <w:jc w:val="both"/>
        <w:rPr>
          <w:rFonts w:ascii="Arial" w:eastAsia="Times New Roman" w:hAnsi="Arial" w:cs="Arial"/>
        </w:rPr>
      </w:pPr>
    </w:p>
    <w:p w:rsidR="00DC2AFB" w:rsidRPr="001D7B84" w:rsidRDefault="00DC2AFB" w:rsidP="00DC2AFB">
      <w:pPr>
        <w:spacing w:after="0" w:line="240" w:lineRule="auto"/>
        <w:contextualSpacing/>
        <w:jc w:val="both"/>
        <w:rPr>
          <w:rFonts w:ascii="Arial" w:eastAsia="Times New Roman" w:hAnsi="Arial" w:cs="Arial"/>
        </w:rPr>
      </w:pPr>
      <w:r w:rsidRPr="001D7B84">
        <w:rPr>
          <w:rFonts w:ascii="Arial" w:eastAsia="Times New Roman" w:hAnsi="Arial" w:cs="Arial"/>
        </w:rPr>
        <w:t xml:space="preserve">U </w:t>
      </w:r>
      <w:r w:rsidR="00CB3AC2">
        <w:rPr>
          <w:rFonts w:ascii="Arial" w:eastAsia="Times New Roman" w:hAnsi="Arial" w:cs="Arial"/>
        </w:rPr>
        <w:t>Tabel</w:t>
      </w:r>
      <w:r w:rsidRPr="001D7B84">
        <w:rPr>
          <w:rFonts w:ascii="Arial" w:eastAsia="Times New Roman" w:hAnsi="Arial" w:cs="Arial"/>
        </w:rPr>
        <w:t>i su prikazani troškovi edukacije nov</w:t>
      </w:r>
      <w:r w:rsidR="00AA0E48">
        <w:rPr>
          <w:rFonts w:ascii="Arial" w:eastAsia="Times New Roman" w:hAnsi="Arial" w:cs="Arial"/>
        </w:rPr>
        <w:t>ouposlenih stručnih radnika koja</w:t>
      </w:r>
      <w:r w:rsidRPr="001D7B84">
        <w:rPr>
          <w:rFonts w:ascii="Arial" w:eastAsia="Times New Roman" w:hAnsi="Arial" w:cs="Arial"/>
        </w:rPr>
        <w:t xml:space="preserve"> će se održavati na </w:t>
      </w:r>
      <w:r w:rsidR="00A81C03">
        <w:rPr>
          <w:rFonts w:ascii="Arial" w:eastAsia="Times New Roman" w:hAnsi="Arial" w:cs="Arial"/>
        </w:rPr>
        <w:t>razini</w:t>
      </w:r>
      <w:r w:rsidR="00AA0E48">
        <w:rPr>
          <w:rFonts w:ascii="Arial" w:eastAsia="Times New Roman" w:hAnsi="Arial" w:cs="Arial"/>
        </w:rPr>
        <w:t xml:space="preserve"> kantona</w:t>
      </w:r>
      <w:r w:rsidRPr="001D7B84">
        <w:rPr>
          <w:rFonts w:ascii="Arial" w:eastAsia="Times New Roman" w:hAnsi="Arial" w:cs="Arial"/>
        </w:rPr>
        <w:t xml:space="preserve"> i za koju će sredstva biti </w:t>
      </w:r>
      <w:r w:rsidR="005B3249">
        <w:rPr>
          <w:rFonts w:ascii="Arial" w:eastAsia="Times New Roman" w:hAnsi="Arial" w:cs="Arial"/>
        </w:rPr>
        <w:t>osiguran</w:t>
      </w:r>
      <w:r w:rsidRPr="001D7B84">
        <w:rPr>
          <w:rFonts w:ascii="Arial" w:eastAsia="Times New Roman" w:hAnsi="Arial" w:cs="Arial"/>
        </w:rPr>
        <w:t xml:space="preserve">a iz </w:t>
      </w:r>
      <w:r w:rsidR="0059309E">
        <w:rPr>
          <w:rFonts w:ascii="Arial" w:eastAsia="Times New Roman" w:hAnsi="Arial" w:cs="Arial"/>
        </w:rPr>
        <w:t>proračuna</w:t>
      </w:r>
      <w:r w:rsidRPr="001D7B84">
        <w:rPr>
          <w:rFonts w:ascii="Arial" w:eastAsia="Times New Roman" w:hAnsi="Arial" w:cs="Arial"/>
        </w:rPr>
        <w:t xml:space="preserve"> kantona. Edukacija će se provoditi u dva ciklusa, minimalno dva puta godišnje i to kontinuirano svake godine. Neophodno je napomenuti da se sredstva neophodna za edukaciju novouposlenih stručnih radnika mogu </w:t>
      </w:r>
      <w:r w:rsidR="0059309E">
        <w:rPr>
          <w:rFonts w:ascii="Arial" w:eastAsia="Times New Roman" w:hAnsi="Arial" w:cs="Arial"/>
        </w:rPr>
        <w:t>osigurati</w:t>
      </w:r>
      <w:r w:rsidRPr="001D7B84">
        <w:rPr>
          <w:rFonts w:ascii="Arial" w:eastAsia="Times New Roman" w:hAnsi="Arial" w:cs="Arial"/>
        </w:rPr>
        <w:t xml:space="preserve"> iz donatorskih sredstava, jer su donatori iskazali spremnost za pružanje podrške ukoliko se usvoji ova Javna politika. </w:t>
      </w:r>
    </w:p>
    <w:p w:rsidR="00DC2AFB" w:rsidRPr="001D7B84" w:rsidRDefault="00DC2AFB" w:rsidP="00DC2AFB">
      <w:pPr>
        <w:spacing w:after="0" w:line="240" w:lineRule="auto"/>
        <w:contextualSpacing/>
        <w:jc w:val="both"/>
        <w:rPr>
          <w:rFonts w:ascii="Arial" w:eastAsia="Times New Roman" w:hAnsi="Arial" w:cs="Arial"/>
          <w:highlight w:val="yellow"/>
        </w:rPr>
      </w:pPr>
    </w:p>
    <w:p w:rsidR="00DC2AFB" w:rsidRPr="001D7B84" w:rsidRDefault="00DC2AFB" w:rsidP="00DC2AFB">
      <w:pPr>
        <w:spacing w:after="0" w:line="240" w:lineRule="auto"/>
        <w:contextualSpacing/>
        <w:jc w:val="both"/>
        <w:rPr>
          <w:rFonts w:ascii="Arial" w:eastAsia="Times New Roman" w:hAnsi="Arial" w:cs="Arial"/>
          <w:highlight w:val="yellow"/>
        </w:rPr>
      </w:pPr>
      <w:r w:rsidRPr="00442EBA">
        <w:rPr>
          <w:rFonts w:ascii="Arial" w:eastAsia="Times New Roman" w:hAnsi="Arial" w:cs="Arial"/>
          <w:i/>
          <w:u w:val="single"/>
        </w:rPr>
        <w:t>Ekonomski učinci:</w:t>
      </w:r>
      <w:r w:rsidRPr="001D7B84">
        <w:rPr>
          <w:rFonts w:ascii="Arial" w:eastAsia="Times New Roman" w:hAnsi="Arial" w:cs="Arial"/>
        </w:rPr>
        <w:t xml:space="preserve"> Ova opcija podrazumijeva otvaranje novih radnih mjesta kao i određene promjene na tržištu rada koje će se ogledati u stvaranju novih stručnjaka specijaliziranih samo za oblast </w:t>
      </w:r>
      <w:r w:rsidR="004B1CD7">
        <w:rPr>
          <w:rFonts w:ascii="Arial" w:eastAsia="Times New Roman" w:hAnsi="Arial" w:cs="Arial"/>
        </w:rPr>
        <w:t>udomiteljstv</w:t>
      </w:r>
      <w:r w:rsidRPr="001D7B84">
        <w:rPr>
          <w:rFonts w:ascii="Arial" w:eastAsia="Times New Roman" w:hAnsi="Arial" w:cs="Arial"/>
        </w:rPr>
        <w:t>a. S tim u vezi</w:t>
      </w:r>
      <w:r w:rsidR="00AA0E48">
        <w:rPr>
          <w:rFonts w:ascii="Arial" w:eastAsia="Times New Roman" w:hAnsi="Arial" w:cs="Arial"/>
        </w:rPr>
        <w:t>,</w:t>
      </w:r>
      <w:r w:rsidRPr="001D7B84">
        <w:rPr>
          <w:rFonts w:ascii="Arial" w:eastAsia="Times New Roman" w:hAnsi="Arial" w:cs="Arial"/>
        </w:rPr>
        <w:t xml:space="preserve"> </w:t>
      </w:r>
      <w:r w:rsidR="004904D4">
        <w:rPr>
          <w:rFonts w:ascii="Arial" w:eastAsia="Times New Roman" w:hAnsi="Arial" w:cs="Arial"/>
        </w:rPr>
        <w:t>upošljavanje</w:t>
      </w:r>
      <w:r w:rsidRPr="001D7B84">
        <w:rPr>
          <w:rFonts w:ascii="Arial" w:eastAsia="Times New Roman" w:hAnsi="Arial" w:cs="Arial"/>
        </w:rPr>
        <w:t>m novih kadrova zatvara se prostor za preraspodjelu kadrova koji će transformacijom</w:t>
      </w:r>
      <w:r w:rsidR="00076166">
        <w:rPr>
          <w:rFonts w:ascii="Arial" w:eastAsia="Times New Roman" w:hAnsi="Arial" w:cs="Arial"/>
        </w:rPr>
        <w:t xml:space="preserve"> </w:t>
      </w:r>
      <w:r w:rsidRPr="001D7B84">
        <w:rPr>
          <w:rFonts w:ascii="Arial" w:eastAsia="Times New Roman" w:hAnsi="Arial" w:cs="Arial"/>
        </w:rPr>
        <w:t xml:space="preserve">ustanova socijalne zaštite postati višak što će imati izrazito negativan utjecaj na tržište rada zbog zatvaranja njihovih radnih mjesta, a što može predstavljati ozbiljnu prepreku predstojećem procesu deinstitucionalizacije i transformacije ustanova u FBiH. S druge strane, kao i slučaju opcije b) ovog operativnog cilja, ojačanim kapacitetima centara osigurat će se njihov učinkovitiji i </w:t>
      </w:r>
      <w:r w:rsidR="00AA0E48">
        <w:rPr>
          <w:rFonts w:ascii="Arial" w:eastAsia="Times New Roman" w:hAnsi="Arial" w:cs="Arial"/>
        </w:rPr>
        <w:t>kvalitetniji</w:t>
      </w:r>
      <w:r w:rsidRPr="001D7B84">
        <w:rPr>
          <w:rFonts w:ascii="Arial" w:eastAsia="Times New Roman" w:hAnsi="Arial" w:cs="Arial"/>
        </w:rPr>
        <w:t xml:space="preserve"> rad u oblasti alternativnog zbrinjavanja djece i odraslih čime se stvaraju pretpostavke za jačanje </w:t>
      </w:r>
      <w:r w:rsidR="00A81C03">
        <w:rPr>
          <w:rFonts w:ascii="Arial" w:eastAsia="Times New Roman" w:hAnsi="Arial" w:cs="Arial"/>
        </w:rPr>
        <w:t>financ</w:t>
      </w:r>
      <w:r w:rsidRPr="001D7B84">
        <w:rPr>
          <w:rFonts w:ascii="Arial" w:eastAsia="Times New Roman" w:hAnsi="Arial" w:cs="Arial"/>
        </w:rPr>
        <w:t xml:space="preserve">ijske pozicije kako pojedinaca (korisnika), tako i </w:t>
      </w:r>
      <w:r w:rsidR="0034185C">
        <w:rPr>
          <w:rFonts w:ascii="Arial" w:eastAsia="Times New Roman" w:hAnsi="Arial" w:cs="Arial"/>
        </w:rPr>
        <w:t>udomiteljskih</w:t>
      </w:r>
      <w:r w:rsidRPr="001D7B84">
        <w:rPr>
          <w:rFonts w:ascii="Arial" w:eastAsia="Times New Roman" w:hAnsi="Arial" w:cs="Arial"/>
        </w:rPr>
        <w:t xml:space="preserve"> </w:t>
      </w:r>
      <w:r w:rsidR="00A81C03">
        <w:rPr>
          <w:rFonts w:ascii="Arial" w:eastAsia="Times New Roman" w:hAnsi="Arial" w:cs="Arial"/>
        </w:rPr>
        <w:t>obitelji</w:t>
      </w:r>
      <w:r w:rsidRPr="001D7B84">
        <w:rPr>
          <w:rFonts w:ascii="Arial" w:eastAsia="Times New Roman" w:hAnsi="Arial" w:cs="Arial"/>
        </w:rPr>
        <w:t xml:space="preserve">, kako u kratkoročnom, tako i u dugoročnom smislu. </w:t>
      </w:r>
    </w:p>
    <w:p w:rsidR="00DC2AFB" w:rsidRPr="001D7B84" w:rsidRDefault="00DC2AFB" w:rsidP="00DC2AFB">
      <w:pPr>
        <w:spacing w:after="0" w:line="240" w:lineRule="auto"/>
        <w:contextualSpacing/>
        <w:jc w:val="both"/>
        <w:rPr>
          <w:rFonts w:ascii="Arial" w:eastAsia="Times New Roman" w:hAnsi="Arial" w:cs="Arial"/>
        </w:rPr>
      </w:pPr>
    </w:p>
    <w:p w:rsidR="00DC2AFB" w:rsidRDefault="00DC2AFB" w:rsidP="00DC2AFB">
      <w:pPr>
        <w:spacing w:after="0" w:line="240" w:lineRule="auto"/>
        <w:contextualSpacing/>
        <w:jc w:val="both"/>
        <w:rPr>
          <w:rFonts w:ascii="Arial" w:eastAsia="Times New Roman" w:hAnsi="Arial" w:cs="Arial"/>
        </w:rPr>
      </w:pPr>
      <w:r w:rsidRPr="00442EBA">
        <w:rPr>
          <w:rFonts w:ascii="Arial" w:eastAsia="Times New Roman" w:hAnsi="Arial" w:cs="Arial"/>
          <w:i/>
          <w:u w:val="single"/>
        </w:rPr>
        <w:t>Socijalni učinci:</w:t>
      </w:r>
      <w:r w:rsidRPr="001D7B84">
        <w:rPr>
          <w:rFonts w:ascii="Arial" w:eastAsia="Times New Roman" w:hAnsi="Arial" w:cs="Arial"/>
        </w:rPr>
        <w:t xml:space="preserve"> Predloženom mjerom </w:t>
      </w:r>
      <w:r w:rsidR="007D72F9">
        <w:rPr>
          <w:rFonts w:ascii="Arial" w:eastAsia="Times New Roman" w:hAnsi="Arial" w:cs="Arial"/>
        </w:rPr>
        <w:t>neposredno</w:t>
      </w:r>
      <w:r w:rsidR="00AA0E48">
        <w:rPr>
          <w:rFonts w:ascii="Arial" w:eastAsia="Times New Roman" w:hAnsi="Arial" w:cs="Arial"/>
        </w:rPr>
        <w:t xml:space="preserve"> se utje</w:t>
      </w:r>
      <w:r w:rsidRPr="001D7B84">
        <w:rPr>
          <w:rFonts w:ascii="Arial" w:eastAsia="Times New Roman" w:hAnsi="Arial" w:cs="Arial"/>
        </w:rPr>
        <w:t xml:space="preserve">če na otvaranje novih radnih mjesta, </w:t>
      </w:r>
      <w:r w:rsidR="00F16888">
        <w:rPr>
          <w:rFonts w:ascii="Arial" w:eastAsia="Times New Roman" w:hAnsi="Arial" w:cs="Arial"/>
        </w:rPr>
        <w:t>funkcioniranj</w:t>
      </w:r>
      <w:r w:rsidRPr="001D7B84">
        <w:rPr>
          <w:rFonts w:ascii="Arial" w:eastAsia="Times New Roman" w:hAnsi="Arial" w:cs="Arial"/>
        </w:rPr>
        <w:t xml:space="preserve">e tržišta rada, </w:t>
      </w:r>
      <w:r w:rsidR="0067610F">
        <w:rPr>
          <w:rFonts w:ascii="Arial" w:eastAsia="Times New Roman" w:hAnsi="Arial" w:cs="Arial"/>
        </w:rPr>
        <w:t>kvalitetu</w:t>
      </w:r>
      <w:r w:rsidRPr="001D7B84">
        <w:rPr>
          <w:rFonts w:ascii="Arial" w:eastAsia="Times New Roman" w:hAnsi="Arial" w:cs="Arial"/>
        </w:rPr>
        <w:t xml:space="preserve"> rada u </w:t>
      </w:r>
      <w:r w:rsidR="00AA0E48">
        <w:rPr>
          <w:rFonts w:ascii="Arial" w:eastAsia="Times New Roman" w:hAnsi="Arial" w:cs="Arial"/>
        </w:rPr>
        <w:t>CSR</w:t>
      </w:r>
      <w:r w:rsidRPr="001D7B84">
        <w:rPr>
          <w:rFonts w:ascii="Arial" w:eastAsia="Times New Roman" w:hAnsi="Arial" w:cs="Arial"/>
        </w:rPr>
        <w:t xml:space="preserve">, te na podizanje </w:t>
      </w:r>
      <w:r w:rsidR="0067610F">
        <w:rPr>
          <w:rFonts w:ascii="Arial" w:eastAsia="Times New Roman" w:hAnsi="Arial" w:cs="Arial"/>
        </w:rPr>
        <w:t>kvalitete</w:t>
      </w:r>
      <w:r w:rsidRPr="001D7B84">
        <w:rPr>
          <w:rFonts w:ascii="Arial" w:eastAsia="Times New Roman" w:hAnsi="Arial" w:cs="Arial"/>
        </w:rPr>
        <w:t xml:space="preserve"> usluga </w:t>
      </w:r>
      <w:r w:rsidR="004B1CD7">
        <w:rPr>
          <w:rFonts w:ascii="Arial" w:eastAsia="Times New Roman" w:hAnsi="Arial" w:cs="Arial"/>
        </w:rPr>
        <w:t>udomiteljstv</w:t>
      </w:r>
      <w:r w:rsidRPr="001D7B84">
        <w:rPr>
          <w:rFonts w:ascii="Arial" w:eastAsia="Times New Roman" w:hAnsi="Arial" w:cs="Arial"/>
        </w:rPr>
        <w:t xml:space="preserve">a i na </w:t>
      </w:r>
      <w:r w:rsidR="00C70422">
        <w:rPr>
          <w:rFonts w:ascii="Arial" w:eastAsia="Times New Roman" w:hAnsi="Arial" w:cs="Arial"/>
        </w:rPr>
        <w:t>osiguranje</w:t>
      </w:r>
      <w:r w:rsidR="00AA0E48">
        <w:rPr>
          <w:rFonts w:ascii="Arial" w:eastAsia="Times New Roman" w:hAnsi="Arial" w:cs="Arial"/>
        </w:rPr>
        <w:t xml:space="preserve"> pretpostavki z</w:t>
      </w:r>
      <w:r w:rsidRPr="001D7B84">
        <w:rPr>
          <w:rFonts w:ascii="Arial" w:eastAsia="Times New Roman" w:hAnsi="Arial" w:cs="Arial"/>
        </w:rPr>
        <w:t xml:space="preserve">a jednak tretman korisnika </w:t>
      </w:r>
      <w:r w:rsidR="004B1CD7">
        <w:rPr>
          <w:rFonts w:ascii="Arial" w:eastAsia="Times New Roman" w:hAnsi="Arial" w:cs="Arial"/>
        </w:rPr>
        <w:t>udomiteljstv</w:t>
      </w:r>
      <w:r w:rsidRPr="001D7B84">
        <w:rPr>
          <w:rFonts w:ascii="Arial" w:eastAsia="Times New Roman" w:hAnsi="Arial" w:cs="Arial"/>
        </w:rPr>
        <w:t xml:space="preserve">a na području cijele Federacije BiH, kao i na </w:t>
      </w:r>
      <w:r w:rsidR="00C70422">
        <w:rPr>
          <w:rFonts w:ascii="Arial" w:eastAsia="Times New Roman" w:hAnsi="Arial" w:cs="Arial"/>
        </w:rPr>
        <w:t>osiguranje</w:t>
      </w:r>
      <w:r w:rsidRPr="001D7B84">
        <w:rPr>
          <w:rFonts w:ascii="Arial" w:eastAsia="Times New Roman" w:hAnsi="Arial" w:cs="Arial"/>
        </w:rPr>
        <w:t xml:space="preserve"> jednakih mogućnosti za sve korisnike ovog oblika zbrinjavanja. Ovom mjerom stvaraju se pretpostavke za </w:t>
      </w:r>
      <w:r w:rsidR="00AA0E48">
        <w:rPr>
          <w:rFonts w:ascii="Arial" w:eastAsia="Times New Roman" w:hAnsi="Arial" w:cs="Arial"/>
        </w:rPr>
        <w:t>kvalitetniju</w:t>
      </w:r>
      <w:r w:rsidRPr="001D7B84">
        <w:rPr>
          <w:rFonts w:ascii="Arial" w:eastAsia="Times New Roman" w:hAnsi="Arial" w:cs="Arial"/>
        </w:rPr>
        <w:t xml:space="preserve"> zakonsku, ekonomsku i društvenu zaštitu </w:t>
      </w:r>
      <w:r w:rsidR="005F2AC0">
        <w:rPr>
          <w:rFonts w:ascii="Arial" w:eastAsia="Times New Roman" w:hAnsi="Arial" w:cs="Arial"/>
        </w:rPr>
        <w:t>obitelji</w:t>
      </w:r>
      <w:r w:rsidR="00771AED">
        <w:rPr>
          <w:rFonts w:ascii="Arial" w:eastAsia="Times New Roman" w:hAnsi="Arial" w:cs="Arial"/>
        </w:rPr>
        <w:t>,</w:t>
      </w:r>
      <w:r w:rsidRPr="001D7B84">
        <w:rPr>
          <w:rFonts w:ascii="Arial" w:eastAsia="Times New Roman" w:hAnsi="Arial" w:cs="Arial"/>
        </w:rPr>
        <w:t xml:space="preserve"> te na </w:t>
      </w:r>
      <w:r w:rsidR="00AA0E48">
        <w:rPr>
          <w:rFonts w:ascii="Arial" w:eastAsia="Times New Roman" w:hAnsi="Arial" w:cs="Arial"/>
        </w:rPr>
        <w:t>kvalitetniji</w:t>
      </w:r>
      <w:r w:rsidRPr="001D7B84">
        <w:rPr>
          <w:rFonts w:ascii="Arial" w:eastAsia="Times New Roman" w:hAnsi="Arial" w:cs="Arial"/>
        </w:rPr>
        <w:t xml:space="preserve"> pristup pravdi pojedinca. Upošljavanje</w:t>
      </w:r>
      <w:r w:rsidR="00771AED">
        <w:rPr>
          <w:rFonts w:ascii="Arial" w:eastAsia="Times New Roman" w:hAnsi="Arial" w:cs="Arial"/>
        </w:rPr>
        <w:t>m</w:t>
      </w:r>
      <w:r w:rsidRPr="001D7B84">
        <w:rPr>
          <w:rFonts w:ascii="Arial" w:eastAsia="Times New Roman" w:hAnsi="Arial" w:cs="Arial"/>
        </w:rPr>
        <w:t xml:space="preserve"> novog stručnog kadra </w:t>
      </w:r>
      <w:r w:rsidR="00A879DF">
        <w:rPr>
          <w:rFonts w:ascii="Arial" w:eastAsia="Times New Roman" w:hAnsi="Arial" w:cs="Arial"/>
        </w:rPr>
        <w:t>specijalizirano</w:t>
      </w:r>
      <w:r w:rsidRPr="001D7B84">
        <w:rPr>
          <w:rFonts w:ascii="Arial" w:eastAsia="Times New Roman" w:hAnsi="Arial" w:cs="Arial"/>
        </w:rPr>
        <w:t xml:space="preserve">g za </w:t>
      </w:r>
      <w:r w:rsidR="004B1CD7">
        <w:rPr>
          <w:rFonts w:ascii="Arial" w:eastAsia="Times New Roman" w:hAnsi="Arial" w:cs="Arial"/>
        </w:rPr>
        <w:t>udomiteljstv</w:t>
      </w:r>
      <w:r w:rsidR="00771AED">
        <w:rPr>
          <w:rFonts w:ascii="Arial" w:eastAsia="Times New Roman" w:hAnsi="Arial" w:cs="Arial"/>
        </w:rPr>
        <w:t>o</w:t>
      </w:r>
      <w:r w:rsidRPr="001D7B84">
        <w:rPr>
          <w:rFonts w:ascii="Arial" w:eastAsia="Times New Roman" w:hAnsi="Arial" w:cs="Arial"/>
        </w:rPr>
        <w:t xml:space="preserve"> u odnosu na opciju a) i b) dobija se mogućnost potpune posvećenosti </w:t>
      </w:r>
      <w:r w:rsidR="00076166">
        <w:rPr>
          <w:rFonts w:ascii="Arial" w:eastAsia="Times New Roman" w:hAnsi="Arial" w:cs="Arial"/>
        </w:rPr>
        <w:t>uposlenik</w:t>
      </w:r>
      <w:r w:rsidRPr="001D7B84">
        <w:rPr>
          <w:rFonts w:ascii="Arial" w:eastAsia="Times New Roman" w:hAnsi="Arial" w:cs="Arial"/>
        </w:rPr>
        <w:t xml:space="preserve">a </w:t>
      </w:r>
      <w:r w:rsidR="004B1CD7">
        <w:rPr>
          <w:rFonts w:ascii="Arial" w:eastAsia="Times New Roman" w:hAnsi="Arial" w:cs="Arial"/>
        </w:rPr>
        <w:t>udomiteljstv</w:t>
      </w:r>
      <w:r w:rsidRPr="001D7B84">
        <w:rPr>
          <w:rFonts w:ascii="Arial" w:eastAsia="Times New Roman" w:hAnsi="Arial" w:cs="Arial"/>
        </w:rPr>
        <w:t xml:space="preserve">u kao usluzi čime se </w:t>
      </w:r>
      <w:r w:rsidR="007D72F9">
        <w:rPr>
          <w:rFonts w:ascii="Arial" w:eastAsia="Times New Roman" w:hAnsi="Arial" w:cs="Arial"/>
        </w:rPr>
        <w:t>neposredno</w:t>
      </w:r>
      <w:r w:rsidRPr="001D7B84">
        <w:rPr>
          <w:rFonts w:ascii="Arial" w:eastAsia="Times New Roman" w:hAnsi="Arial" w:cs="Arial"/>
        </w:rPr>
        <w:t xml:space="preserve"> </w:t>
      </w:r>
      <w:r w:rsidR="00771AED">
        <w:rPr>
          <w:rFonts w:ascii="Arial" w:eastAsia="Times New Roman" w:hAnsi="Arial" w:cs="Arial"/>
        </w:rPr>
        <w:t>utječe</w:t>
      </w:r>
      <w:r w:rsidRPr="001D7B84">
        <w:rPr>
          <w:rFonts w:ascii="Arial" w:eastAsia="Times New Roman" w:hAnsi="Arial" w:cs="Arial"/>
        </w:rPr>
        <w:t xml:space="preserve"> i na </w:t>
      </w:r>
      <w:r w:rsidR="0067610F">
        <w:rPr>
          <w:rFonts w:ascii="Arial" w:eastAsia="Times New Roman" w:hAnsi="Arial" w:cs="Arial"/>
        </w:rPr>
        <w:t>kvalitetu</w:t>
      </w:r>
      <w:r w:rsidRPr="001D7B84">
        <w:rPr>
          <w:rFonts w:ascii="Arial" w:eastAsia="Times New Roman" w:hAnsi="Arial" w:cs="Arial"/>
        </w:rPr>
        <w:t xml:space="preserve"> i na kvant</w:t>
      </w:r>
      <w:r w:rsidR="00771AED">
        <w:rPr>
          <w:rFonts w:ascii="Arial" w:eastAsia="Times New Roman" w:hAnsi="Arial" w:cs="Arial"/>
        </w:rPr>
        <w:t xml:space="preserve">itet ove usluge, što će imati </w:t>
      </w:r>
      <w:r w:rsidR="002D15B1">
        <w:rPr>
          <w:rFonts w:ascii="Arial" w:eastAsia="Times New Roman" w:hAnsi="Arial" w:cs="Arial"/>
        </w:rPr>
        <w:t>utjecaj</w:t>
      </w:r>
      <w:r w:rsidRPr="001D7B84">
        <w:rPr>
          <w:rFonts w:ascii="Arial" w:eastAsia="Times New Roman" w:hAnsi="Arial" w:cs="Arial"/>
        </w:rPr>
        <w:t xml:space="preserve">a </w:t>
      </w:r>
      <w:r w:rsidR="00771AED">
        <w:rPr>
          <w:rFonts w:ascii="Arial" w:eastAsia="Times New Roman" w:hAnsi="Arial" w:cs="Arial"/>
        </w:rPr>
        <w:t xml:space="preserve">i </w:t>
      </w:r>
      <w:r w:rsidRPr="001D7B84">
        <w:rPr>
          <w:rFonts w:ascii="Arial" w:eastAsia="Times New Roman" w:hAnsi="Arial" w:cs="Arial"/>
        </w:rPr>
        <w:t xml:space="preserve">na razvijanje i primjenu </w:t>
      </w:r>
      <w:r w:rsidR="004B1CD7">
        <w:rPr>
          <w:rFonts w:ascii="Arial" w:eastAsia="Times New Roman" w:hAnsi="Arial" w:cs="Arial"/>
        </w:rPr>
        <w:t>udomiteljstv</w:t>
      </w:r>
      <w:r w:rsidRPr="001D7B84">
        <w:rPr>
          <w:rFonts w:ascii="Arial" w:eastAsia="Times New Roman" w:hAnsi="Arial" w:cs="Arial"/>
        </w:rPr>
        <w:t>a na</w:t>
      </w:r>
      <w:r w:rsidR="00771AED">
        <w:rPr>
          <w:rFonts w:ascii="Arial" w:eastAsia="Times New Roman" w:hAnsi="Arial" w:cs="Arial"/>
        </w:rPr>
        <w:t xml:space="preserve"> način kako je predviđeno ovom P</w:t>
      </w:r>
      <w:r w:rsidRPr="001D7B84">
        <w:rPr>
          <w:rFonts w:ascii="Arial" w:eastAsia="Times New Roman" w:hAnsi="Arial" w:cs="Arial"/>
        </w:rPr>
        <w:t xml:space="preserve">olitikom. Međutim, ovom opcijom ne stvaraju se pretpostavke za preraspodjelu postojećeg stručnog kadra u ustanovama, odnosno </w:t>
      </w:r>
      <w:r w:rsidR="00771AED">
        <w:rPr>
          <w:rFonts w:ascii="Arial" w:eastAsia="Times New Roman" w:hAnsi="Arial" w:cs="Arial"/>
        </w:rPr>
        <w:t xml:space="preserve">ona </w:t>
      </w:r>
      <w:r w:rsidRPr="001D7B84">
        <w:rPr>
          <w:rFonts w:ascii="Arial" w:eastAsia="Times New Roman" w:hAnsi="Arial" w:cs="Arial"/>
        </w:rPr>
        <w:t xml:space="preserve">dovodi do gubitka radnih mjesta, što može imati negativnog </w:t>
      </w:r>
      <w:r w:rsidR="00771AED">
        <w:rPr>
          <w:rFonts w:ascii="Arial" w:eastAsia="Times New Roman" w:hAnsi="Arial" w:cs="Arial"/>
        </w:rPr>
        <w:t>učinka na pristup</w:t>
      </w:r>
      <w:r w:rsidRPr="001D7B84">
        <w:rPr>
          <w:rFonts w:ascii="Arial" w:eastAsia="Times New Roman" w:hAnsi="Arial" w:cs="Arial"/>
        </w:rPr>
        <w:t xml:space="preserve"> ustanova</w:t>
      </w:r>
      <w:r w:rsidR="00771AED">
        <w:rPr>
          <w:rFonts w:ascii="Arial" w:eastAsia="Times New Roman" w:hAnsi="Arial" w:cs="Arial"/>
        </w:rPr>
        <w:t>, stvoriti dodatne probleme</w:t>
      </w:r>
      <w:r w:rsidRPr="001D7B84">
        <w:rPr>
          <w:rFonts w:ascii="Arial" w:eastAsia="Times New Roman" w:hAnsi="Arial" w:cs="Arial"/>
        </w:rPr>
        <w:t xml:space="preserve"> u procesu deinstitucionalizacije</w:t>
      </w:r>
      <w:r w:rsidR="00771AED">
        <w:rPr>
          <w:rFonts w:ascii="Arial" w:eastAsia="Times New Roman" w:hAnsi="Arial" w:cs="Arial"/>
        </w:rPr>
        <w:t xml:space="preserve"> </w:t>
      </w:r>
      <w:r w:rsidRPr="001D7B84">
        <w:rPr>
          <w:rFonts w:ascii="Arial" w:eastAsia="Times New Roman" w:hAnsi="Arial" w:cs="Arial"/>
        </w:rPr>
        <w:t xml:space="preserve">i </w:t>
      </w:r>
      <w:r w:rsidR="00771AED">
        <w:rPr>
          <w:rFonts w:ascii="Arial" w:eastAsia="Times New Roman" w:hAnsi="Arial" w:cs="Arial"/>
        </w:rPr>
        <w:t>uzrokovati neučinkovito trošenje</w:t>
      </w:r>
      <w:r w:rsidR="00F519AA">
        <w:rPr>
          <w:rFonts w:ascii="Arial" w:eastAsia="Times New Roman" w:hAnsi="Arial" w:cs="Arial"/>
        </w:rPr>
        <w:t xml:space="preserve"> sredstava.</w:t>
      </w:r>
    </w:p>
    <w:p w:rsidR="000330E1" w:rsidRDefault="000330E1" w:rsidP="00DC2AFB">
      <w:pPr>
        <w:spacing w:after="0" w:line="240" w:lineRule="auto"/>
        <w:contextualSpacing/>
        <w:jc w:val="both"/>
        <w:rPr>
          <w:rFonts w:ascii="Arial" w:eastAsia="Times New Roman" w:hAnsi="Arial" w:cs="Arial"/>
        </w:rPr>
      </w:pPr>
    </w:p>
    <w:p w:rsidR="000330E1" w:rsidRDefault="000330E1" w:rsidP="000330E1">
      <w:pPr>
        <w:spacing w:after="0" w:line="240" w:lineRule="auto"/>
        <w:contextualSpacing/>
        <w:jc w:val="both"/>
        <w:rPr>
          <w:rFonts w:ascii="Arial" w:eastAsia="Times New Roman" w:hAnsi="Arial" w:cs="Arial"/>
        </w:rPr>
      </w:pPr>
    </w:p>
    <w:p w:rsidR="00C91FE6" w:rsidRDefault="00C91FE6" w:rsidP="000330E1">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0330E1" w:rsidRPr="00E2657A" w:rsidTr="000330E1">
        <w:trPr>
          <w:trHeight w:val="397"/>
        </w:trPr>
        <w:tc>
          <w:tcPr>
            <w:tcW w:w="2235" w:type="dxa"/>
            <w:shd w:val="clear" w:color="auto" w:fill="9BBB59" w:themeFill="accent3"/>
            <w:vAlign w:val="center"/>
          </w:tcPr>
          <w:p w:rsidR="000330E1" w:rsidRPr="00E2657A" w:rsidRDefault="000330E1" w:rsidP="000330E1">
            <w:pPr>
              <w:spacing w:after="0" w:line="240" w:lineRule="auto"/>
              <w:jc w:val="both"/>
              <w:rPr>
                <w:rFonts w:ascii="Arial" w:hAnsi="Arial" w:cs="Arial"/>
                <w:b/>
              </w:rPr>
            </w:pPr>
            <w:r>
              <w:rPr>
                <w:rFonts w:ascii="Arial" w:hAnsi="Arial" w:cs="Arial"/>
                <w:b/>
              </w:rPr>
              <w:t>Operativni cilj 3.2</w:t>
            </w:r>
            <w:r w:rsidRPr="00E2657A">
              <w:rPr>
                <w:rFonts w:ascii="Arial" w:hAnsi="Arial" w:cs="Arial"/>
                <w:b/>
              </w:rPr>
              <w:t>.</w:t>
            </w:r>
          </w:p>
        </w:tc>
        <w:tc>
          <w:tcPr>
            <w:tcW w:w="11983" w:type="dxa"/>
            <w:shd w:val="clear" w:color="auto" w:fill="9BBB59" w:themeFill="accent3"/>
            <w:vAlign w:val="center"/>
          </w:tcPr>
          <w:p w:rsidR="000330E1" w:rsidRPr="0039171A" w:rsidRDefault="000330E1" w:rsidP="000330E1">
            <w:pPr>
              <w:spacing w:after="0" w:line="240" w:lineRule="auto"/>
              <w:jc w:val="both"/>
              <w:rPr>
                <w:rFonts w:ascii="Arial" w:hAnsi="Arial" w:cs="Arial"/>
                <w:b/>
                <w:lang w:val="hr-BA"/>
              </w:rPr>
            </w:pPr>
            <w:r w:rsidRPr="00D21436">
              <w:rPr>
                <w:rFonts w:ascii="Arial" w:hAnsi="Arial" w:cs="Arial"/>
                <w:b/>
              </w:rPr>
              <w:t>Unaprijediti uvjete rada i radne prostore u CSR u FBiH</w:t>
            </w:r>
          </w:p>
        </w:tc>
      </w:tr>
      <w:tr w:rsidR="000330E1" w:rsidTr="000330E1">
        <w:trPr>
          <w:trHeight w:val="397"/>
        </w:trPr>
        <w:tc>
          <w:tcPr>
            <w:tcW w:w="2235" w:type="dxa"/>
            <w:vAlign w:val="center"/>
          </w:tcPr>
          <w:p w:rsidR="000330E1" w:rsidRPr="0067386E" w:rsidRDefault="000330E1" w:rsidP="000330E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0330E1" w:rsidRPr="0067386E" w:rsidRDefault="000330E1" w:rsidP="000330E1">
            <w:pPr>
              <w:spacing w:after="0" w:line="240" w:lineRule="auto"/>
              <w:rPr>
                <w:rFonts w:ascii="Arial" w:hAnsi="Arial" w:cs="Arial"/>
              </w:rPr>
            </w:pPr>
            <w:r>
              <w:rPr>
                <w:rFonts w:ascii="Arial" w:hAnsi="Arial" w:cs="Arial"/>
              </w:rPr>
              <w:t>Zadržati trenutno stanje</w:t>
            </w:r>
          </w:p>
        </w:tc>
      </w:tr>
      <w:tr w:rsidR="000330E1" w:rsidTr="000330E1">
        <w:trPr>
          <w:trHeight w:val="397"/>
        </w:trPr>
        <w:tc>
          <w:tcPr>
            <w:tcW w:w="2235" w:type="dxa"/>
            <w:vAlign w:val="center"/>
          </w:tcPr>
          <w:p w:rsidR="000330E1" w:rsidRPr="0067386E" w:rsidRDefault="000330E1" w:rsidP="000330E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0330E1" w:rsidRPr="00FD3745" w:rsidRDefault="000330E1" w:rsidP="000330E1">
            <w:pPr>
              <w:spacing w:after="0" w:line="240" w:lineRule="auto"/>
              <w:contextualSpacing/>
              <w:jc w:val="both"/>
              <w:rPr>
                <w:rFonts w:ascii="Arial" w:eastAsia="Times New Roman" w:hAnsi="Arial" w:cs="Arial"/>
                <w:shd w:val="clear" w:color="auto" w:fill="FFFFFF"/>
              </w:rPr>
            </w:pPr>
            <w:r w:rsidRPr="00FD3745">
              <w:rPr>
                <w:rFonts w:ascii="Arial" w:hAnsi="Arial" w:cs="Arial"/>
              </w:rPr>
              <w:t xml:space="preserve">Poboljšanje prostornih i tehničkih </w:t>
            </w:r>
            <w:r>
              <w:rPr>
                <w:rFonts w:ascii="Arial" w:hAnsi="Arial" w:cs="Arial"/>
              </w:rPr>
              <w:t>uvjet</w:t>
            </w:r>
            <w:r w:rsidRPr="00FD3745">
              <w:rPr>
                <w:rFonts w:ascii="Arial" w:hAnsi="Arial" w:cs="Arial"/>
              </w:rPr>
              <w:t>a za rad CSR u skladu s Pravilnikom o standardima za rad i pružanje usluga u ustanovama socijalne zaštite u FBiH</w:t>
            </w:r>
          </w:p>
        </w:tc>
      </w:tr>
      <w:tr w:rsidR="000330E1" w:rsidTr="000330E1">
        <w:trPr>
          <w:trHeight w:val="397"/>
        </w:trPr>
        <w:tc>
          <w:tcPr>
            <w:tcW w:w="2235" w:type="dxa"/>
            <w:vAlign w:val="center"/>
          </w:tcPr>
          <w:p w:rsidR="000330E1" w:rsidRPr="0067386E" w:rsidRDefault="000330E1" w:rsidP="000330E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0330E1" w:rsidRPr="00FD3745" w:rsidRDefault="000330E1" w:rsidP="000330E1">
            <w:pPr>
              <w:spacing w:after="0" w:line="240" w:lineRule="auto"/>
              <w:contextualSpacing/>
              <w:jc w:val="both"/>
              <w:rPr>
                <w:rFonts w:ascii="Arial" w:eastAsia="Times New Roman" w:hAnsi="Arial" w:cs="Arial"/>
                <w:shd w:val="clear" w:color="auto" w:fill="FFFFFF"/>
              </w:rPr>
            </w:pPr>
            <w:r>
              <w:rPr>
                <w:rFonts w:ascii="Arial" w:hAnsi="Arial" w:cs="Arial"/>
              </w:rPr>
              <w:t>Izvršiti potpuno</w:t>
            </w:r>
            <w:r w:rsidRPr="00FD3745">
              <w:rPr>
                <w:rFonts w:ascii="Arial" w:hAnsi="Arial" w:cs="Arial"/>
              </w:rPr>
              <w:t xml:space="preserve"> </w:t>
            </w:r>
            <w:r>
              <w:rPr>
                <w:rFonts w:ascii="Arial" w:hAnsi="Arial" w:cs="Arial"/>
              </w:rPr>
              <w:t>implementiranje</w:t>
            </w:r>
            <w:r w:rsidRPr="00FD3745">
              <w:rPr>
                <w:rFonts w:ascii="Arial" w:hAnsi="Arial" w:cs="Arial"/>
              </w:rPr>
              <w:t xml:space="preserve"> Pravilnika o standardima za rad i pružanje usluga u ustanovama socijalne zaštite u FBiH</w:t>
            </w:r>
          </w:p>
        </w:tc>
      </w:tr>
    </w:tbl>
    <w:p w:rsidR="000330E1" w:rsidRPr="001D7B84" w:rsidRDefault="000330E1" w:rsidP="00DC2AFB">
      <w:pPr>
        <w:spacing w:after="0" w:line="240" w:lineRule="auto"/>
        <w:contextualSpacing/>
        <w:jc w:val="both"/>
        <w:rPr>
          <w:rFonts w:ascii="Arial" w:eastAsia="Times New Roman" w:hAnsi="Arial" w:cs="Arial"/>
        </w:rPr>
      </w:pPr>
    </w:p>
    <w:p w:rsidR="006A1AB9" w:rsidRPr="00D21436" w:rsidRDefault="006A1AB9" w:rsidP="004E4EF5">
      <w:pPr>
        <w:spacing w:after="0" w:line="240" w:lineRule="auto"/>
        <w:jc w:val="both"/>
        <w:rPr>
          <w:rFonts w:ascii="Arial" w:hAnsi="Arial" w:cs="Arial"/>
          <w:b/>
        </w:rPr>
      </w:pPr>
      <w:r w:rsidRPr="00D21436">
        <w:rPr>
          <w:rFonts w:ascii="Arial" w:hAnsi="Arial" w:cs="Arial"/>
          <w:b/>
        </w:rPr>
        <w:t>Opcija a)</w:t>
      </w:r>
      <w:r w:rsidR="00D21436">
        <w:rPr>
          <w:rFonts w:ascii="Arial" w:hAnsi="Arial" w:cs="Arial"/>
          <w:b/>
        </w:rPr>
        <w:t>:</w:t>
      </w:r>
      <w:r w:rsidRPr="00D21436">
        <w:rPr>
          <w:rFonts w:ascii="Arial" w:hAnsi="Arial" w:cs="Arial"/>
          <w:b/>
        </w:rPr>
        <w:t xml:space="preserve"> Zadržati </w:t>
      </w:r>
      <w:r w:rsidR="00D21436">
        <w:rPr>
          <w:rFonts w:ascii="Arial" w:hAnsi="Arial" w:cs="Arial"/>
          <w:b/>
        </w:rPr>
        <w:t>trenutno stanje</w:t>
      </w:r>
    </w:p>
    <w:p w:rsidR="00BE5EEE" w:rsidRDefault="00BE5EEE" w:rsidP="00BE5EEE">
      <w:pPr>
        <w:spacing w:after="0" w:line="240" w:lineRule="auto"/>
        <w:jc w:val="both"/>
        <w:rPr>
          <w:rFonts w:cs="Calibri"/>
          <w:sz w:val="21"/>
          <w:szCs w:val="21"/>
        </w:rPr>
      </w:pPr>
    </w:p>
    <w:p w:rsidR="00BE5EEE" w:rsidRPr="001D7B84" w:rsidRDefault="00BE5EEE" w:rsidP="00BE5EEE">
      <w:pPr>
        <w:spacing w:after="0" w:line="240" w:lineRule="auto"/>
        <w:jc w:val="both"/>
        <w:rPr>
          <w:rFonts w:ascii="Arial" w:hAnsi="Arial" w:cs="Arial"/>
        </w:rPr>
      </w:pPr>
      <w:r w:rsidRPr="001D7B84">
        <w:rPr>
          <w:rFonts w:ascii="Arial" w:hAnsi="Arial" w:cs="Arial"/>
        </w:rPr>
        <w:t xml:space="preserve">Iz analize prostornih kapaciteta CSR može se zaključiti da najveći broj </w:t>
      </w:r>
      <w:r w:rsidR="00D21436">
        <w:rPr>
          <w:rFonts w:ascii="Arial" w:hAnsi="Arial" w:cs="Arial"/>
        </w:rPr>
        <w:t>njih</w:t>
      </w:r>
      <w:r w:rsidRPr="001D7B84">
        <w:rPr>
          <w:rFonts w:ascii="Arial" w:hAnsi="Arial" w:cs="Arial"/>
        </w:rPr>
        <w:t xml:space="preserve"> u Federaciji BiH kvadraturom, godinom izgradnje objekta, p</w:t>
      </w:r>
      <w:r w:rsidR="00D21436">
        <w:rPr>
          <w:rFonts w:ascii="Arial" w:hAnsi="Arial" w:cs="Arial"/>
        </w:rPr>
        <w:t>rilagođenosti potrebama osoba s</w:t>
      </w:r>
      <w:r w:rsidRPr="001D7B84">
        <w:rPr>
          <w:rFonts w:ascii="Arial" w:hAnsi="Arial" w:cs="Arial"/>
        </w:rPr>
        <w:t xml:space="preserve"> invaliditetom, stanjem objekta i vrstom gradnje i pristupačnosti ne zadovoljava minimum pot</w:t>
      </w:r>
      <w:r w:rsidR="00D21436">
        <w:rPr>
          <w:rFonts w:ascii="Arial" w:hAnsi="Arial" w:cs="Arial"/>
        </w:rPr>
        <w:t>rebnih uvjeta za rad s</w:t>
      </w:r>
      <w:r w:rsidRPr="001D7B84">
        <w:rPr>
          <w:rFonts w:ascii="Arial" w:hAnsi="Arial" w:cs="Arial"/>
        </w:rPr>
        <w:t xml:space="preserve"> korisnicima. Takođe</w:t>
      </w:r>
      <w:r w:rsidR="00D21436">
        <w:rPr>
          <w:rFonts w:ascii="Arial" w:hAnsi="Arial" w:cs="Arial"/>
        </w:rPr>
        <w:t>r,</w:t>
      </w:r>
      <w:r w:rsidRPr="001D7B84">
        <w:rPr>
          <w:rFonts w:ascii="Arial" w:hAnsi="Arial" w:cs="Arial"/>
        </w:rPr>
        <w:t xml:space="preserve"> istom analizom došlo se do zaključka da osnivači CSR (općine/kantoni) u prvoj godini </w:t>
      </w:r>
      <w:r w:rsidR="00A17285">
        <w:rPr>
          <w:rFonts w:ascii="Arial" w:hAnsi="Arial" w:cs="Arial"/>
        </w:rPr>
        <w:t>implementiranja</w:t>
      </w:r>
      <w:r w:rsidRPr="001D7B84">
        <w:rPr>
          <w:rFonts w:ascii="Arial" w:hAnsi="Arial" w:cs="Arial"/>
        </w:rPr>
        <w:t xml:space="preserve"> Pravilnika o standardima za rad i pružanje usluga u ustanovama socijalne zaštite u FBiH nisu učinili ništa po pitanju ispunjavanja za</w:t>
      </w:r>
      <w:r w:rsidR="00A52553">
        <w:rPr>
          <w:rFonts w:ascii="Arial" w:hAnsi="Arial" w:cs="Arial"/>
        </w:rPr>
        <w:t xml:space="preserve">htjeva propisanih Pravilnikom. </w:t>
      </w:r>
      <w:r w:rsidRPr="001D7B84">
        <w:rPr>
          <w:rFonts w:ascii="Arial" w:hAnsi="Arial" w:cs="Arial"/>
        </w:rPr>
        <w:t xml:space="preserve">Zadržavanjem trenutnog stanja, a prema pomenutoj analizi, i dalje će izuzetno mali broj objekata CSR imati adekvatne sanitarne prostorije, adekvatan prostor za grupni rad (osim 11 centara, ostali centri ih </w:t>
      </w:r>
      <w:r w:rsidR="0059562B">
        <w:rPr>
          <w:rFonts w:ascii="Arial" w:hAnsi="Arial" w:cs="Arial"/>
        </w:rPr>
        <w:t>uopće</w:t>
      </w:r>
      <w:r w:rsidRPr="001D7B84">
        <w:rPr>
          <w:rFonts w:ascii="Arial" w:hAnsi="Arial" w:cs="Arial"/>
        </w:rPr>
        <w:t xml:space="preserve"> i nemaju), kao ni adekvatne prostorije za grupni rad </w:t>
      </w:r>
      <w:r w:rsidR="00076166">
        <w:rPr>
          <w:rFonts w:ascii="Arial" w:hAnsi="Arial" w:cs="Arial"/>
        </w:rPr>
        <w:t>uposlenik</w:t>
      </w:r>
      <w:r w:rsidRPr="001D7B84">
        <w:rPr>
          <w:rFonts w:ascii="Arial" w:hAnsi="Arial" w:cs="Arial"/>
        </w:rPr>
        <w:t>a, odnosno adekvata</w:t>
      </w:r>
      <w:r w:rsidR="00D21436">
        <w:rPr>
          <w:rFonts w:ascii="Arial" w:hAnsi="Arial" w:cs="Arial"/>
        </w:rPr>
        <w:t>n prostor za individualan rad s</w:t>
      </w:r>
      <w:r w:rsidRPr="001D7B84">
        <w:rPr>
          <w:rFonts w:ascii="Arial" w:hAnsi="Arial" w:cs="Arial"/>
        </w:rPr>
        <w:t xml:space="preserve"> korisnicima. Osta</w:t>
      </w:r>
      <w:r w:rsidR="00D21436">
        <w:rPr>
          <w:rFonts w:ascii="Arial" w:hAnsi="Arial" w:cs="Arial"/>
        </w:rPr>
        <w:t xml:space="preserve">t </w:t>
      </w:r>
      <w:r w:rsidRPr="001D7B84">
        <w:rPr>
          <w:rFonts w:ascii="Arial" w:hAnsi="Arial" w:cs="Arial"/>
        </w:rPr>
        <w:t xml:space="preserve">će i dalje veoma mali broj CSR koji su vlasnici prostora </w:t>
      </w:r>
      <w:r w:rsidR="00D21436">
        <w:rPr>
          <w:rFonts w:ascii="Arial" w:hAnsi="Arial" w:cs="Arial"/>
        </w:rPr>
        <w:t>objek</w:t>
      </w:r>
      <w:r w:rsidR="00A00C35">
        <w:rPr>
          <w:rFonts w:ascii="Arial" w:hAnsi="Arial" w:cs="Arial"/>
        </w:rPr>
        <w:t>ta u kojima su smješteni.</w:t>
      </w:r>
      <w:r w:rsidRPr="001D7B84">
        <w:rPr>
          <w:rFonts w:ascii="Arial" w:hAnsi="Arial" w:cs="Arial"/>
        </w:rPr>
        <w:t xml:space="preserve"> Činjenica da CSR rade u prostorima veličine od 20m2 (Bosansko Grahovo) do preko 1</w:t>
      </w:r>
      <w:r w:rsidR="00D21436">
        <w:rPr>
          <w:rFonts w:ascii="Arial" w:hAnsi="Arial" w:cs="Arial"/>
        </w:rPr>
        <w:t>.</w:t>
      </w:r>
      <w:r w:rsidRPr="001D7B84">
        <w:rPr>
          <w:rFonts w:ascii="Arial" w:hAnsi="Arial" w:cs="Arial"/>
        </w:rPr>
        <w:t>000 m2 (Mostar i Zenica), ukazuje na različite kapacitete</w:t>
      </w:r>
      <w:r w:rsidR="00D21436">
        <w:rPr>
          <w:rFonts w:ascii="Arial" w:hAnsi="Arial" w:cs="Arial"/>
        </w:rPr>
        <w:t>,</w:t>
      </w:r>
      <w:r w:rsidRPr="001D7B84">
        <w:rPr>
          <w:rFonts w:ascii="Arial" w:hAnsi="Arial" w:cs="Arial"/>
        </w:rPr>
        <w:t xml:space="preserve"> a time i </w:t>
      </w:r>
      <w:r w:rsidR="00D21436">
        <w:rPr>
          <w:rFonts w:ascii="Arial" w:hAnsi="Arial" w:cs="Arial"/>
        </w:rPr>
        <w:t xml:space="preserve">na </w:t>
      </w:r>
      <w:r w:rsidRPr="001D7B84">
        <w:rPr>
          <w:rFonts w:ascii="Arial" w:hAnsi="Arial" w:cs="Arial"/>
        </w:rPr>
        <w:t>mogućnosti CSR da svaki od njih na što optimalniji način odgovori zahtjevima koji</w:t>
      </w:r>
      <w:r w:rsidR="00D21436">
        <w:rPr>
          <w:rFonts w:ascii="Arial" w:hAnsi="Arial" w:cs="Arial"/>
        </w:rPr>
        <w:t xml:space="preserve"> se postavljaju pred njih ovom J</w:t>
      </w:r>
      <w:r w:rsidRPr="001D7B84">
        <w:rPr>
          <w:rFonts w:ascii="Arial" w:hAnsi="Arial" w:cs="Arial"/>
        </w:rPr>
        <w:t>avnom politikom. Ukoliko se nastavi dominantno zastupljen</w:t>
      </w:r>
      <w:r w:rsidR="00076166">
        <w:rPr>
          <w:rFonts w:ascii="Arial" w:hAnsi="Arial" w:cs="Arial"/>
        </w:rPr>
        <w:t xml:space="preserve"> </w:t>
      </w:r>
      <w:r w:rsidRPr="001D7B84">
        <w:rPr>
          <w:rFonts w:ascii="Arial" w:hAnsi="Arial" w:cs="Arial"/>
        </w:rPr>
        <w:t xml:space="preserve">ignorantski odnos općina i kantona u pogledu potreba CSR, izuzimajući Mostar, Zenicu, Bugojno, Sarajevo (izuzev </w:t>
      </w:r>
      <w:r w:rsidR="00D21436">
        <w:rPr>
          <w:rFonts w:ascii="Arial" w:hAnsi="Arial" w:cs="Arial"/>
        </w:rPr>
        <w:t>SSZ Stari G</w:t>
      </w:r>
      <w:r w:rsidR="00A00C35">
        <w:rPr>
          <w:rFonts w:ascii="Arial" w:hAnsi="Arial" w:cs="Arial"/>
        </w:rPr>
        <w:t>rad i Novo Sarajevo)</w:t>
      </w:r>
      <w:r w:rsidRPr="001D7B84">
        <w:rPr>
          <w:rFonts w:ascii="Arial" w:hAnsi="Arial" w:cs="Arial"/>
        </w:rPr>
        <w:t xml:space="preserve"> za unapređenjem postojećih radnih prostora i </w:t>
      </w:r>
      <w:r w:rsidR="005F2AC0">
        <w:rPr>
          <w:rFonts w:ascii="Arial" w:hAnsi="Arial" w:cs="Arial"/>
        </w:rPr>
        <w:t>uvjet</w:t>
      </w:r>
      <w:r w:rsidRPr="001D7B84">
        <w:rPr>
          <w:rFonts w:ascii="Arial" w:hAnsi="Arial" w:cs="Arial"/>
        </w:rPr>
        <w:t xml:space="preserve">a rada, CSR i dalje neće moći zadovoljavati potrebe korisnika bilo koje usluge, a naročito </w:t>
      </w:r>
      <w:r w:rsidR="004B1CD7">
        <w:rPr>
          <w:rFonts w:ascii="Arial" w:hAnsi="Arial" w:cs="Arial"/>
        </w:rPr>
        <w:t>udomiteljstv</w:t>
      </w:r>
      <w:r w:rsidRPr="001D7B84">
        <w:rPr>
          <w:rFonts w:ascii="Arial" w:hAnsi="Arial" w:cs="Arial"/>
        </w:rPr>
        <w:t>a.</w:t>
      </w:r>
      <w:r w:rsidRPr="001D7B84" w:rsidDel="005B0C76">
        <w:rPr>
          <w:rFonts w:ascii="Arial" w:hAnsi="Arial" w:cs="Arial"/>
        </w:rPr>
        <w:t xml:space="preserve"> </w:t>
      </w:r>
    </w:p>
    <w:p w:rsidR="00BE5EEE" w:rsidRPr="001D7B84" w:rsidRDefault="00BE5EEE" w:rsidP="00BE5EEE">
      <w:pPr>
        <w:spacing w:after="0" w:line="240" w:lineRule="auto"/>
        <w:jc w:val="both"/>
        <w:rPr>
          <w:rFonts w:ascii="Arial"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Fiskalni učinci:</w:t>
      </w:r>
      <w:r w:rsidR="00D21436">
        <w:rPr>
          <w:rFonts w:ascii="Arial" w:eastAsia="Times New Roman" w:hAnsi="Arial" w:cs="Arial"/>
        </w:rPr>
        <w:t xml:space="preserve"> Z</w:t>
      </w:r>
      <w:r w:rsidRPr="001D7B84">
        <w:rPr>
          <w:rFonts w:ascii="Arial" w:eastAsia="Times New Roman" w:hAnsi="Arial" w:cs="Arial"/>
        </w:rPr>
        <w:t xml:space="preserve">adržavanje trenutnog stanja ne dovodi do dodatnih troškova u </w:t>
      </w:r>
      <w:r w:rsidR="0056175E">
        <w:rPr>
          <w:rFonts w:ascii="Arial" w:eastAsia="Times New Roman" w:hAnsi="Arial" w:cs="Arial"/>
        </w:rPr>
        <w:t>proračunu</w:t>
      </w:r>
      <w:r w:rsidRPr="001D7B84">
        <w:rPr>
          <w:rFonts w:ascii="Arial" w:eastAsia="Times New Roman" w:hAnsi="Arial" w:cs="Arial"/>
        </w:rPr>
        <w:t xml:space="preserve"> i drugim izvorima </w:t>
      </w:r>
      <w:r w:rsidR="00A81C03">
        <w:rPr>
          <w:rFonts w:ascii="Arial" w:eastAsia="Times New Roman" w:hAnsi="Arial" w:cs="Arial"/>
        </w:rPr>
        <w:t>financ</w:t>
      </w:r>
      <w:r w:rsidRPr="001D7B84">
        <w:rPr>
          <w:rFonts w:ascii="Arial" w:eastAsia="Times New Roman" w:hAnsi="Arial" w:cs="Arial"/>
        </w:rPr>
        <w:t>iranja, ali istovremeno predstavlja nastavak nepoštivanja Pravilnika o standardima u dijelu koji se odnosi na unapređenje radnih prostora u CSR od strane osnivača.</w:t>
      </w:r>
    </w:p>
    <w:p w:rsidR="00BE5EEE" w:rsidRPr="001D7B84" w:rsidRDefault="00BE5EEE" w:rsidP="00BE5EEE">
      <w:pPr>
        <w:spacing w:after="0" w:line="240" w:lineRule="auto"/>
        <w:contextualSpacing/>
        <w:jc w:val="both"/>
        <w:rPr>
          <w:rFonts w:ascii="Arial" w:eastAsia="Times New Roman" w:hAnsi="Arial" w:cs="Arial"/>
          <w:b/>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Ekonomski učinci:</w:t>
      </w:r>
      <w:r w:rsidR="00D21436">
        <w:rPr>
          <w:rFonts w:ascii="Arial" w:eastAsia="Times New Roman" w:hAnsi="Arial" w:cs="Arial"/>
        </w:rPr>
        <w:t xml:space="preserve"> U</w:t>
      </w:r>
      <w:r w:rsidRPr="001D7B84">
        <w:rPr>
          <w:rFonts w:ascii="Arial" w:eastAsia="Times New Roman" w:hAnsi="Arial" w:cs="Arial"/>
        </w:rPr>
        <w:t>koliko se zadrži trenutno stanje objekata i dalje će se korisnicima pružati us</w:t>
      </w:r>
      <w:r w:rsidR="00A00C35">
        <w:rPr>
          <w:rFonts w:ascii="Arial" w:eastAsia="Times New Roman" w:hAnsi="Arial" w:cs="Arial"/>
        </w:rPr>
        <w:t>luge u ne</w:t>
      </w:r>
      <w:r w:rsidR="005F2AC0">
        <w:rPr>
          <w:rFonts w:ascii="Arial" w:eastAsia="Times New Roman" w:hAnsi="Arial" w:cs="Arial"/>
        </w:rPr>
        <w:t>uvjet</w:t>
      </w:r>
      <w:r w:rsidR="00A00C35">
        <w:rPr>
          <w:rFonts w:ascii="Arial" w:eastAsia="Times New Roman" w:hAnsi="Arial" w:cs="Arial"/>
        </w:rPr>
        <w:t>nim prostorijama,</w:t>
      </w:r>
      <w:r w:rsidRPr="001D7B84">
        <w:rPr>
          <w:rFonts w:ascii="Arial" w:eastAsia="Times New Roman" w:hAnsi="Arial" w:cs="Arial"/>
        </w:rPr>
        <w:t xml:space="preserve"> neće postojati mogućno</w:t>
      </w:r>
      <w:r w:rsidR="00A00C35">
        <w:rPr>
          <w:rFonts w:ascii="Arial" w:eastAsia="Times New Roman" w:hAnsi="Arial" w:cs="Arial"/>
        </w:rPr>
        <w:t>st ozbiljnijeg grupnog tretmana</w:t>
      </w:r>
      <w:r w:rsidR="00D21436">
        <w:rPr>
          <w:rFonts w:ascii="Arial" w:eastAsia="Times New Roman" w:hAnsi="Arial" w:cs="Arial"/>
        </w:rPr>
        <w:t>, rada s</w:t>
      </w:r>
      <w:r w:rsidRPr="001D7B84">
        <w:rPr>
          <w:rFonts w:ascii="Arial" w:eastAsia="Times New Roman" w:hAnsi="Arial" w:cs="Arial"/>
        </w:rPr>
        <w:t xml:space="preserve"> </w:t>
      </w:r>
      <w:r w:rsidR="00323C4F">
        <w:rPr>
          <w:rFonts w:ascii="Arial" w:eastAsia="Times New Roman" w:hAnsi="Arial" w:cs="Arial"/>
        </w:rPr>
        <w:t>obitelji</w:t>
      </w:r>
      <w:r w:rsidR="00D21436">
        <w:rPr>
          <w:rFonts w:ascii="Arial" w:eastAsia="Times New Roman" w:hAnsi="Arial" w:cs="Arial"/>
        </w:rPr>
        <w:t>,</w:t>
      </w:r>
      <w:r w:rsidRPr="001D7B84">
        <w:rPr>
          <w:rFonts w:ascii="Arial" w:eastAsia="Times New Roman" w:hAnsi="Arial" w:cs="Arial"/>
        </w:rPr>
        <w:t xml:space="preserve"> niti će se korisnicima garantirati privat</w:t>
      </w:r>
      <w:r w:rsidR="00A00C35">
        <w:rPr>
          <w:rFonts w:ascii="Arial" w:eastAsia="Times New Roman" w:hAnsi="Arial" w:cs="Arial"/>
        </w:rPr>
        <w:t xml:space="preserve">nost. Dakle, neće se </w:t>
      </w:r>
      <w:r w:rsidR="00B346A2">
        <w:rPr>
          <w:rFonts w:ascii="Arial" w:eastAsia="Times New Roman" w:hAnsi="Arial" w:cs="Arial"/>
        </w:rPr>
        <w:t>utjecati</w:t>
      </w:r>
      <w:r w:rsidR="00A00C35">
        <w:rPr>
          <w:rFonts w:ascii="Arial" w:eastAsia="Times New Roman" w:hAnsi="Arial" w:cs="Arial"/>
        </w:rPr>
        <w:t xml:space="preserve"> na</w:t>
      </w:r>
      <w:r w:rsidRPr="001D7B84">
        <w:rPr>
          <w:rFonts w:ascii="Arial" w:eastAsia="Times New Roman" w:hAnsi="Arial" w:cs="Arial"/>
        </w:rPr>
        <w:t xml:space="preserve"> neophodno unapređenje trenutno vrlo loših </w:t>
      </w:r>
      <w:r w:rsidR="005F2AC0">
        <w:rPr>
          <w:rFonts w:ascii="Arial" w:eastAsia="Times New Roman" w:hAnsi="Arial" w:cs="Arial"/>
        </w:rPr>
        <w:t>uvjet</w:t>
      </w:r>
      <w:r w:rsidRPr="001D7B84">
        <w:rPr>
          <w:rFonts w:ascii="Arial" w:eastAsia="Times New Roman" w:hAnsi="Arial" w:cs="Arial"/>
        </w:rPr>
        <w:t>a u koj</w:t>
      </w:r>
      <w:r w:rsidR="00A00C35">
        <w:rPr>
          <w:rFonts w:ascii="Arial" w:eastAsia="Times New Roman" w:hAnsi="Arial" w:cs="Arial"/>
        </w:rPr>
        <w:t xml:space="preserve">ima korisnici ostvaruju usluge. </w:t>
      </w:r>
      <w:r w:rsidRPr="001D7B84">
        <w:rPr>
          <w:rFonts w:ascii="Arial" w:eastAsia="Times New Roman" w:hAnsi="Arial" w:cs="Arial"/>
        </w:rPr>
        <w:t xml:space="preserve">Ovom mjerom se ne mijenja depresivno stanje prostora u kojem </w:t>
      </w:r>
      <w:r w:rsidR="004B5797">
        <w:rPr>
          <w:rFonts w:ascii="Arial" w:eastAsia="Times New Roman" w:hAnsi="Arial" w:cs="Arial"/>
        </w:rPr>
        <w:t>uposlenici</w:t>
      </w:r>
      <w:r w:rsidRPr="001D7B84">
        <w:rPr>
          <w:rFonts w:ascii="Arial" w:eastAsia="Times New Roman" w:hAnsi="Arial" w:cs="Arial"/>
        </w:rPr>
        <w:t xml:space="preserve"> CSR rade.</w:t>
      </w:r>
    </w:p>
    <w:p w:rsidR="00BE5EEE" w:rsidRPr="001D7B84" w:rsidRDefault="00BE5EEE" w:rsidP="00BE5EEE">
      <w:pPr>
        <w:spacing w:after="0" w:line="240" w:lineRule="auto"/>
        <w:contextualSpacing/>
        <w:jc w:val="both"/>
        <w:rPr>
          <w:rFonts w:ascii="Arial" w:eastAsia="Times New Roman"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lastRenderedPageBreak/>
        <w:t>Socijalni učinci:</w:t>
      </w:r>
      <w:r w:rsidR="00D21436">
        <w:rPr>
          <w:rFonts w:ascii="Arial" w:eastAsia="Times New Roman" w:hAnsi="Arial" w:cs="Arial"/>
        </w:rPr>
        <w:t xml:space="preserve"> Z</w:t>
      </w:r>
      <w:r w:rsidRPr="001D7B84">
        <w:rPr>
          <w:rFonts w:ascii="Arial" w:eastAsia="Times New Roman" w:hAnsi="Arial" w:cs="Arial"/>
        </w:rPr>
        <w:t xml:space="preserve">adržavanje trenutnog stanja će nastaviti negativno djelovati na pitanja </w:t>
      </w:r>
      <w:r w:rsidR="0067610F">
        <w:rPr>
          <w:rFonts w:ascii="Arial" w:eastAsia="Times New Roman" w:hAnsi="Arial" w:cs="Arial"/>
        </w:rPr>
        <w:t>kvalitete</w:t>
      </w:r>
      <w:r w:rsidRPr="001D7B84">
        <w:rPr>
          <w:rFonts w:ascii="Arial" w:eastAsia="Times New Roman" w:hAnsi="Arial" w:cs="Arial"/>
        </w:rPr>
        <w:t xml:space="preserve"> rada</w:t>
      </w:r>
      <w:r w:rsidR="00D21436">
        <w:rPr>
          <w:rFonts w:ascii="Arial" w:eastAsia="Times New Roman" w:hAnsi="Arial" w:cs="Arial"/>
        </w:rPr>
        <w:t>, usluga i mjera koje</w:t>
      </w:r>
      <w:r w:rsidRPr="001D7B84">
        <w:rPr>
          <w:rFonts w:ascii="Arial" w:eastAsia="Times New Roman" w:hAnsi="Arial" w:cs="Arial"/>
        </w:rPr>
        <w:t xml:space="preserve"> pružaju </w:t>
      </w:r>
      <w:r w:rsidR="004B5797">
        <w:rPr>
          <w:rFonts w:ascii="Arial" w:eastAsia="Times New Roman" w:hAnsi="Arial" w:cs="Arial"/>
        </w:rPr>
        <w:t>uposlenici</w:t>
      </w:r>
      <w:r w:rsidRPr="001D7B84">
        <w:rPr>
          <w:rFonts w:ascii="Arial" w:eastAsia="Times New Roman" w:hAnsi="Arial" w:cs="Arial"/>
        </w:rPr>
        <w:t xml:space="preserve"> u CSR. Takođe</w:t>
      </w:r>
      <w:r w:rsidR="00D21436">
        <w:rPr>
          <w:rFonts w:ascii="Arial" w:eastAsia="Times New Roman" w:hAnsi="Arial" w:cs="Arial"/>
        </w:rPr>
        <w:t>r</w:t>
      </w:r>
      <w:r w:rsidRPr="001D7B84">
        <w:rPr>
          <w:rFonts w:ascii="Arial" w:eastAsia="Times New Roman" w:hAnsi="Arial" w:cs="Arial"/>
        </w:rPr>
        <w:t xml:space="preserve">, ova mjera ima izrazito negativne efekte na pristup radnika radu, na jednak tretman i jednake mogućnosti za sve radnike, a u konačnici i na zdravlje uposlenika CSR. Ova opcija također izrazito negativno utječe na privatnost korisnika kao i na njihov jednak tretman i jednake mogućnosti. Korisnicima mjera i usluga u najvećem broju CSR u FBiH ovom mjerom ne </w:t>
      </w:r>
      <w:r w:rsidR="00A81CDE">
        <w:rPr>
          <w:rFonts w:ascii="Arial" w:eastAsia="Times New Roman" w:hAnsi="Arial" w:cs="Arial"/>
        </w:rPr>
        <w:t>osigurava</w:t>
      </w:r>
      <w:r w:rsidRPr="001D7B84">
        <w:rPr>
          <w:rFonts w:ascii="Arial" w:eastAsia="Times New Roman" w:hAnsi="Arial" w:cs="Arial"/>
        </w:rPr>
        <w:t xml:space="preserve"> se da u prostorima u kojima djeluju CSR bude sačuvano njihovo dostojanstvo (</w:t>
      </w:r>
      <w:r w:rsidR="00723DD1">
        <w:rPr>
          <w:rFonts w:ascii="Arial" w:eastAsia="Times New Roman" w:hAnsi="Arial" w:cs="Arial"/>
        </w:rPr>
        <w:t>primjerice,</w:t>
      </w:r>
      <w:r w:rsidRPr="001D7B84">
        <w:rPr>
          <w:rFonts w:ascii="Arial" w:eastAsia="Times New Roman" w:hAnsi="Arial" w:cs="Arial"/>
        </w:rPr>
        <w:t xml:space="preserve"> zagušljive prostorije, arhitektonske barijere, po pet uposlenih u jednoj kancelariji, polomljena stolica na k</w:t>
      </w:r>
      <w:r w:rsidR="00D21436">
        <w:rPr>
          <w:rFonts w:ascii="Arial" w:eastAsia="Times New Roman" w:hAnsi="Arial" w:cs="Arial"/>
        </w:rPr>
        <w:t>ojoj sjedi klijent</w:t>
      </w:r>
      <w:r w:rsidRPr="001D7B84">
        <w:rPr>
          <w:rFonts w:ascii="Arial" w:eastAsia="Times New Roman" w:hAnsi="Arial" w:cs="Arial"/>
        </w:rPr>
        <w:t xml:space="preserve"> i </w:t>
      </w:r>
      <w:r w:rsidR="00A81CDE">
        <w:rPr>
          <w:rFonts w:ascii="Arial" w:eastAsia="Times New Roman" w:hAnsi="Arial" w:cs="Arial"/>
        </w:rPr>
        <w:t>slično</w:t>
      </w:r>
      <w:r w:rsidRPr="001D7B84">
        <w:rPr>
          <w:rFonts w:ascii="Arial" w:eastAsia="Times New Roman" w:hAnsi="Arial" w:cs="Arial"/>
        </w:rPr>
        <w:t>).</w:t>
      </w:r>
    </w:p>
    <w:p w:rsidR="00BE5EEE" w:rsidRPr="001D7B84" w:rsidRDefault="00BE5EEE" w:rsidP="00BE5EEE">
      <w:pPr>
        <w:spacing w:after="0" w:line="240" w:lineRule="auto"/>
        <w:contextualSpacing/>
        <w:jc w:val="both"/>
        <w:rPr>
          <w:rFonts w:ascii="Arial" w:eastAsia="Times New Roman" w:hAnsi="Arial" w:cs="Arial"/>
        </w:rPr>
      </w:pPr>
    </w:p>
    <w:p w:rsidR="00BE5EEE" w:rsidRPr="00D21436" w:rsidRDefault="00BE5EEE" w:rsidP="00BE5EEE">
      <w:pPr>
        <w:spacing w:after="0" w:line="240" w:lineRule="auto"/>
        <w:jc w:val="both"/>
        <w:rPr>
          <w:rFonts w:ascii="Arial" w:hAnsi="Arial" w:cs="Arial"/>
          <w:b/>
        </w:rPr>
      </w:pPr>
      <w:r w:rsidRPr="00D21436">
        <w:rPr>
          <w:rFonts w:ascii="Arial" w:hAnsi="Arial" w:cs="Arial"/>
          <w:b/>
        </w:rPr>
        <w:t>Opcija b)</w:t>
      </w:r>
      <w:r w:rsidR="00D21436">
        <w:rPr>
          <w:rFonts w:ascii="Arial" w:hAnsi="Arial" w:cs="Arial"/>
          <w:b/>
        </w:rPr>
        <w:t xml:space="preserve">: </w:t>
      </w:r>
      <w:r w:rsidR="009123E8" w:rsidRPr="00D21436">
        <w:rPr>
          <w:rFonts w:ascii="Arial" w:hAnsi="Arial" w:cs="Arial"/>
          <w:b/>
        </w:rPr>
        <w:t xml:space="preserve">Poboljšanje prostornih i tehničkih </w:t>
      </w:r>
      <w:r w:rsidR="005F2AC0" w:rsidRPr="00D21436">
        <w:rPr>
          <w:rFonts w:ascii="Arial" w:hAnsi="Arial" w:cs="Arial"/>
          <w:b/>
        </w:rPr>
        <w:t>uvjet</w:t>
      </w:r>
      <w:r w:rsidR="009123E8" w:rsidRPr="00D21436">
        <w:rPr>
          <w:rFonts w:ascii="Arial" w:hAnsi="Arial" w:cs="Arial"/>
          <w:b/>
        </w:rPr>
        <w:t>a za rad CSR u skladu s</w:t>
      </w:r>
      <w:r w:rsidR="00076166" w:rsidRPr="00D21436">
        <w:rPr>
          <w:rFonts w:ascii="Arial" w:hAnsi="Arial" w:cs="Arial"/>
          <w:b/>
        </w:rPr>
        <w:t xml:space="preserve"> </w:t>
      </w:r>
      <w:r w:rsidRPr="00D21436">
        <w:rPr>
          <w:rFonts w:ascii="Arial" w:hAnsi="Arial" w:cs="Arial"/>
          <w:b/>
        </w:rPr>
        <w:t>Pravilnik</w:t>
      </w:r>
      <w:r w:rsidR="009123E8" w:rsidRPr="00D21436">
        <w:rPr>
          <w:rFonts w:ascii="Arial" w:hAnsi="Arial" w:cs="Arial"/>
          <w:b/>
        </w:rPr>
        <w:t>om</w:t>
      </w:r>
      <w:r w:rsidRPr="00D21436">
        <w:rPr>
          <w:rFonts w:ascii="Arial" w:hAnsi="Arial" w:cs="Arial"/>
          <w:b/>
        </w:rPr>
        <w:t xml:space="preserve"> o standardima za rad i pružanje usluga u usta</w:t>
      </w:r>
      <w:r w:rsidR="00D21436">
        <w:rPr>
          <w:rFonts w:ascii="Arial" w:hAnsi="Arial" w:cs="Arial"/>
          <w:b/>
        </w:rPr>
        <w:t>novama socijalne zaštite u FBiH</w:t>
      </w:r>
    </w:p>
    <w:p w:rsidR="00BE5EEE" w:rsidRPr="001D7B84" w:rsidRDefault="00BE5EEE" w:rsidP="00BE5EEE">
      <w:pPr>
        <w:spacing w:after="0" w:line="240" w:lineRule="auto"/>
        <w:contextualSpacing/>
        <w:jc w:val="both"/>
        <w:rPr>
          <w:rFonts w:ascii="Arial" w:eastAsia="Times New Roman" w:hAnsi="Arial" w:cs="Arial"/>
        </w:rPr>
      </w:pPr>
    </w:p>
    <w:p w:rsidR="009123E8" w:rsidRDefault="00BE5EEE" w:rsidP="00BE5EEE">
      <w:pPr>
        <w:spacing w:after="0" w:line="240" w:lineRule="auto"/>
        <w:contextualSpacing/>
        <w:jc w:val="both"/>
        <w:rPr>
          <w:rFonts w:ascii="Arial" w:hAnsi="Arial" w:cs="Arial"/>
        </w:rPr>
      </w:pPr>
      <w:r w:rsidRPr="001D7B84">
        <w:rPr>
          <w:rFonts w:ascii="Arial" w:eastAsia="Times New Roman" w:hAnsi="Arial" w:cs="Arial"/>
        </w:rPr>
        <w:t>Iako je Pravilnik o standardima za rad i pružanje usluga u ustanovama soc</w:t>
      </w:r>
      <w:r w:rsidR="00D21436">
        <w:rPr>
          <w:rFonts w:ascii="Arial" w:eastAsia="Times New Roman" w:hAnsi="Arial" w:cs="Arial"/>
        </w:rPr>
        <w:t>ijalne zaštite u Federaciji BiH</w:t>
      </w:r>
      <w:r w:rsidRPr="001D7B84">
        <w:rPr>
          <w:rFonts w:ascii="Arial" w:eastAsia="Times New Roman" w:hAnsi="Arial" w:cs="Arial"/>
        </w:rPr>
        <w:t xml:space="preserve"> stupio na snagu u 2013.</w:t>
      </w:r>
      <w:r w:rsidR="00D21436">
        <w:rPr>
          <w:rFonts w:ascii="Arial" w:eastAsia="Times New Roman" w:hAnsi="Arial" w:cs="Arial"/>
        </w:rPr>
        <w:t xml:space="preserve"> </w:t>
      </w:r>
      <w:r w:rsidRPr="001D7B84">
        <w:rPr>
          <w:rFonts w:ascii="Arial" w:eastAsia="Times New Roman" w:hAnsi="Arial" w:cs="Arial"/>
        </w:rPr>
        <w:t>godini, ustanove socijalne zaštite u Federaciji BiH</w:t>
      </w:r>
      <w:r w:rsidR="00D21436">
        <w:rPr>
          <w:rFonts w:ascii="Arial" w:eastAsia="Times New Roman" w:hAnsi="Arial" w:cs="Arial"/>
        </w:rPr>
        <w:t>,</w:t>
      </w:r>
      <w:r w:rsidRPr="001D7B84">
        <w:rPr>
          <w:rFonts w:ascii="Arial" w:eastAsia="Times New Roman" w:hAnsi="Arial" w:cs="Arial"/>
        </w:rPr>
        <w:t xml:space="preserve"> a posebno </w:t>
      </w:r>
      <w:r w:rsidR="000738EF">
        <w:rPr>
          <w:rFonts w:ascii="Arial" w:eastAsia="Times New Roman" w:hAnsi="Arial" w:cs="Arial"/>
        </w:rPr>
        <w:t>CSR</w:t>
      </w:r>
      <w:r w:rsidRPr="001D7B84">
        <w:rPr>
          <w:rFonts w:ascii="Arial" w:eastAsia="Times New Roman" w:hAnsi="Arial" w:cs="Arial"/>
        </w:rPr>
        <w:t>, nisu u proteklom periodu bili u mogućnosti poduzimati ozbiljnije korake za promjenu stanja</w:t>
      </w:r>
      <w:r w:rsidR="00D21436">
        <w:rPr>
          <w:rFonts w:ascii="Arial" w:eastAsia="Times New Roman" w:hAnsi="Arial" w:cs="Arial"/>
        </w:rPr>
        <w:t>, odnosno za ispunjavanje</w:t>
      </w:r>
      <w:r w:rsidRPr="001D7B84">
        <w:rPr>
          <w:rFonts w:ascii="Arial" w:eastAsia="Times New Roman" w:hAnsi="Arial" w:cs="Arial"/>
        </w:rPr>
        <w:t xml:space="preserve"> minimalnih standarda</w:t>
      </w:r>
      <w:r w:rsidR="00AB2E9E">
        <w:rPr>
          <w:rFonts w:ascii="Arial" w:eastAsia="Times New Roman" w:hAnsi="Arial" w:cs="Arial"/>
        </w:rPr>
        <w:t xml:space="preserve"> </w:t>
      </w:r>
      <w:r w:rsidR="00AB2E9E" w:rsidRPr="001D7B84">
        <w:rPr>
          <w:rFonts w:ascii="Arial" w:eastAsia="Times New Roman" w:hAnsi="Arial" w:cs="Arial"/>
        </w:rPr>
        <w:t>(veličina prostora, arhitektonske barijere, odvojene prostorije za individualni i grupni rad</w:t>
      </w:r>
      <w:r w:rsidR="00AB2E9E">
        <w:rPr>
          <w:rFonts w:ascii="Arial" w:eastAsia="Times New Roman" w:hAnsi="Arial" w:cs="Arial"/>
        </w:rPr>
        <w:t xml:space="preserve">, za radne sastanke </w:t>
      </w:r>
      <w:r w:rsidR="00076166">
        <w:rPr>
          <w:rFonts w:ascii="Arial" w:eastAsia="Times New Roman" w:hAnsi="Arial" w:cs="Arial"/>
        </w:rPr>
        <w:t>uposlenik</w:t>
      </w:r>
      <w:r w:rsidR="00AB2E9E">
        <w:rPr>
          <w:rFonts w:ascii="Arial" w:eastAsia="Times New Roman" w:hAnsi="Arial" w:cs="Arial"/>
        </w:rPr>
        <w:t xml:space="preserve">a, </w:t>
      </w:r>
      <w:r w:rsidR="00AB2E9E" w:rsidRPr="001D7B84">
        <w:rPr>
          <w:rFonts w:ascii="Arial" w:eastAsia="Times New Roman" w:hAnsi="Arial" w:cs="Arial"/>
        </w:rPr>
        <w:t>itd</w:t>
      </w:r>
      <w:r w:rsidR="00D21436">
        <w:rPr>
          <w:rFonts w:ascii="Arial" w:eastAsia="Times New Roman" w:hAnsi="Arial" w:cs="Arial"/>
        </w:rPr>
        <w:t>.</w:t>
      </w:r>
      <w:r w:rsidR="00AB2E9E">
        <w:rPr>
          <w:rFonts w:ascii="Arial" w:eastAsia="Times New Roman" w:hAnsi="Arial" w:cs="Arial"/>
        </w:rPr>
        <w:t>)</w:t>
      </w:r>
      <w:r w:rsidRPr="001D7B84">
        <w:rPr>
          <w:rFonts w:ascii="Arial" w:eastAsia="Times New Roman" w:hAnsi="Arial" w:cs="Arial"/>
        </w:rPr>
        <w:t>.</w:t>
      </w:r>
      <w:r w:rsidR="009123E8">
        <w:rPr>
          <w:rFonts w:ascii="Arial" w:eastAsia="Times New Roman" w:hAnsi="Arial" w:cs="Arial"/>
        </w:rPr>
        <w:t xml:space="preserve"> Naime, </w:t>
      </w:r>
      <w:r w:rsidR="008D6A50">
        <w:rPr>
          <w:rFonts w:ascii="Arial" w:eastAsia="Times New Roman" w:hAnsi="Arial" w:cs="Arial"/>
        </w:rPr>
        <w:t>proračunska</w:t>
      </w:r>
      <w:r w:rsidR="009123E8">
        <w:rPr>
          <w:rFonts w:ascii="Arial" w:eastAsia="Times New Roman" w:hAnsi="Arial" w:cs="Arial"/>
        </w:rPr>
        <w:t xml:space="preserve"> sredstva ustanova</w:t>
      </w:r>
      <w:r w:rsidR="00D21436">
        <w:rPr>
          <w:rFonts w:ascii="Arial" w:eastAsia="Times New Roman" w:hAnsi="Arial" w:cs="Arial"/>
        </w:rPr>
        <w:t xml:space="preserve"> </w:t>
      </w:r>
      <w:r w:rsidR="009123E8">
        <w:rPr>
          <w:rFonts w:ascii="Arial" w:eastAsia="Times New Roman" w:hAnsi="Arial" w:cs="Arial"/>
          <w:lang w:val="nl-NL"/>
        </w:rPr>
        <w:t xml:space="preserve">nisu dostatna za </w:t>
      </w:r>
      <w:r w:rsidR="009C22D7">
        <w:rPr>
          <w:rFonts w:ascii="Arial" w:hAnsi="Arial" w:cs="Arial"/>
        </w:rPr>
        <w:t>realiziranje</w:t>
      </w:r>
      <w:r w:rsidR="009123E8">
        <w:rPr>
          <w:rFonts w:ascii="Arial" w:hAnsi="Arial" w:cs="Arial"/>
        </w:rPr>
        <w:t xml:space="preserve"> i </w:t>
      </w:r>
      <w:r w:rsidR="009123E8" w:rsidRPr="001D7B84">
        <w:rPr>
          <w:rFonts w:ascii="Arial" w:hAnsi="Arial" w:cs="Arial"/>
        </w:rPr>
        <w:t>zadovoljavanje predviđenih minimalnih standarda</w:t>
      </w:r>
      <w:r w:rsidR="009123E8">
        <w:rPr>
          <w:rFonts w:ascii="Arial" w:hAnsi="Arial" w:cs="Arial"/>
        </w:rPr>
        <w:t xml:space="preserve"> iz </w:t>
      </w:r>
      <w:r w:rsidR="009123E8" w:rsidRPr="001D7B84">
        <w:rPr>
          <w:rFonts w:ascii="Arial" w:hAnsi="Arial" w:cs="Arial"/>
        </w:rPr>
        <w:t>Pravilnik</w:t>
      </w:r>
      <w:r w:rsidR="009123E8">
        <w:rPr>
          <w:rFonts w:ascii="Arial" w:hAnsi="Arial" w:cs="Arial"/>
        </w:rPr>
        <w:t>a</w:t>
      </w:r>
      <w:r w:rsidR="00AB2E9E">
        <w:rPr>
          <w:rFonts w:ascii="Arial" w:hAnsi="Arial" w:cs="Arial"/>
        </w:rPr>
        <w:t>.</w:t>
      </w:r>
    </w:p>
    <w:p w:rsidR="00D21436" w:rsidRDefault="00D21436" w:rsidP="00BE5EEE">
      <w:pPr>
        <w:spacing w:after="0" w:line="240" w:lineRule="auto"/>
        <w:contextualSpacing/>
        <w:jc w:val="both"/>
        <w:rPr>
          <w:rFonts w:ascii="Arial" w:eastAsia="Times New Roman" w:hAnsi="Arial" w:cs="Arial"/>
        </w:rPr>
      </w:pPr>
    </w:p>
    <w:p w:rsidR="008D4140" w:rsidRPr="001D7B84" w:rsidRDefault="00F27F32" w:rsidP="008D4140">
      <w:pPr>
        <w:spacing w:after="0" w:line="240" w:lineRule="auto"/>
        <w:contextualSpacing/>
        <w:jc w:val="both"/>
        <w:rPr>
          <w:rFonts w:ascii="Arial" w:eastAsia="Times New Roman" w:hAnsi="Arial" w:cs="Arial"/>
        </w:rPr>
      </w:pPr>
      <w:r>
        <w:rPr>
          <w:rFonts w:ascii="Arial" w:eastAsia="Times New Roman" w:hAnsi="Arial" w:cs="Arial"/>
        </w:rPr>
        <w:t>O</w:t>
      </w:r>
      <w:r w:rsidR="00BE5EEE" w:rsidRPr="001D7B84">
        <w:rPr>
          <w:rFonts w:ascii="Arial" w:eastAsia="Times New Roman" w:hAnsi="Arial" w:cs="Arial"/>
        </w:rPr>
        <w:t>vom mjerom</w:t>
      </w:r>
      <w:r>
        <w:rPr>
          <w:rFonts w:ascii="Arial" w:eastAsia="Times New Roman" w:hAnsi="Arial" w:cs="Arial"/>
        </w:rPr>
        <w:t xml:space="preserve"> </w:t>
      </w:r>
      <w:r w:rsidR="00BE5EEE" w:rsidRPr="001D7B84">
        <w:rPr>
          <w:rFonts w:ascii="Arial" w:eastAsia="Times New Roman" w:hAnsi="Arial" w:cs="Arial"/>
        </w:rPr>
        <w:t xml:space="preserve">predviđa </w:t>
      </w:r>
      <w:r>
        <w:rPr>
          <w:rFonts w:ascii="Arial" w:eastAsia="Times New Roman" w:hAnsi="Arial" w:cs="Arial"/>
        </w:rPr>
        <w:t>se</w:t>
      </w:r>
      <w:r w:rsidR="00076166">
        <w:rPr>
          <w:rFonts w:ascii="Arial" w:eastAsia="Times New Roman" w:hAnsi="Arial" w:cs="Arial"/>
        </w:rPr>
        <w:t xml:space="preserve"> </w:t>
      </w:r>
      <w:r w:rsidR="00D21436">
        <w:rPr>
          <w:rFonts w:ascii="Arial" w:eastAsia="Times New Roman" w:hAnsi="Arial" w:cs="Arial"/>
        </w:rPr>
        <w:t>postupno</w:t>
      </w:r>
      <w:r w:rsidR="00076166">
        <w:rPr>
          <w:rFonts w:ascii="Arial" w:eastAsia="Times New Roman" w:hAnsi="Arial" w:cs="Arial"/>
        </w:rPr>
        <w:t xml:space="preserve"> </w:t>
      </w:r>
      <w:r w:rsidR="008675F7">
        <w:rPr>
          <w:rFonts w:ascii="Arial" w:eastAsia="Times New Roman" w:hAnsi="Arial" w:cs="Arial"/>
        </w:rPr>
        <w:t>realiziranje</w:t>
      </w:r>
      <w:r w:rsidR="00BE5EEE" w:rsidRPr="001D7B84">
        <w:rPr>
          <w:rFonts w:ascii="Arial" w:eastAsia="Times New Roman" w:hAnsi="Arial" w:cs="Arial"/>
        </w:rPr>
        <w:t xml:space="preserve"> Pravilnika u dijelu koji se odnosi na unapređenje radnog prostora i </w:t>
      </w:r>
      <w:r w:rsidR="005F2AC0">
        <w:rPr>
          <w:rFonts w:ascii="Arial" w:eastAsia="Times New Roman" w:hAnsi="Arial" w:cs="Arial"/>
        </w:rPr>
        <w:t>uvjet</w:t>
      </w:r>
      <w:r w:rsidR="00BE5EEE" w:rsidRPr="001D7B84">
        <w:rPr>
          <w:rFonts w:ascii="Arial" w:eastAsia="Times New Roman" w:hAnsi="Arial" w:cs="Arial"/>
        </w:rPr>
        <w:t>a rada u CSR u FBiH.</w:t>
      </w:r>
      <w:r w:rsidR="00076166">
        <w:rPr>
          <w:rFonts w:ascii="Arial" w:eastAsia="Times New Roman" w:hAnsi="Arial" w:cs="Arial"/>
        </w:rPr>
        <w:t xml:space="preserve"> </w:t>
      </w:r>
      <w:r>
        <w:rPr>
          <w:rFonts w:ascii="Arial" w:eastAsia="Times New Roman" w:hAnsi="Arial" w:cs="Arial"/>
        </w:rPr>
        <w:t xml:space="preserve">Ovo bi se moglo postići na način </w:t>
      </w:r>
      <w:r w:rsidR="00D40025">
        <w:rPr>
          <w:rFonts w:ascii="Arial" w:eastAsia="Times New Roman" w:hAnsi="Arial" w:cs="Arial"/>
        </w:rPr>
        <w:t xml:space="preserve">da osnivači CSR u FBiH </w:t>
      </w:r>
      <w:r w:rsidR="00BE5EEE" w:rsidRPr="001D7B84">
        <w:rPr>
          <w:rFonts w:ascii="Arial" w:eastAsia="Times New Roman" w:hAnsi="Arial" w:cs="Arial"/>
        </w:rPr>
        <w:t>(kantoni i općine</w:t>
      </w:r>
      <w:r w:rsidR="00D40025">
        <w:rPr>
          <w:rFonts w:ascii="Arial" w:eastAsia="Times New Roman" w:hAnsi="Arial" w:cs="Arial"/>
        </w:rPr>
        <w:t>)</w:t>
      </w:r>
      <w:r w:rsidR="00D40025" w:rsidRPr="00D40025">
        <w:rPr>
          <w:rFonts w:ascii="Arial" w:eastAsia="Times New Roman" w:hAnsi="Arial" w:cs="Arial"/>
        </w:rPr>
        <w:t xml:space="preserve"> </w:t>
      </w:r>
      <w:r w:rsidR="00D40025">
        <w:rPr>
          <w:rFonts w:ascii="Arial" w:eastAsia="Times New Roman" w:hAnsi="Arial" w:cs="Arial"/>
        </w:rPr>
        <w:t xml:space="preserve">u roku od 6 mjeseci </w:t>
      </w:r>
      <w:r w:rsidR="007B5A38">
        <w:rPr>
          <w:rFonts w:ascii="Arial" w:eastAsia="Times New Roman" w:hAnsi="Arial" w:cs="Arial"/>
        </w:rPr>
        <w:t xml:space="preserve">od </w:t>
      </w:r>
      <w:r w:rsidR="00D40025">
        <w:rPr>
          <w:rFonts w:ascii="Arial" w:eastAsia="Times New Roman" w:hAnsi="Arial" w:cs="Arial"/>
        </w:rPr>
        <w:t xml:space="preserve">usvajanja </w:t>
      </w:r>
      <w:r w:rsidR="007B5A38">
        <w:rPr>
          <w:rFonts w:ascii="Arial" w:eastAsia="Times New Roman" w:hAnsi="Arial" w:cs="Arial"/>
        </w:rPr>
        <w:t xml:space="preserve">ove </w:t>
      </w:r>
      <w:r w:rsidR="00D40025">
        <w:rPr>
          <w:rFonts w:ascii="Arial" w:eastAsia="Times New Roman" w:hAnsi="Arial" w:cs="Arial"/>
        </w:rPr>
        <w:t>Politike</w:t>
      </w:r>
      <w:r w:rsidR="00BE5EEE" w:rsidRPr="001D7B84">
        <w:rPr>
          <w:rFonts w:ascii="Arial" w:eastAsia="Times New Roman" w:hAnsi="Arial" w:cs="Arial"/>
        </w:rPr>
        <w:t xml:space="preserve"> </w:t>
      </w:r>
      <w:r w:rsidR="00D40025">
        <w:rPr>
          <w:rFonts w:ascii="Arial" w:eastAsia="Times New Roman" w:hAnsi="Arial" w:cs="Arial"/>
        </w:rPr>
        <w:t xml:space="preserve">formiraju radna tijela za potrebe provođenja analize i izrade prijedoga mjera za </w:t>
      </w:r>
      <w:r w:rsidR="009C22D7">
        <w:rPr>
          <w:rFonts w:ascii="Arial" w:eastAsia="Times New Roman" w:hAnsi="Arial" w:cs="Arial"/>
        </w:rPr>
        <w:t>realiziranje</w:t>
      </w:r>
      <w:r w:rsidR="00D40025">
        <w:rPr>
          <w:rFonts w:ascii="Arial" w:eastAsia="Times New Roman" w:hAnsi="Arial" w:cs="Arial"/>
        </w:rPr>
        <w:t xml:space="preserve"> </w:t>
      </w:r>
      <w:r w:rsidR="002D15B1">
        <w:rPr>
          <w:rFonts w:ascii="Arial" w:eastAsia="Times New Roman" w:hAnsi="Arial" w:cs="Arial"/>
        </w:rPr>
        <w:t>odredbi</w:t>
      </w:r>
      <w:r w:rsidR="00D40025">
        <w:rPr>
          <w:rFonts w:ascii="Arial" w:eastAsia="Times New Roman" w:hAnsi="Arial" w:cs="Arial"/>
        </w:rPr>
        <w:t xml:space="preserve"> Pravilnika koje se odnose na ispunjavanje predmetnih minimalnih standarda.</w:t>
      </w:r>
      <w:r w:rsidR="00BE5EEE" w:rsidRPr="001D7B84">
        <w:rPr>
          <w:rFonts w:ascii="Arial" w:eastAsia="Times New Roman" w:hAnsi="Arial" w:cs="Arial"/>
        </w:rPr>
        <w:t xml:space="preserve"> Radna tijela</w:t>
      </w:r>
      <w:r w:rsidR="00076166">
        <w:rPr>
          <w:rFonts w:ascii="Arial" w:eastAsia="Times New Roman" w:hAnsi="Arial" w:cs="Arial"/>
        </w:rPr>
        <w:t xml:space="preserve"> </w:t>
      </w:r>
      <w:r w:rsidR="00BE5EEE" w:rsidRPr="001D7B84">
        <w:rPr>
          <w:rFonts w:ascii="Arial" w:eastAsia="Times New Roman" w:hAnsi="Arial" w:cs="Arial"/>
        </w:rPr>
        <w:t xml:space="preserve">imenovala bi se rješenjima načelnika općina koji su osnivači CSR, odnosno resornih kantonalnih ministara za kantonalne CSR. </w:t>
      </w:r>
      <w:r w:rsidR="007B5A38">
        <w:rPr>
          <w:rFonts w:ascii="Arial" w:eastAsia="Times New Roman" w:hAnsi="Arial" w:cs="Arial"/>
        </w:rPr>
        <w:t>R</w:t>
      </w:r>
      <w:r w:rsidR="00BE5EEE" w:rsidRPr="001D7B84">
        <w:rPr>
          <w:rFonts w:ascii="Arial" w:eastAsia="Times New Roman" w:hAnsi="Arial" w:cs="Arial"/>
        </w:rPr>
        <w:t>adn</w:t>
      </w:r>
      <w:r w:rsidR="007B5A38">
        <w:rPr>
          <w:rFonts w:ascii="Arial" w:eastAsia="Times New Roman" w:hAnsi="Arial" w:cs="Arial"/>
        </w:rPr>
        <w:t>a</w:t>
      </w:r>
      <w:r w:rsidR="00BE5EEE" w:rsidRPr="001D7B84">
        <w:rPr>
          <w:rFonts w:ascii="Arial" w:eastAsia="Times New Roman" w:hAnsi="Arial" w:cs="Arial"/>
        </w:rPr>
        <w:t xml:space="preserve"> tijela bi u roku od 2 mjeseca od imenovanja izvršil</w:t>
      </w:r>
      <w:r w:rsidR="007B5A38">
        <w:rPr>
          <w:rFonts w:ascii="Arial" w:eastAsia="Times New Roman" w:hAnsi="Arial" w:cs="Arial"/>
        </w:rPr>
        <w:t>a</w:t>
      </w:r>
      <w:r w:rsidR="00BE5EEE" w:rsidRPr="001D7B84">
        <w:rPr>
          <w:rFonts w:ascii="Arial" w:eastAsia="Times New Roman" w:hAnsi="Arial" w:cs="Arial"/>
        </w:rPr>
        <w:t xml:space="preserve"> procjenu</w:t>
      </w:r>
      <w:r w:rsidR="007B5A38">
        <w:rPr>
          <w:rFonts w:ascii="Arial" w:eastAsia="Times New Roman" w:hAnsi="Arial" w:cs="Arial"/>
        </w:rPr>
        <w:t xml:space="preserve"> postojećih</w:t>
      </w:r>
      <w:r w:rsidR="00D21436">
        <w:rPr>
          <w:rFonts w:ascii="Arial" w:eastAsia="Times New Roman" w:hAnsi="Arial" w:cs="Arial"/>
        </w:rPr>
        <w:t xml:space="preserve"> </w:t>
      </w:r>
      <w:r w:rsidR="005F2AC0">
        <w:rPr>
          <w:rFonts w:ascii="Arial" w:eastAsia="Times New Roman" w:hAnsi="Arial" w:cs="Arial"/>
        </w:rPr>
        <w:t>uvjet</w:t>
      </w:r>
      <w:r w:rsidR="00BE5EEE" w:rsidRPr="001D7B84">
        <w:rPr>
          <w:rFonts w:ascii="Arial" w:eastAsia="Times New Roman" w:hAnsi="Arial" w:cs="Arial"/>
        </w:rPr>
        <w:t xml:space="preserve">a prostora u kojima </w:t>
      </w:r>
      <w:r w:rsidR="00D21436">
        <w:rPr>
          <w:rFonts w:ascii="Arial" w:eastAsia="Times New Roman" w:hAnsi="Arial" w:cs="Arial"/>
        </w:rPr>
        <w:t>funkcionira</w:t>
      </w:r>
      <w:r w:rsidR="00BE5EEE" w:rsidRPr="001D7B84">
        <w:rPr>
          <w:rFonts w:ascii="Arial" w:eastAsia="Times New Roman" w:hAnsi="Arial" w:cs="Arial"/>
        </w:rPr>
        <w:t xml:space="preserve"> centar, </w:t>
      </w:r>
      <w:r w:rsidR="00D40025">
        <w:rPr>
          <w:rFonts w:ascii="Arial" w:eastAsia="Times New Roman" w:hAnsi="Arial" w:cs="Arial"/>
        </w:rPr>
        <w:t xml:space="preserve">te </w:t>
      </w:r>
      <w:r w:rsidR="00761567">
        <w:rPr>
          <w:rFonts w:ascii="Arial" w:eastAsia="Times New Roman" w:hAnsi="Arial" w:cs="Arial"/>
        </w:rPr>
        <w:t xml:space="preserve">zapisnički </w:t>
      </w:r>
      <w:r w:rsidR="00D21436">
        <w:rPr>
          <w:rFonts w:ascii="Arial" w:eastAsia="Times New Roman" w:hAnsi="Arial" w:cs="Arial"/>
        </w:rPr>
        <w:t>konstatir</w:t>
      </w:r>
      <w:r w:rsidR="007B5A38">
        <w:rPr>
          <w:rFonts w:ascii="Arial" w:eastAsia="Times New Roman" w:hAnsi="Arial" w:cs="Arial"/>
        </w:rPr>
        <w:t xml:space="preserve">ala utvrđene </w:t>
      </w:r>
      <w:r w:rsidR="00BE5EEE" w:rsidRPr="001D7B84">
        <w:rPr>
          <w:rFonts w:ascii="Arial" w:eastAsia="Times New Roman" w:hAnsi="Arial" w:cs="Arial"/>
        </w:rPr>
        <w:t>nedostatke</w:t>
      </w:r>
      <w:r w:rsidR="00D21436">
        <w:rPr>
          <w:rFonts w:ascii="Arial" w:eastAsia="Times New Roman" w:hAnsi="Arial" w:cs="Arial"/>
        </w:rPr>
        <w:t>,</w:t>
      </w:r>
      <w:r w:rsidR="00BE5EEE" w:rsidRPr="001D7B84">
        <w:rPr>
          <w:rFonts w:ascii="Arial" w:eastAsia="Times New Roman" w:hAnsi="Arial" w:cs="Arial"/>
        </w:rPr>
        <w:t xml:space="preserve"> procijenil</w:t>
      </w:r>
      <w:r w:rsidR="007B5A38">
        <w:rPr>
          <w:rFonts w:ascii="Arial" w:eastAsia="Times New Roman" w:hAnsi="Arial" w:cs="Arial"/>
        </w:rPr>
        <w:t>a</w:t>
      </w:r>
      <w:r w:rsidR="00BE5EEE" w:rsidRPr="001D7B84">
        <w:rPr>
          <w:rFonts w:ascii="Arial" w:eastAsia="Times New Roman" w:hAnsi="Arial" w:cs="Arial"/>
        </w:rPr>
        <w:t xml:space="preserve"> potrebe i predložil</w:t>
      </w:r>
      <w:r w:rsidR="007B5A38">
        <w:rPr>
          <w:rFonts w:ascii="Arial" w:eastAsia="Times New Roman" w:hAnsi="Arial" w:cs="Arial"/>
        </w:rPr>
        <w:t>a</w:t>
      </w:r>
      <w:r w:rsidR="00BE5EEE" w:rsidRPr="001D7B84">
        <w:rPr>
          <w:rFonts w:ascii="Arial" w:eastAsia="Times New Roman" w:hAnsi="Arial" w:cs="Arial"/>
        </w:rPr>
        <w:t xml:space="preserve"> program aktivnos</w:t>
      </w:r>
      <w:r w:rsidR="00D21436">
        <w:rPr>
          <w:rFonts w:ascii="Arial" w:eastAsia="Times New Roman" w:hAnsi="Arial" w:cs="Arial"/>
        </w:rPr>
        <w:t>ti za otklanjanje nedostataka s</w:t>
      </w:r>
      <w:r w:rsidR="00BE5EEE" w:rsidRPr="001D7B84">
        <w:rPr>
          <w:rFonts w:ascii="Arial" w:eastAsia="Times New Roman" w:hAnsi="Arial" w:cs="Arial"/>
        </w:rPr>
        <w:t xml:space="preserve"> procjenom potrebnih sredstava za ispunjavanje</w:t>
      </w:r>
      <w:r w:rsidR="00D40025">
        <w:rPr>
          <w:rFonts w:ascii="Arial" w:eastAsia="Times New Roman" w:hAnsi="Arial" w:cs="Arial"/>
        </w:rPr>
        <w:t xml:space="preserve"> minimalnih standarda.</w:t>
      </w:r>
      <w:r w:rsidR="00761567">
        <w:rPr>
          <w:rFonts w:ascii="Arial" w:eastAsia="Times New Roman" w:hAnsi="Arial" w:cs="Arial"/>
        </w:rPr>
        <w:t xml:space="preserve"> Radna tijela</w:t>
      </w:r>
      <w:r w:rsidR="00076166">
        <w:rPr>
          <w:rFonts w:ascii="Arial" w:eastAsia="Times New Roman" w:hAnsi="Arial" w:cs="Arial"/>
        </w:rPr>
        <w:t xml:space="preserve"> </w:t>
      </w:r>
      <w:r w:rsidR="00BE5EEE" w:rsidRPr="001D7B84">
        <w:rPr>
          <w:rFonts w:ascii="Arial" w:eastAsia="Times New Roman" w:hAnsi="Arial" w:cs="Arial"/>
        </w:rPr>
        <w:t>bi</w:t>
      </w:r>
      <w:r w:rsidR="00761567">
        <w:rPr>
          <w:rFonts w:ascii="Arial" w:eastAsia="Times New Roman" w:hAnsi="Arial" w:cs="Arial"/>
        </w:rPr>
        <w:t>, također</w:t>
      </w:r>
      <w:r w:rsidR="00076166">
        <w:rPr>
          <w:rFonts w:ascii="Arial" w:eastAsia="Times New Roman" w:hAnsi="Arial" w:cs="Arial"/>
        </w:rPr>
        <w:t xml:space="preserve"> </w:t>
      </w:r>
      <w:r w:rsidR="00BE5EEE" w:rsidRPr="001D7B84">
        <w:rPr>
          <w:rFonts w:ascii="Arial" w:eastAsia="Times New Roman" w:hAnsi="Arial" w:cs="Arial"/>
        </w:rPr>
        <w:t>preciziral</w:t>
      </w:r>
      <w:r w:rsidR="00761567">
        <w:rPr>
          <w:rFonts w:ascii="Arial" w:eastAsia="Times New Roman" w:hAnsi="Arial" w:cs="Arial"/>
        </w:rPr>
        <w:t>a</w:t>
      </w:r>
      <w:r w:rsidR="00BE5EEE" w:rsidRPr="001D7B84">
        <w:rPr>
          <w:rFonts w:ascii="Arial" w:eastAsia="Times New Roman" w:hAnsi="Arial" w:cs="Arial"/>
        </w:rPr>
        <w:t xml:space="preserve"> aktivnosti za unapređenje prostornih uvjeta u svakom od CSR, </w:t>
      </w:r>
      <w:r w:rsidR="00D21436">
        <w:rPr>
          <w:rFonts w:ascii="Arial" w:eastAsia="Times New Roman" w:hAnsi="Arial" w:cs="Arial"/>
        </w:rPr>
        <w:t>nositelje</w:t>
      </w:r>
      <w:r w:rsidR="00076166">
        <w:rPr>
          <w:rFonts w:ascii="Arial" w:eastAsia="Times New Roman" w:hAnsi="Arial" w:cs="Arial"/>
        </w:rPr>
        <w:t xml:space="preserve"> </w:t>
      </w:r>
      <w:r w:rsidR="00BE5EEE" w:rsidRPr="001D7B84">
        <w:rPr>
          <w:rFonts w:ascii="Arial" w:eastAsia="Times New Roman" w:hAnsi="Arial" w:cs="Arial"/>
        </w:rPr>
        <w:t>i rokov</w:t>
      </w:r>
      <w:r w:rsidR="00761567">
        <w:rPr>
          <w:rFonts w:ascii="Arial" w:eastAsia="Times New Roman" w:hAnsi="Arial" w:cs="Arial"/>
        </w:rPr>
        <w:t>e</w:t>
      </w:r>
      <w:r w:rsidR="00BE5EEE" w:rsidRPr="001D7B84">
        <w:rPr>
          <w:rFonts w:ascii="Arial" w:eastAsia="Times New Roman" w:hAnsi="Arial" w:cs="Arial"/>
        </w:rPr>
        <w:t xml:space="preserve"> za </w:t>
      </w:r>
      <w:r w:rsidR="009C22D7">
        <w:rPr>
          <w:rFonts w:ascii="Arial" w:eastAsia="Times New Roman" w:hAnsi="Arial" w:cs="Arial"/>
        </w:rPr>
        <w:t>realiziranje</w:t>
      </w:r>
      <w:r w:rsidR="00761567">
        <w:rPr>
          <w:rFonts w:ascii="Arial" w:eastAsia="Times New Roman" w:hAnsi="Arial" w:cs="Arial"/>
        </w:rPr>
        <w:t xml:space="preserve"> aktivnosti</w:t>
      </w:r>
      <w:r w:rsidR="00076166">
        <w:rPr>
          <w:rFonts w:ascii="Arial" w:eastAsia="Times New Roman" w:hAnsi="Arial" w:cs="Arial"/>
        </w:rPr>
        <w:t xml:space="preserve"> </w:t>
      </w:r>
      <w:r w:rsidR="00BE5EEE" w:rsidRPr="001D7B84">
        <w:rPr>
          <w:rFonts w:ascii="Arial" w:eastAsia="Times New Roman" w:hAnsi="Arial" w:cs="Arial"/>
        </w:rPr>
        <w:t xml:space="preserve">uz detaljne projekcije troškova i izvore </w:t>
      </w:r>
      <w:r w:rsidR="00A81C03">
        <w:rPr>
          <w:rFonts w:ascii="Arial" w:eastAsia="Times New Roman" w:hAnsi="Arial" w:cs="Arial"/>
        </w:rPr>
        <w:t>financ</w:t>
      </w:r>
      <w:r w:rsidR="00BE5EEE" w:rsidRPr="001D7B84">
        <w:rPr>
          <w:rFonts w:ascii="Arial" w:eastAsia="Times New Roman" w:hAnsi="Arial" w:cs="Arial"/>
        </w:rPr>
        <w:t xml:space="preserve">iranja za ispunjavanje </w:t>
      </w:r>
      <w:r w:rsidR="00BE5EEE" w:rsidRPr="00D21436">
        <w:rPr>
          <w:rFonts w:ascii="Arial" w:eastAsia="Times New Roman" w:hAnsi="Arial" w:cs="Arial"/>
        </w:rPr>
        <w:t>minimuma</w:t>
      </w:r>
      <w:r w:rsidR="00BE5EEE" w:rsidRPr="001D7B84">
        <w:rPr>
          <w:rFonts w:ascii="Arial" w:eastAsia="Times New Roman" w:hAnsi="Arial" w:cs="Arial"/>
        </w:rPr>
        <w:t xml:space="preserve"> standarda u pogledu prostornih uvjeta propisanih Pravilnikom. Istovremeno, FMRSP bi</w:t>
      </w:r>
      <w:r w:rsidR="007B5A38">
        <w:rPr>
          <w:rFonts w:ascii="Arial" w:eastAsia="Times New Roman" w:hAnsi="Arial" w:cs="Arial"/>
        </w:rPr>
        <w:t xml:space="preserve"> moglo</w:t>
      </w:r>
      <w:r w:rsidR="00BE5EEE" w:rsidRPr="001D7B84">
        <w:rPr>
          <w:rFonts w:ascii="Arial" w:eastAsia="Times New Roman" w:hAnsi="Arial" w:cs="Arial"/>
        </w:rPr>
        <w:t xml:space="preserve">, u </w:t>
      </w:r>
      <w:r w:rsidR="005F2AC0">
        <w:rPr>
          <w:rFonts w:ascii="Arial" w:eastAsia="Times New Roman" w:hAnsi="Arial" w:cs="Arial"/>
        </w:rPr>
        <w:t>suradnj</w:t>
      </w:r>
      <w:r w:rsidR="00BE5EEE" w:rsidRPr="001D7B84">
        <w:rPr>
          <w:rFonts w:ascii="Arial" w:eastAsia="Times New Roman" w:hAnsi="Arial" w:cs="Arial"/>
        </w:rPr>
        <w:t>i s resornim kantonalnim ministarstvima, poduze</w:t>
      </w:r>
      <w:r w:rsidR="007B5A38">
        <w:rPr>
          <w:rFonts w:ascii="Arial" w:eastAsia="Times New Roman" w:hAnsi="Arial" w:cs="Arial"/>
        </w:rPr>
        <w:t>ti</w:t>
      </w:r>
      <w:r w:rsidR="00BE5EEE" w:rsidRPr="001D7B84">
        <w:rPr>
          <w:rFonts w:ascii="Arial" w:eastAsia="Times New Roman" w:hAnsi="Arial" w:cs="Arial"/>
        </w:rPr>
        <w:t xml:space="preserve"> aktivnosti na mobiliziranju dodatnih donatorskih sredstava koja će biti neophodna </w:t>
      </w:r>
      <w:r w:rsidR="006F3EDD">
        <w:rPr>
          <w:rFonts w:ascii="Arial" w:eastAsia="Times New Roman" w:hAnsi="Arial" w:cs="Arial"/>
        </w:rPr>
        <w:t>za nadomiještanje</w:t>
      </w:r>
      <w:r w:rsidR="00BE5EEE" w:rsidRPr="001D7B84">
        <w:rPr>
          <w:rFonts w:ascii="Arial" w:eastAsia="Times New Roman" w:hAnsi="Arial" w:cs="Arial"/>
        </w:rPr>
        <w:t xml:space="preserve"> nedostajuć</w:t>
      </w:r>
      <w:r w:rsidR="006F3EDD">
        <w:rPr>
          <w:rFonts w:ascii="Arial" w:eastAsia="Times New Roman" w:hAnsi="Arial" w:cs="Arial"/>
        </w:rPr>
        <w:t>ih</w:t>
      </w:r>
      <w:r w:rsidR="00BE5EEE" w:rsidRPr="001D7B84">
        <w:rPr>
          <w:rFonts w:ascii="Arial" w:eastAsia="Times New Roman" w:hAnsi="Arial" w:cs="Arial"/>
        </w:rPr>
        <w:t xml:space="preserve"> </w:t>
      </w:r>
      <w:r w:rsidR="006F3EDD">
        <w:rPr>
          <w:rFonts w:ascii="Arial" w:eastAsia="Times New Roman" w:hAnsi="Arial" w:cs="Arial"/>
        </w:rPr>
        <w:t>proračunskih</w:t>
      </w:r>
      <w:r w:rsidR="00BE5EEE" w:rsidRPr="001D7B84">
        <w:rPr>
          <w:rFonts w:ascii="Arial" w:eastAsia="Times New Roman" w:hAnsi="Arial" w:cs="Arial"/>
        </w:rPr>
        <w:t xml:space="preserve"> sredst</w:t>
      </w:r>
      <w:r w:rsidR="006F3EDD">
        <w:rPr>
          <w:rFonts w:ascii="Arial" w:eastAsia="Times New Roman" w:hAnsi="Arial" w:cs="Arial"/>
        </w:rPr>
        <w:t>a</w:t>
      </w:r>
      <w:r w:rsidR="00BE5EEE" w:rsidRPr="001D7B84">
        <w:rPr>
          <w:rFonts w:ascii="Arial" w:eastAsia="Times New Roman" w:hAnsi="Arial" w:cs="Arial"/>
        </w:rPr>
        <w:t xml:space="preserve">va za </w:t>
      </w:r>
      <w:r w:rsidR="009C22D7">
        <w:rPr>
          <w:rFonts w:ascii="Arial" w:eastAsia="Times New Roman" w:hAnsi="Arial" w:cs="Arial"/>
        </w:rPr>
        <w:t>realiziranje</w:t>
      </w:r>
      <w:r w:rsidR="00BE5EEE" w:rsidRPr="001D7B84">
        <w:rPr>
          <w:rFonts w:ascii="Arial" w:eastAsia="Times New Roman" w:hAnsi="Arial" w:cs="Arial"/>
        </w:rPr>
        <w:t xml:space="preserve"> </w:t>
      </w:r>
      <w:r w:rsidR="007B5A38">
        <w:rPr>
          <w:rFonts w:ascii="Arial" w:eastAsia="Times New Roman" w:hAnsi="Arial" w:cs="Arial"/>
        </w:rPr>
        <w:t xml:space="preserve">programa </w:t>
      </w:r>
      <w:r w:rsidR="007B5A38" w:rsidRPr="001D7B84">
        <w:rPr>
          <w:rFonts w:ascii="Arial" w:eastAsia="Times New Roman" w:hAnsi="Arial" w:cs="Arial"/>
        </w:rPr>
        <w:t>aktivnosti za otklanjanje</w:t>
      </w:r>
      <w:r w:rsidR="007B5A38">
        <w:rPr>
          <w:rFonts w:ascii="Arial" w:eastAsia="Times New Roman" w:hAnsi="Arial" w:cs="Arial"/>
        </w:rPr>
        <w:t xml:space="preserve"> utvrđenih </w:t>
      </w:r>
      <w:r w:rsidR="007B5A38" w:rsidRPr="001D7B84">
        <w:rPr>
          <w:rFonts w:ascii="Arial" w:eastAsia="Times New Roman" w:hAnsi="Arial" w:cs="Arial"/>
        </w:rPr>
        <w:t xml:space="preserve">nedostataka </w:t>
      </w:r>
      <w:r w:rsidR="007B5A38">
        <w:rPr>
          <w:rFonts w:ascii="Arial" w:eastAsia="Times New Roman" w:hAnsi="Arial" w:cs="Arial"/>
        </w:rPr>
        <w:t>i</w:t>
      </w:r>
      <w:r w:rsidR="007B5A38" w:rsidRPr="001D7B84">
        <w:rPr>
          <w:rFonts w:ascii="Arial" w:eastAsia="Times New Roman" w:hAnsi="Arial" w:cs="Arial"/>
        </w:rPr>
        <w:t xml:space="preserve"> za ispunjavanje</w:t>
      </w:r>
      <w:r w:rsidR="007B5A38">
        <w:rPr>
          <w:rFonts w:ascii="Arial" w:eastAsia="Times New Roman" w:hAnsi="Arial" w:cs="Arial"/>
        </w:rPr>
        <w:t xml:space="preserve"> minimalnih standarda</w:t>
      </w:r>
      <w:r w:rsidR="00BE5EEE" w:rsidRPr="001D7B84">
        <w:rPr>
          <w:rFonts w:ascii="Arial" w:eastAsia="Times New Roman" w:hAnsi="Arial" w:cs="Arial"/>
        </w:rPr>
        <w:t xml:space="preserve">. U prilog ovakvom pristupu govore nedavna iskustva zemalja u </w:t>
      </w:r>
      <w:r w:rsidR="006F3EDD">
        <w:rPr>
          <w:rFonts w:ascii="Arial" w:eastAsia="Times New Roman" w:hAnsi="Arial" w:cs="Arial"/>
        </w:rPr>
        <w:t>regiji</w:t>
      </w:r>
      <w:r w:rsidR="00BE5EEE" w:rsidRPr="001D7B84">
        <w:rPr>
          <w:rFonts w:ascii="Arial" w:eastAsia="Times New Roman" w:hAnsi="Arial" w:cs="Arial"/>
        </w:rPr>
        <w:t xml:space="preserve"> (Hrvatska i Srbija), gdje je uz pomoć EU i drugih donatora bilo moguće unaprijediti radne prostore i </w:t>
      </w:r>
      <w:r w:rsidR="005F2AC0">
        <w:rPr>
          <w:rFonts w:ascii="Arial" w:eastAsia="Times New Roman" w:hAnsi="Arial" w:cs="Arial"/>
        </w:rPr>
        <w:t>uvjet</w:t>
      </w:r>
      <w:r w:rsidR="00BE5EEE" w:rsidRPr="001D7B84">
        <w:rPr>
          <w:rFonts w:ascii="Arial" w:eastAsia="Times New Roman" w:hAnsi="Arial" w:cs="Arial"/>
        </w:rPr>
        <w:t xml:space="preserve">e rada u odgovarajućim službama ovih zemalja. </w:t>
      </w:r>
      <w:r w:rsidR="008D4140" w:rsidRPr="001D7B84">
        <w:rPr>
          <w:rFonts w:ascii="Arial" w:eastAsia="Times New Roman" w:hAnsi="Arial" w:cs="Arial"/>
        </w:rPr>
        <w:t xml:space="preserve">Ipak, očekuje se da će, prije svega zbog postojećih </w:t>
      </w:r>
      <w:r w:rsidR="00884E86">
        <w:rPr>
          <w:rFonts w:ascii="Arial" w:eastAsia="Times New Roman" w:hAnsi="Arial" w:cs="Arial"/>
        </w:rPr>
        <w:t>proračunskih</w:t>
      </w:r>
      <w:r w:rsidR="008D4140" w:rsidRPr="001D7B84">
        <w:rPr>
          <w:rFonts w:ascii="Arial" w:eastAsia="Times New Roman" w:hAnsi="Arial" w:cs="Arial"/>
        </w:rPr>
        <w:t xml:space="preserve"> ograničenja, za</w:t>
      </w:r>
      <w:r w:rsidR="006F3EDD">
        <w:rPr>
          <w:rFonts w:ascii="Arial" w:eastAsia="Times New Roman" w:hAnsi="Arial" w:cs="Arial"/>
        </w:rPr>
        <w:t xml:space="preserve"> puno</w:t>
      </w:r>
      <w:r w:rsidR="008D4140">
        <w:rPr>
          <w:rFonts w:ascii="Arial" w:eastAsia="Times New Roman" w:hAnsi="Arial" w:cs="Arial"/>
        </w:rPr>
        <w:t xml:space="preserve"> </w:t>
      </w:r>
      <w:r w:rsidR="009C22D7">
        <w:rPr>
          <w:rFonts w:ascii="Arial" w:eastAsia="Times New Roman" w:hAnsi="Arial" w:cs="Arial"/>
        </w:rPr>
        <w:t>realiziranje</w:t>
      </w:r>
      <w:r w:rsidR="008D4140">
        <w:rPr>
          <w:rFonts w:ascii="Arial" w:eastAsia="Times New Roman" w:hAnsi="Arial" w:cs="Arial"/>
        </w:rPr>
        <w:t xml:space="preserve"> </w:t>
      </w:r>
      <w:r w:rsidR="002D15B1">
        <w:rPr>
          <w:rFonts w:ascii="Arial" w:eastAsia="Times New Roman" w:hAnsi="Arial" w:cs="Arial"/>
        </w:rPr>
        <w:t>odredbi</w:t>
      </w:r>
      <w:r w:rsidR="008D4140">
        <w:rPr>
          <w:rFonts w:ascii="Arial" w:eastAsia="Times New Roman" w:hAnsi="Arial" w:cs="Arial"/>
        </w:rPr>
        <w:t xml:space="preserve"> Pravilnika</w:t>
      </w:r>
      <w:r w:rsidR="00076166">
        <w:rPr>
          <w:rFonts w:ascii="Arial" w:eastAsia="Times New Roman" w:hAnsi="Arial" w:cs="Arial"/>
        </w:rPr>
        <w:t xml:space="preserve"> </w:t>
      </w:r>
      <w:r w:rsidR="008D4140" w:rsidRPr="001D7B84">
        <w:rPr>
          <w:rFonts w:ascii="Arial" w:eastAsia="Times New Roman" w:hAnsi="Arial" w:cs="Arial"/>
        </w:rPr>
        <w:t xml:space="preserve">trebati </w:t>
      </w:r>
      <w:r w:rsidR="008D4140">
        <w:rPr>
          <w:rFonts w:ascii="Arial" w:eastAsia="Times New Roman" w:hAnsi="Arial" w:cs="Arial"/>
        </w:rPr>
        <w:t>više od predviđenog roka od 3 godine</w:t>
      </w:r>
      <w:r w:rsidR="006F3EDD">
        <w:rPr>
          <w:rFonts w:ascii="Arial" w:eastAsia="Times New Roman" w:hAnsi="Arial" w:cs="Arial"/>
        </w:rPr>
        <w:t>,</w:t>
      </w:r>
      <w:r w:rsidR="008D4140">
        <w:rPr>
          <w:rFonts w:ascii="Arial" w:eastAsia="Times New Roman" w:hAnsi="Arial" w:cs="Arial"/>
        </w:rPr>
        <w:t xml:space="preserve"> što će iziskivati donošenje izmjena Pravil</w:t>
      </w:r>
      <w:r w:rsidR="001D44CF">
        <w:rPr>
          <w:rFonts w:ascii="Arial" w:eastAsia="Times New Roman" w:hAnsi="Arial" w:cs="Arial"/>
        </w:rPr>
        <w:t xml:space="preserve">nika u ovom dijelu. </w:t>
      </w:r>
    </w:p>
    <w:p w:rsidR="00BE5EEE" w:rsidRDefault="00BE5EEE" w:rsidP="00BE5EEE">
      <w:pPr>
        <w:spacing w:after="0" w:line="240" w:lineRule="auto"/>
        <w:contextualSpacing/>
        <w:jc w:val="both"/>
        <w:rPr>
          <w:rFonts w:ascii="Arial" w:eastAsia="Times New Roman"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Fiskalni učinci:</w:t>
      </w:r>
      <w:r w:rsidRPr="001D7B84">
        <w:rPr>
          <w:rFonts w:ascii="Arial" w:eastAsia="Times New Roman" w:hAnsi="Arial" w:cs="Arial"/>
        </w:rPr>
        <w:t xml:space="preserve"> Kako</w:t>
      </w:r>
      <w:r w:rsidR="00076166">
        <w:rPr>
          <w:rFonts w:ascii="Arial" w:eastAsia="Times New Roman" w:hAnsi="Arial" w:cs="Arial"/>
        </w:rPr>
        <w:t xml:space="preserve"> </w:t>
      </w:r>
      <w:r w:rsidRPr="001D7B84">
        <w:rPr>
          <w:rFonts w:ascii="Arial" w:eastAsia="Times New Roman" w:hAnsi="Arial" w:cs="Arial"/>
        </w:rPr>
        <w:t>osnivači CSR</w:t>
      </w:r>
      <w:r w:rsidR="00076166">
        <w:rPr>
          <w:rFonts w:ascii="Arial" w:eastAsia="Times New Roman" w:hAnsi="Arial" w:cs="Arial"/>
        </w:rPr>
        <w:t xml:space="preserve"> </w:t>
      </w:r>
      <w:r w:rsidRPr="001D7B84">
        <w:rPr>
          <w:rFonts w:ascii="Arial" w:eastAsia="Times New Roman" w:hAnsi="Arial" w:cs="Arial"/>
        </w:rPr>
        <w:t>raspolažu stručnim kadrom kvalificirani</w:t>
      </w:r>
      <w:r w:rsidR="006F3EDD">
        <w:rPr>
          <w:rFonts w:ascii="Arial" w:eastAsia="Times New Roman" w:hAnsi="Arial" w:cs="Arial"/>
        </w:rPr>
        <w:t>m</w:t>
      </w:r>
      <w:r w:rsidRPr="001D7B84">
        <w:rPr>
          <w:rFonts w:ascii="Arial" w:eastAsia="Times New Roman" w:hAnsi="Arial" w:cs="Arial"/>
        </w:rPr>
        <w:t xml:space="preserve"> za procjenu ispunjavanja </w:t>
      </w:r>
      <w:r w:rsidR="005F2AC0">
        <w:rPr>
          <w:rFonts w:ascii="Arial" w:eastAsia="Times New Roman" w:hAnsi="Arial" w:cs="Arial"/>
        </w:rPr>
        <w:t>uvjet</w:t>
      </w:r>
      <w:r w:rsidRPr="001D7B84">
        <w:rPr>
          <w:rFonts w:ascii="Arial" w:eastAsia="Times New Roman" w:hAnsi="Arial" w:cs="Arial"/>
        </w:rPr>
        <w:t>a prostora</w:t>
      </w:r>
      <w:r w:rsidR="009F2D64">
        <w:rPr>
          <w:rFonts w:ascii="Arial" w:eastAsia="Times New Roman" w:hAnsi="Arial" w:cs="Arial"/>
        </w:rPr>
        <w:t>,</w:t>
      </w:r>
      <w:r w:rsidR="00076166">
        <w:rPr>
          <w:rFonts w:ascii="Arial" w:eastAsia="Times New Roman" w:hAnsi="Arial" w:cs="Arial"/>
        </w:rPr>
        <w:t xml:space="preserve"> </w:t>
      </w:r>
      <w:r w:rsidRPr="001D7B84">
        <w:rPr>
          <w:rFonts w:ascii="Arial" w:eastAsia="Times New Roman" w:hAnsi="Arial" w:cs="Arial"/>
        </w:rPr>
        <w:t xml:space="preserve">rješenjem </w:t>
      </w:r>
      <w:r w:rsidR="00761567">
        <w:rPr>
          <w:rFonts w:ascii="Arial" w:eastAsia="Times New Roman" w:hAnsi="Arial" w:cs="Arial"/>
        </w:rPr>
        <w:t>će</w:t>
      </w:r>
      <w:r w:rsidR="00076166">
        <w:rPr>
          <w:rFonts w:ascii="Arial" w:eastAsia="Times New Roman" w:hAnsi="Arial" w:cs="Arial"/>
        </w:rPr>
        <w:t xml:space="preserve"> </w:t>
      </w:r>
      <w:r w:rsidR="00761567">
        <w:rPr>
          <w:rFonts w:ascii="Arial" w:eastAsia="Times New Roman" w:hAnsi="Arial" w:cs="Arial"/>
        </w:rPr>
        <w:t xml:space="preserve">se </w:t>
      </w:r>
      <w:r w:rsidRPr="001D7B84">
        <w:rPr>
          <w:rFonts w:ascii="Arial" w:eastAsia="Times New Roman" w:hAnsi="Arial" w:cs="Arial"/>
        </w:rPr>
        <w:t>imenovati odgovarajuće radno tijelo (</w:t>
      </w:r>
      <w:r w:rsidR="00723DD1">
        <w:rPr>
          <w:rFonts w:ascii="Arial" w:eastAsia="Times New Roman" w:hAnsi="Arial" w:cs="Arial"/>
        </w:rPr>
        <w:t>primjerice,</w:t>
      </w:r>
      <w:r w:rsidR="006F3EDD">
        <w:rPr>
          <w:rFonts w:ascii="Arial" w:eastAsia="Times New Roman" w:hAnsi="Arial" w:cs="Arial"/>
        </w:rPr>
        <w:t xml:space="preserve"> povjerenstvo</w:t>
      </w:r>
      <w:r w:rsidRPr="001D7B84">
        <w:rPr>
          <w:rFonts w:ascii="Arial" w:eastAsia="Times New Roman" w:hAnsi="Arial" w:cs="Arial"/>
        </w:rPr>
        <w:t xml:space="preserve">) i zadužiti </w:t>
      </w:r>
      <w:r w:rsidR="006F3EDD">
        <w:rPr>
          <w:rFonts w:ascii="Arial" w:eastAsia="Times New Roman" w:hAnsi="Arial" w:cs="Arial"/>
        </w:rPr>
        <w:t xml:space="preserve">ga </w:t>
      </w:r>
      <w:r w:rsidRPr="001D7B84">
        <w:rPr>
          <w:rFonts w:ascii="Arial" w:eastAsia="Times New Roman" w:hAnsi="Arial" w:cs="Arial"/>
        </w:rPr>
        <w:t xml:space="preserve">da u određenom roku, ali ne kasnije od 2 mjeseca od imenovanja, uradi procjenu ispunjavanja </w:t>
      </w:r>
      <w:r w:rsidR="005F2AC0">
        <w:rPr>
          <w:rFonts w:ascii="Arial" w:eastAsia="Times New Roman" w:hAnsi="Arial" w:cs="Arial"/>
        </w:rPr>
        <w:t>uvjet</w:t>
      </w:r>
      <w:r w:rsidRPr="001D7B84">
        <w:rPr>
          <w:rFonts w:ascii="Arial" w:eastAsia="Times New Roman" w:hAnsi="Arial" w:cs="Arial"/>
        </w:rPr>
        <w:t xml:space="preserve">a prostora u kojima </w:t>
      </w:r>
      <w:r w:rsidR="006F3EDD">
        <w:rPr>
          <w:rFonts w:ascii="Arial" w:eastAsia="Times New Roman" w:hAnsi="Arial" w:cs="Arial"/>
        </w:rPr>
        <w:t>funkcionira</w:t>
      </w:r>
      <w:r w:rsidRPr="001D7B84">
        <w:rPr>
          <w:rFonts w:ascii="Arial" w:eastAsia="Times New Roman" w:hAnsi="Arial" w:cs="Arial"/>
        </w:rPr>
        <w:t xml:space="preserve"> centar, sačini zapisnik kojim će konstatovati nedostatke</w:t>
      </w:r>
      <w:r w:rsidR="006F3EDD">
        <w:rPr>
          <w:rFonts w:ascii="Arial" w:eastAsia="Times New Roman" w:hAnsi="Arial" w:cs="Arial"/>
        </w:rPr>
        <w:t xml:space="preserve">, procijeni potrebe i </w:t>
      </w:r>
      <w:r w:rsidR="006F3EDD">
        <w:rPr>
          <w:rFonts w:ascii="Arial" w:eastAsia="Times New Roman" w:hAnsi="Arial" w:cs="Arial"/>
        </w:rPr>
        <w:lastRenderedPageBreak/>
        <w:t>predloži</w:t>
      </w:r>
      <w:r w:rsidRPr="001D7B84">
        <w:rPr>
          <w:rFonts w:ascii="Arial" w:eastAsia="Times New Roman" w:hAnsi="Arial" w:cs="Arial"/>
        </w:rPr>
        <w:t xml:space="preserve"> program aktivnos</w:t>
      </w:r>
      <w:r w:rsidR="006F3EDD">
        <w:rPr>
          <w:rFonts w:ascii="Arial" w:eastAsia="Times New Roman" w:hAnsi="Arial" w:cs="Arial"/>
        </w:rPr>
        <w:t>ti za otklanjanje nedostataka s</w:t>
      </w:r>
      <w:r w:rsidRPr="001D7B84">
        <w:rPr>
          <w:rFonts w:ascii="Arial" w:eastAsia="Times New Roman" w:hAnsi="Arial" w:cs="Arial"/>
        </w:rPr>
        <w:t xml:space="preserve"> procjenom potrebnih sredstava za ispunjavanje </w:t>
      </w:r>
      <w:r w:rsidR="005F2AC0">
        <w:rPr>
          <w:rFonts w:ascii="Arial" w:eastAsia="Times New Roman" w:hAnsi="Arial" w:cs="Arial"/>
        </w:rPr>
        <w:t>uvjet</w:t>
      </w:r>
      <w:r w:rsidRPr="001D7B84">
        <w:rPr>
          <w:rFonts w:ascii="Arial" w:eastAsia="Times New Roman" w:hAnsi="Arial" w:cs="Arial"/>
        </w:rPr>
        <w:t xml:space="preserve">a. Shodno tome, u </w:t>
      </w:r>
      <w:r w:rsidR="00084F08">
        <w:rPr>
          <w:rFonts w:ascii="Arial" w:eastAsia="Times New Roman" w:hAnsi="Arial" w:cs="Arial"/>
        </w:rPr>
        <w:t>proračunima</w:t>
      </w:r>
      <w:r w:rsidRPr="001D7B84">
        <w:rPr>
          <w:rFonts w:ascii="Arial" w:eastAsia="Times New Roman" w:hAnsi="Arial" w:cs="Arial"/>
        </w:rPr>
        <w:t xml:space="preserve"> općina i kantona neće biti potrebno osigurati dodatna </w:t>
      </w:r>
      <w:r w:rsidR="008D6A50">
        <w:rPr>
          <w:rFonts w:ascii="Arial" w:eastAsia="Times New Roman" w:hAnsi="Arial" w:cs="Arial"/>
        </w:rPr>
        <w:t>proračunska</w:t>
      </w:r>
      <w:r w:rsidRPr="001D7B84">
        <w:rPr>
          <w:rFonts w:ascii="Arial" w:eastAsia="Times New Roman" w:hAnsi="Arial" w:cs="Arial"/>
        </w:rPr>
        <w:t xml:space="preserve"> sredstva za potrebe rada radnih tijela, s obzirom da članovi radnih tijela ne bi imali pravo na dodatne naknade, već bi se njihov rad </w:t>
      </w:r>
      <w:r w:rsidR="00A81C03">
        <w:rPr>
          <w:rFonts w:ascii="Arial" w:eastAsia="Times New Roman" w:hAnsi="Arial" w:cs="Arial"/>
        </w:rPr>
        <w:t>financ</w:t>
      </w:r>
      <w:r w:rsidR="006F3EDD">
        <w:rPr>
          <w:rFonts w:ascii="Arial" w:eastAsia="Times New Roman" w:hAnsi="Arial" w:cs="Arial"/>
        </w:rPr>
        <w:t>irao iz redovnih plać</w:t>
      </w:r>
      <w:r w:rsidRPr="001D7B84">
        <w:rPr>
          <w:rFonts w:ascii="Arial" w:eastAsia="Times New Roman" w:hAnsi="Arial" w:cs="Arial"/>
        </w:rPr>
        <w:t xml:space="preserve">a koje će svakako biti planirane u </w:t>
      </w:r>
      <w:r w:rsidR="00084F08">
        <w:rPr>
          <w:rFonts w:ascii="Arial" w:eastAsia="Times New Roman" w:hAnsi="Arial" w:cs="Arial"/>
        </w:rPr>
        <w:t>proračunima</w:t>
      </w:r>
      <w:r w:rsidRPr="001D7B84">
        <w:rPr>
          <w:rFonts w:ascii="Arial" w:eastAsia="Times New Roman" w:hAnsi="Arial" w:cs="Arial"/>
        </w:rPr>
        <w:t xml:space="preserve"> institucija iz kojih dolaze. Na temelju </w:t>
      </w:r>
      <w:r w:rsidR="00761567">
        <w:rPr>
          <w:rFonts w:ascii="Arial" w:eastAsia="Times New Roman" w:hAnsi="Arial" w:cs="Arial"/>
        </w:rPr>
        <w:t xml:space="preserve">utvrđenih nedostataka i procjene </w:t>
      </w:r>
      <w:r w:rsidR="00A81C03">
        <w:rPr>
          <w:rFonts w:ascii="Arial" w:eastAsia="Times New Roman" w:hAnsi="Arial" w:cs="Arial"/>
        </w:rPr>
        <w:t>financ</w:t>
      </w:r>
      <w:r w:rsidR="00761567">
        <w:rPr>
          <w:rFonts w:ascii="Arial" w:eastAsia="Times New Roman" w:hAnsi="Arial" w:cs="Arial"/>
        </w:rPr>
        <w:t>ijskih sredstava</w:t>
      </w:r>
      <w:r w:rsidR="00076166">
        <w:rPr>
          <w:rFonts w:ascii="Arial" w:eastAsia="Times New Roman" w:hAnsi="Arial" w:cs="Arial"/>
        </w:rPr>
        <w:t xml:space="preserve"> </w:t>
      </w:r>
      <w:r w:rsidRPr="001D7B84">
        <w:rPr>
          <w:rFonts w:ascii="Arial" w:eastAsia="Times New Roman" w:hAnsi="Arial" w:cs="Arial"/>
        </w:rPr>
        <w:t xml:space="preserve">svaka od općina će u svojim </w:t>
      </w:r>
      <w:r w:rsidR="00084F08">
        <w:rPr>
          <w:rFonts w:ascii="Arial" w:eastAsia="Times New Roman" w:hAnsi="Arial" w:cs="Arial"/>
        </w:rPr>
        <w:t>proračunima</w:t>
      </w:r>
      <w:r w:rsidRPr="001D7B84">
        <w:rPr>
          <w:rFonts w:ascii="Arial" w:eastAsia="Times New Roman" w:hAnsi="Arial" w:cs="Arial"/>
        </w:rPr>
        <w:t xml:space="preserve"> planirati odgovarajuća sredstva potrebna da se u </w:t>
      </w:r>
      <w:r w:rsidR="00F52AD2">
        <w:rPr>
          <w:rFonts w:ascii="Arial" w:eastAsia="Times New Roman" w:hAnsi="Arial" w:cs="Arial"/>
        </w:rPr>
        <w:t>CSR</w:t>
      </w:r>
      <w:r w:rsidRPr="001D7B84">
        <w:rPr>
          <w:rFonts w:ascii="Arial" w:eastAsia="Times New Roman" w:hAnsi="Arial" w:cs="Arial"/>
        </w:rPr>
        <w:t xml:space="preserve"> ispune standardi propisani Pravilnikom. Razlika nedostajućih sredstava će se nastojati osigurati putem donatorske pomoći.</w:t>
      </w:r>
    </w:p>
    <w:p w:rsidR="00BE5EEE" w:rsidRPr="001D7B84" w:rsidRDefault="00BE5EEE" w:rsidP="00BE5EEE">
      <w:pPr>
        <w:spacing w:after="0" w:line="240" w:lineRule="auto"/>
        <w:contextualSpacing/>
        <w:jc w:val="both"/>
        <w:rPr>
          <w:rFonts w:ascii="Arial" w:eastAsia="Times New Roman" w:hAnsi="Arial" w:cs="Arial"/>
        </w:rPr>
      </w:pPr>
    </w:p>
    <w:p w:rsidR="00BE5EEE" w:rsidRPr="001D7B84" w:rsidRDefault="00BE5EEE" w:rsidP="00BE5EEE">
      <w:pPr>
        <w:spacing w:after="0" w:line="240" w:lineRule="auto"/>
        <w:jc w:val="both"/>
        <w:rPr>
          <w:rFonts w:ascii="Arial" w:hAnsi="Arial" w:cs="Arial"/>
        </w:rPr>
      </w:pPr>
      <w:r w:rsidRPr="00442EBA">
        <w:rPr>
          <w:rFonts w:ascii="Arial" w:eastAsia="Times New Roman" w:hAnsi="Arial" w:cs="Arial"/>
          <w:i/>
          <w:u w:val="single"/>
        </w:rPr>
        <w:t>Ekonomski učinci:</w:t>
      </w:r>
      <w:r w:rsidRPr="001D7B84">
        <w:rPr>
          <w:rFonts w:ascii="Arial" w:hAnsi="Arial" w:cs="Arial"/>
          <w:b/>
        </w:rPr>
        <w:t xml:space="preserve"> </w:t>
      </w:r>
      <w:r w:rsidR="006F3EDD">
        <w:rPr>
          <w:rFonts w:ascii="Arial" w:hAnsi="Arial" w:cs="Arial"/>
        </w:rPr>
        <w:t>I</w:t>
      </w:r>
      <w:r w:rsidRPr="001D7B84">
        <w:rPr>
          <w:rFonts w:ascii="Arial" w:hAnsi="Arial" w:cs="Arial"/>
        </w:rPr>
        <w:t xml:space="preserve">zradom </w:t>
      </w:r>
      <w:r w:rsidR="00A81C03">
        <w:rPr>
          <w:rFonts w:ascii="Arial" w:hAnsi="Arial" w:cs="Arial"/>
        </w:rPr>
        <w:t>financ</w:t>
      </w:r>
      <w:r w:rsidRPr="001D7B84">
        <w:rPr>
          <w:rFonts w:ascii="Arial" w:hAnsi="Arial" w:cs="Arial"/>
        </w:rPr>
        <w:t>ijsk</w:t>
      </w:r>
      <w:r w:rsidR="00761567">
        <w:rPr>
          <w:rFonts w:ascii="Arial" w:hAnsi="Arial" w:cs="Arial"/>
        </w:rPr>
        <w:t>ih</w:t>
      </w:r>
      <w:r w:rsidR="00076166">
        <w:rPr>
          <w:rFonts w:ascii="Arial" w:hAnsi="Arial" w:cs="Arial"/>
        </w:rPr>
        <w:t xml:space="preserve"> </w:t>
      </w:r>
      <w:r w:rsidRPr="001D7B84">
        <w:rPr>
          <w:rFonts w:ascii="Arial" w:hAnsi="Arial" w:cs="Arial"/>
        </w:rPr>
        <w:t>plan</w:t>
      </w:r>
      <w:r w:rsidR="00761567">
        <w:rPr>
          <w:rFonts w:ascii="Arial" w:hAnsi="Arial" w:cs="Arial"/>
        </w:rPr>
        <w:t>ova</w:t>
      </w:r>
      <w:r w:rsidRPr="001D7B84">
        <w:rPr>
          <w:rFonts w:ascii="Arial" w:hAnsi="Arial" w:cs="Arial"/>
        </w:rPr>
        <w:t xml:space="preserve"> za </w:t>
      </w:r>
      <w:r w:rsidR="009C22D7">
        <w:rPr>
          <w:rFonts w:ascii="Arial" w:hAnsi="Arial" w:cs="Arial"/>
        </w:rPr>
        <w:t>realiziranje</w:t>
      </w:r>
      <w:r w:rsidRPr="001D7B84">
        <w:rPr>
          <w:rFonts w:ascii="Arial" w:hAnsi="Arial" w:cs="Arial"/>
        </w:rPr>
        <w:t xml:space="preserve"> Pravilnika o standardima za rad i pružanje usluga u ustanovama socijalne zaštite u FBiH stvorit će se neophodni pred</w:t>
      </w:r>
      <w:r w:rsidR="005F2AC0">
        <w:rPr>
          <w:rFonts w:ascii="Arial" w:hAnsi="Arial" w:cs="Arial"/>
        </w:rPr>
        <w:t>uvjet</w:t>
      </w:r>
      <w:r w:rsidRPr="001D7B84">
        <w:rPr>
          <w:rFonts w:ascii="Arial" w:hAnsi="Arial" w:cs="Arial"/>
        </w:rPr>
        <w:t xml:space="preserve">i za početak primjene Pravilnika u pogledu poboljšanja radnog prostora u CSR, što će imati i </w:t>
      </w:r>
      <w:r w:rsidR="002D15B1">
        <w:rPr>
          <w:rFonts w:ascii="Arial" w:hAnsi="Arial" w:cs="Arial"/>
        </w:rPr>
        <w:t>utjecaj</w:t>
      </w:r>
      <w:r w:rsidRPr="001D7B84">
        <w:rPr>
          <w:rFonts w:ascii="Arial" w:hAnsi="Arial" w:cs="Arial"/>
        </w:rPr>
        <w:t xml:space="preserve">a na poboljšanje </w:t>
      </w:r>
      <w:r w:rsidR="0067610F">
        <w:rPr>
          <w:rFonts w:ascii="Arial" w:hAnsi="Arial" w:cs="Arial"/>
        </w:rPr>
        <w:t>kvalitete</w:t>
      </w:r>
      <w:r w:rsidRPr="001D7B84">
        <w:rPr>
          <w:rFonts w:ascii="Arial" w:hAnsi="Arial" w:cs="Arial"/>
        </w:rPr>
        <w:t xml:space="preserve"> pružanja usluga </w:t>
      </w:r>
      <w:r w:rsidR="004B1CD7">
        <w:rPr>
          <w:rFonts w:ascii="Arial" w:hAnsi="Arial" w:cs="Arial"/>
        </w:rPr>
        <w:t>udomiteljstv</w:t>
      </w:r>
      <w:r w:rsidRPr="001D7B84">
        <w:rPr>
          <w:rFonts w:ascii="Arial" w:hAnsi="Arial" w:cs="Arial"/>
        </w:rPr>
        <w:t xml:space="preserve">a kao i drugih mjera i usluga koje su u nadležnosti CSR. </w:t>
      </w:r>
    </w:p>
    <w:p w:rsidR="00BE5EEE" w:rsidRPr="001D7B84" w:rsidRDefault="00BE5EEE" w:rsidP="00BE5EEE">
      <w:pPr>
        <w:spacing w:after="0" w:line="240" w:lineRule="auto"/>
        <w:jc w:val="both"/>
        <w:rPr>
          <w:rFonts w:ascii="Arial"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Socijalni</w:t>
      </w:r>
      <w:r w:rsidR="00A00C35" w:rsidRPr="00442EBA">
        <w:rPr>
          <w:rFonts w:ascii="Arial" w:eastAsia="Times New Roman" w:hAnsi="Arial" w:cs="Arial"/>
          <w:i/>
          <w:u w:val="single"/>
        </w:rPr>
        <w:t xml:space="preserve"> učinci</w:t>
      </w:r>
      <w:r w:rsidRPr="00442EBA">
        <w:rPr>
          <w:rFonts w:ascii="Arial" w:eastAsia="Times New Roman" w:hAnsi="Arial" w:cs="Arial"/>
          <w:i/>
          <w:u w:val="single"/>
        </w:rPr>
        <w:t>:</w:t>
      </w:r>
      <w:r w:rsidRPr="001D7B84">
        <w:rPr>
          <w:rFonts w:ascii="Arial" w:eastAsia="Times New Roman" w:hAnsi="Arial" w:cs="Arial"/>
        </w:rPr>
        <w:t xml:space="preserve"> predložena mjera </w:t>
      </w:r>
      <w:r w:rsidR="00771AED">
        <w:rPr>
          <w:rFonts w:ascii="Arial" w:eastAsia="Times New Roman" w:hAnsi="Arial" w:cs="Arial"/>
        </w:rPr>
        <w:t>utječe</w:t>
      </w:r>
      <w:r w:rsidRPr="001D7B84">
        <w:rPr>
          <w:rFonts w:ascii="Arial" w:eastAsia="Times New Roman" w:hAnsi="Arial" w:cs="Arial"/>
        </w:rPr>
        <w:t xml:space="preserve"> na stvaranje pretpostavki za </w:t>
      </w:r>
      <w:r w:rsidR="00DC3B0D">
        <w:rPr>
          <w:rFonts w:ascii="Arial" w:eastAsia="Times New Roman" w:hAnsi="Arial" w:cs="Arial"/>
        </w:rPr>
        <w:t>kvalitetnije</w:t>
      </w:r>
      <w:r w:rsidRPr="001D7B84">
        <w:rPr>
          <w:rFonts w:ascii="Arial" w:eastAsia="Times New Roman" w:hAnsi="Arial" w:cs="Arial"/>
        </w:rPr>
        <w:t xml:space="preserve"> </w:t>
      </w:r>
      <w:r w:rsidR="00A00C35">
        <w:rPr>
          <w:rFonts w:ascii="Arial" w:eastAsia="Times New Roman" w:hAnsi="Arial" w:cs="Arial"/>
        </w:rPr>
        <w:t xml:space="preserve">pružanje </w:t>
      </w:r>
      <w:r w:rsidRPr="001D7B84">
        <w:rPr>
          <w:rFonts w:ascii="Arial" w:eastAsia="Times New Roman" w:hAnsi="Arial" w:cs="Arial"/>
        </w:rPr>
        <w:t>uslug</w:t>
      </w:r>
      <w:r w:rsidR="00A00C35">
        <w:rPr>
          <w:rFonts w:ascii="Arial" w:eastAsia="Times New Roman" w:hAnsi="Arial" w:cs="Arial"/>
        </w:rPr>
        <w:t>a</w:t>
      </w:r>
      <w:r w:rsidRPr="001D7B84">
        <w:rPr>
          <w:rFonts w:ascii="Arial" w:eastAsia="Times New Roman" w:hAnsi="Arial" w:cs="Arial"/>
        </w:rPr>
        <w:t xml:space="preserve">, poboljšanje radnog prostora u CSR, podizanje </w:t>
      </w:r>
      <w:r w:rsidR="00445CA0">
        <w:rPr>
          <w:rFonts w:ascii="Arial" w:eastAsia="Times New Roman" w:hAnsi="Arial" w:cs="Arial"/>
        </w:rPr>
        <w:t>razine</w:t>
      </w:r>
      <w:r w:rsidRPr="001D7B84">
        <w:rPr>
          <w:rFonts w:ascii="Arial" w:eastAsia="Times New Roman" w:hAnsi="Arial" w:cs="Arial"/>
        </w:rPr>
        <w:t xml:space="preserve"> zaštite rizičnih grupa stanovništva, </w:t>
      </w:r>
      <w:r w:rsidR="00A81CDE">
        <w:rPr>
          <w:rFonts w:ascii="Arial" w:eastAsia="Times New Roman" w:hAnsi="Arial" w:cs="Arial"/>
        </w:rPr>
        <w:t>osigurava</w:t>
      </w:r>
      <w:r w:rsidRPr="001D7B84">
        <w:rPr>
          <w:rFonts w:ascii="Arial" w:eastAsia="Times New Roman" w:hAnsi="Arial" w:cs="Arial"/>
        </w:rPr>
        <w:t xml:space="preserve"> čuvanje privatnosti pojedinaca i </w:t>
      </w:r>
      <w:r w:rsidR="00A81C03">
        <w:rPr>
          <w:rFonts w:ascii="Arial" w:eastAsia="Times New Roman" w:hAnsi="Arial" w:cs="Arial"/>
        </w:rPr>
        <w:t>obitelji</w:t>
      </w:r>
      <w:r w:rsidRPr="001D7B84">
        <w:rPr>
          <w:rFonts w:ascii="Arial" w:eastAsia="Times New Roman" w:hAnsi="Arial" w:cs="Arial"/>
        </w:rPr>
        <w:t>, što do</w:t>
      </w:r>
      <w:r w:rsidR="00A00C35">
        <w:rPr>
          <w:rFonts w:ascii="Arial" w:eastAsia="Times New Roman" w:hAnsi="Arial" w:cs="Arial"/>
        </w:rPr>
        <w:t xml:space="preserve"> </w:t>
      </w:r>
      <w:r w:rsidR="006F3EDD">
        <w:rPr>
          <w:rFonts w:ascii="Arial" w:eastAsia="Times New Roman" w:hAnsi="Arial" w:cs="Arial"/>
        </w:rPr>
        <w:t>sada nije bilo</w:t>
      </w:r>
      <w:r w:rsidRPr="001D7B84">
        <w:rPr>
          <w:rFonts w:ascii="Arial" w:eastAsia="Times New Roman" w:hAnsi="Arial" w:cs="Arial"/>
        </w:rPr>
        <w:t xml:space="preserve"> moguć</w:t>
      </w:r>
      <w:r w:rsidR="006F3EDD">
        <w:rPr>
          <w:rFonts w:ascii="Arial" w:eastAsia="Times New Roman" w:hAnsi="Arial" w:cs="Arial"/>
        </w:rPr>
        <w:t>e</w:t>
      </w:r>
      <w:r w:rsidRPr="001D7B84">
        <w:rPr>
          <w:rFonts w:ascii="Arial" w:eastAsia="Times New Roman" w:hAnsi="Arial" w:cs="Arial"/>
        </w:rPr>
        <w:t xml:space="preserve"> i u dugoročnom smislu doprino</w:t>
      </w:r>
      <w:r w:rsidR="00A00C35">
        <w:rPr>
          <w:rFonts w:ascii="Arial" w:eastAsia="Times New Roman" w:hAnsi="Arial" w:cs="Arial"/>
        </w:rPr>
        <w:t xml:space="preserve">si društvenoj zaštiti </w:t>
      </w:r>
      <w:r w:rsidR="005F2AC0">
        <w:rPr>
          <w:rFonts w:ascii="Arial" w:eastAsia="Times New Roman" w:hAnsi="Arial" w:cs="Arial"/>
        </w:rPr>
        <w:t>obitelji</w:t>
      </w:r>
      <w:r w:rsidR="00A00C35">
        <w:rPr>
          <w:rFonts w:ascii="Arial" w:eastAsia="Times New Roman" w:hAnsi="Arial" w:cs="Arial"/>
        </w:rPr>
        <w:t>.</w:t>
      </w:r>
      <w:r w:rsidRPr="001D7B84">
        <w:rPr>
          <w:rFonts w:ascii="Arial" w:eastAsia="Times New Roman" w:hAnsi="Arial" w:cs="Arial"/>
        </w:rPr>
        <w:t xml:space="preserve"> </w:t>
      </w:r>
    </w:p>
    <w:p w:rsidR="00BE5EEE" w:rsidRPr="001D7B84" w:rsidRDefault="00BE5EEE" w:rsidP="00BE5EEE">
      <w:pPr>
        <w:spacing w:after="0" w:line="240" w:lineRule="auto"/>
        <w:contextualSpacing/>
        <w:jc w:val="both"/>
        <w:rPr>
          <w:rFonts w:ascii="Arial" w:eastAsia="Times New Roman" w:hAnsi="Arial" w:cs="Arial"/>
        </w:rPr>
      </w:pPr>
    </w:p>
    <w:p w:rsidR="00BE5EEE" w:rsidRPr="006F3EDD" w:rsidRDefault="006F3EDD" w:rsidP="006F3EDD">
      <w:pPr>
        <w:spacing w:after="0" w:line="240" w:lineRule="auto"/>
        <w:jc w:val="both"/>
        <w:rPr>
          <w:rFonts w:ascii="Arial" w:hAnsi="Arial" w:cs="Arial"/>
          <w:b/>
        </w:rPr>
      </w:pPr>
      <w:r>
        <w:rPr>
          <w:rFonts w:ascii="Arial" w:hAnsi="Arial" w:cs="Arial"/>
          <w:b/>
        </w:rPr>
        <w:t>Opcija c): Izvršiti potpuno</w:t>
      </w:r>
      <w:r w:rsidR="00BE5EEE" w:rsidRPr="006F3EDD">
        <w:rPr>
          <w:rFonts w:ascii="Arial" w:hAnsi="Arial" w:cs="Arial"/>
          <w:b/>
        </w:rPr>
        <w:t xml:space="preserve"> </w:t>
      </w:r>
      <w:r w:rsidR="0059309E" w:rsidRPr="006F3EDD">
        <w:rPr>
          <w:rFonts w:ascii="Arial" w:hAnsi="Arial" w:cs="Arial"/>
          <w:b/>
        </w:rPr>
        <w:t>implementiranje</w:t>
      </w:r>
      <w:r w:rsidR="00BE5EEE" w:rsidRPr="006F3EDD">
        <w:rPr>
          <w:rFonts w:ascii="Arial" w:hAnsi="Arial" w:cs="Arial"/>
          <w:b/>
        </w:rPr>
        <w:t xml:space="preserve"> Pravilnika o standardima za rad i pružanje usluga u ustanovama soci</w:t>
      </w:r>
      <w:r>
        <w:rPr>
          <w:rFonts w:ascii="Arial" w:hAnsi="Arial" w:cs="Arial"/>
          <w:b/>
        </w:rPr>
        <w:t>jalne zaštite u FBiH</w:t>
      </w:r>
    </w:p>
    <w:p w:rsidR="00BE5EEE" w:rsidRPr="001D7B84" w:rsidRDefault="00BE5EEE" w:rsidP="00BE5EEE">
      <w:pPr>
        <w:spacing w:after="0" w:line="240" w:lineRule="auto"/>
        <w:contextualSpacing/>
        <w:jc w:val="both"/>
        <w:rPr>
          <w:rFonts w:ascii="Arial" w:eastAsia="Times New Roman" w:hAnsi="Arial" w:cs="Arial"/>
        </w:rPr>
      </w:pPr>
    </w:p>
    <w:p w:rsidR="00BE5EEE" w:rsidRPr="001D7B84" w:rsidRDefault="006F3EDD" w:rsidP="00BE5EEE">
      <w:pPr>
        <w:spacing w:after="0" w:line="240" w:lineRule="auto"/>
        <w:contextualSpacing/>
        <w:jc w:val="both"/>
        <w:rPr>
          <w:rFonts w:ascii="Arial" w:eastAsia="Times New Roman" w:hAnsi="Arial" w:cs="Arial"/>
        </w:rPr>
      </w:pPr>
      <w:r>
        <w:rPr>
          <w:rFonts w:ascii="Arial" w:eastAsia="Times New Roman" w:hAnsi="Arial" w:cs="Arial"/>
        </w:rPr>
        <w:t>Ova opcija podrazumijeva potpuno</w:t>
      </w:r>
      <w:r w:rsidR="00BE5EEE" w:rsidRPr="001D7B84">
        <w:rPr>
          <w:rFonts w:ascii="Arial" w:eastAsia="Times New Roman" w:hAnsi="Arial" w:cs="Arial"/>
        </w:rPr>
        <w:t xml:space="preserve"> </w:t>
      </w:r>
      <w:r w:rsidR="0059309E">
        <w:rPr>
          <w:rFonts w:ascii="Arial" w:eastAsia="Times New Roman" w:hAnsi="Arial" w:cs="Arial"/>
        </w:rPr>
        <w:t>implementiranje</w:t>
      </w:r>
      <w:r w:rsidR="00BE5EEE" w:rsidRPr="001D7B84">
        <w:rPr>
          <w:rFonts w:ascii="Arial" w:eastAsia="Times New Roman" w:hAnsi="Arial" w:cs="Arial"/>
        </w:rPr>
        <w:t xml:space="preserve"> Pravilnika u predviđenom roku od tri godine od usvajanja. </w:t>
      </w:r>
      <w:r>
        <w:rPr>
          <w:rFonts w:ascii="Arial" w:eastAsia="Times New Roman" w:hAnsi="Arial" w:cs="Arial"/>
        </w:rPr>
        <w:t>Potpuno</w:t>
      </w:r>
      <w:r w:rsidRPr="001D7B84">
        <w:rPr>
          <w:rFonts w:ascii="Arial" w:eastAsia="Times New Roman" w:hAnsi="Arial" w:cs="Arial"/>
        </w:rPr>
        <w:t xml:space="preserve"> </w:t>
      </w:r>
      <w:r>
        <w:rPr>
          <w:rFonts w:ascii="Arial" w:eastAsia="Times New Roman" w:hAnsi="Arial" w:cs="Arial"/>
        </w:rPr>
        <w:t>implementiranje</w:t>
      </w:r>
      <w:r w:rsidRPr="001D7B84">
        <w:rPr>
          <w:rFonts w:ascii="Arial" w:eastAsia="Times New Roman" w:hAnsi="Arial" w:cs="Arial"/>
        </w:rPr>
        <w:t xml:space="preserve"> </w:t>
      </w:r>
      <w:r w:rsidR="00BE5EEE" w:rsidRPr="001D7B84">
        <w:rPr>
          <w:rFonts w:ascii="Arial" w:eastAsia="Times New Roman" w:hAnsi="Arial" w:cs="Arial"/>
        </w:rPr>
        <w:t>Pravilnika</w:t>
      </w:r>
      <w:r w:rsidR="00076166">
        <w:rPr>
          <w:rFonts w:ascii="Arial" w:eastAsia="Times New Roman" w:hAnsi="Arial" w:cs="Arial"/>
        </w:rPr>
        <w:t xml:space="preserve"> </w:t>
      </w:r>
      <w:r w:rsidR="00BE5EEE" w:rsidRPr="001D7B84">
        <w:rPr>
          <w:rFonts w:ascii="Arial" w:eastAsia="Times New Roman" w:hAnsi="Arial" w:cs="Arial"/>
        </w:rPr>
        <w:t>pretpostavlja zasebne prostorije za rad stručni</w:t>
      </w:r>
      <w:r>
        <w:rPr>
          <w:rFonts w:ascii="Arial" w:eastAsia="Times New Roman" w:hAnsi="Arial" w:cs="Arial"/>
        </w:rPr>
        <w:t>h djelatnika i prostor za arhiv</w:t>
      </w:r>
      <w:r w:rsidR="00BE5EEE" w:rsidRPr="001D7B84">
        <w:rPr>
          <w:rFonts w:ascii="Arial" w:eastAsia="Times New Roman" w:hAnsi="Arial" w:cs="Arial"/>
        </w:rPr>
        <w:t>, prostor za grupni rad, rad stručnog tima, prostor za čekanje za korisnike, salu za sastanke, prostor za trijažu, sanitarno</w:t>
      </w:r>
      <w:r>
        <w:rPr>
          <w:rFonts w:ascii="Arial" w:eastAsia="Times New Roman" w:hAnsi="Arial" w:cs="Arial"/>
        </w:rPr>
        <w:t>-</w:t>
      </w:r>
      <w:r w:rsidR="00BE5EEE" w:rsidRPr="001D7B84">
        <w:rPr>
          <w:rFonts w:ascii="Arial" w:eastAsia="Times New Roman" w:hAnsi="Arial" w:cs="Arial"/>
        </w:rPr>
        <w:t>higijenske prostori</w:t>
      </w:r>
      <w:r>
        <w:rPr>
          <w:rFonts w:ascii="Arial" w:eastAsia="Times New Roman" w:hAnsi="Arial" w:cs="Arial"/>
        </w:rPr>
        <w:t>je za službenike i korisnike, s posebnim dijelom za osobe s</w:t>
      </w:r>
      <w:r w:rsidR="00BE5EEE" w:rsidRPr="001D7B84">
        <w:rPr>
          <w:rFonts w:ascii="Arial" w:eastAsia="Times New Roman" w:hAnsi="Arial" w:cs="Arial"/>
        </w:rPr>
        <w:t xml:space="preserve"> invaliditetom. Analiza provedena </w:t>
      </w:r>
      <w:r w:rsidR="0056175E">
        <w:rPr>
          <w:rFonts w:ascii="Arial" w:eastAsia="Times New Roman" w:hAnsi="Arial" w:cs="Arial"/>
        </w:rPr>
        <w:t>tijekom</w:t>
      </w:r>
      <w:r>
        <w:rPr>
          <w:rFonts w:ascii="Arial" w:eastAsia="Times New Roman" w:hAnsi="Arial" w:cs="Arial"/>
        </w:rPr>
        <w:t xml:space="preserve"> izrade J</w:t>
      </w:r>
      <w:r w:rsidR="00BE5EEE" w:rsidRPr="001D7B84">
        <w:rPr>
          <w:rFonts w:ascii="Arial" w:eastAsia="Times New Roman" w:hAnsi="Arial" w:cs="Arial"/>
        </w:rPr>
        <w:t>avne politike pokazala je da CSR ne ispunjavaju ni minimalne uvj</w:t>
      </w:r>
      <w:r>
        <w:rPr>
          <w:rFonts w:ascii="Arial" w:eastAsia="Times New Roman" w:hAnsi="Arial" w:cs="Arial"/>
        </w:rPr>
        <w:t>ete propisane Pravilnikom.</w:t>
      </w:r>
      <w:r w:rsidR="00BE5EEE" w:rsidRPr="001D7B84">
        <w:rPr>
          <w:rFonts w:ascii="Arial" w:eastAsia="Times New Roman" w:hAnsi="Arial" w:cs="Arial"/>
        </w:rPr>
        <w:t xml:space="preserve"> </w:t>
      </w:r>
      <w:r>
        <w:rPr>
          <w:rFonts w:ascii="Arial" w:eastAsia="Times New Roman" w:hAnsi="Arial" w:cs="Arial"/>
        </w:rPr>
        <w:t>Potpunim</w:t>
      </w:r>
      <w:r w:rsidRPr="001D7B84">
        <w:rPr>
          <w:rFonts w:ascii="Arial" w:eastAsia="Times New Roman" w:hAnsi="Arial" w:cs="Arial"/>
        </w:rPr>
        <w:t xml:space="preserve"> </w:t>
      </w:r>
      <w:r>
        <w:rPr>
          <w:rFonts w:ascii="Arial" w:eastAsia="Times New Roman" w:hAnsi="Arial" w:cs="Arial"/>
        </w:rPr>
        <w:t>implementiranjem</w:t>
      </w:r>
      <w:r w:rsidR="00BE5EEE" w:rsidRPr="001D7B84">
        <w:rPr>
          <w:rFonts w:ascii="Arial" w:eastAsia="Times New Roman" w:hAnsi="Arial" w:cs="Arial"/>
        </w:rPr>
        <w:t xml:space="preserve"> Pravilnika</w:t>
      </w:r>
      <w:r w:rsidR="00076166">
        <w:rPr>
          <w:rFonts w:ascii="Arial" w:eastAsia="Times New Roman" w:hAnsi="Arial" w:cs="Arial"/>
        </w:rPr>
        <w:t xml:space="preserve"> </w:t>
      </w:r>
      <w:r w:rsidR="00BE5EEE" w:rsidRPr="001D7B84">
        <w:rPr>
          <w:rFonts w:ascii="Arial" w:eastAsia="Times New Roman" w:hAnsi="Arial" w:cs="Arial"/>
        </w:rPr>
        <w:t>o standardima za rad i pružanje usluga u us</w:t>
      </w:r>
      <w:r>
        <w:rPr>
          <w:rFonts w:ascii="Arial" w:eastAsia="Times New Roman" w:hAnsi="Arial" w:cs="Arial"/>
        </w:rPr>
        <w:t xml:space="preserve">tanovama socijalne zaštite, koju treba </w:t>
      </w:r>
      <w:r w:rsidR="00BE5EEE" w:rsidRPr="001D7B84">
        <w:rPr>
          <w:rFonts w:ascii="Arial" w:eastAsia="Times New Roman" w:hAnsi="Arial" w:cs="Arial"/>
        </w:rPr>
        <w:t>izvrši</w:t>
      </w:r>
      <w:r>
        <w:rPr>
          <w:rFonts w:ascii="Arial" w:eastAsia="Times New Roman" w:hAnsi="Arial" w:cs="Arial"/>
        </w:rPr>
        <w:t>ti</w:t>
      </w:r>
      <w:r w:rsidR="00BE5EEE" w:rsidRPr="001D7B84">
        <w:rPr>
          <w:rFonts w:ascii="Arial" w:eastAsia="Times New Roman" w:hAnsi="Arial" w:cs="Arial"/>
        </w:rPr>
        <w:t xml:space="preserve"> </w:t>
      </w:r>
      <w:r w:rsidR="0056175E">
        <w:rPr>
          <w:rFonts w:ascii="Arial" w:eastAsia="Times New Roman" w:hAnsi="Arial" w:cs="Arial"/>
        </w:rPr>
        <w:t>tijekom</w:t>
      </w:r>
      <w:r w:rsidR="00BE5EEE" w:rsidRPr="001D7B84">
        <w:rPr>
          <w:rFonts w:ascii="Arial" w:eastAsia="Times New Roman" w:hAnsi="Arial" w:cs="Arial"/>
        </w:rPr>
        <w:t xml:space="preserve"> tri godine od dana donošenja Pravilnika, smatramo da bi se </w:t>
      </w:r>
      <w:r>
        <w:rPr>
          <w:rFonts w:ascii="Arial" w:eastAsia="Times New Roman" w:hAnsi="Arial" w:cs="Arial"/>
        </w:rPr>
        <w:t>osigurali</w:t>
      </w:r>
      <w:r w:rsidR="00BE5EEE" w:rsidRPr="001D7B84">
        <w:rPr>
          <w:rFonts w:ascii="Arial" w:eastAsia="Times New Roman" w:hAnsi="Arial" w:cs="Arial"/>
        </w:rPr>
        <w:t xml:space="preserve"> optimalni </w:t>
      </w:r>
      <w:r w:rsidR="005F2AC0">
        <w:rPr>
          <w:rFonts w:ascii="Arial" w:eastAsia="Times New Roman" w:hAnsi="Arial" w:cs="Arial"/>
        </w:rPr>
        <w:t>uvjet</w:t>
      </w:r>
      <w:r w:rsidR="00BE5EEE" w:rsidRPr="001D7B84">
        <w:rPr>
          <w:rFonts w:ascii="Arial" w:eastAsia="Times New Roman" w:hAnsi="Arial" w:cs="Arial"/>
        </w:rPr>
        <w:t xml:space="preserve">i rada u CSR u FBiH. Kako je prva godina za </w:t>
      </w:r>
      <w:r w:rsidR="0059309E">
        <w:rPr>
          <w:rFonts w:ascii="Arial" w:eastAsia="Times New Roman" w:hAnsi="Arial" w:cs="Arial"/>
        </w:rPr>
        <w:t>implementiranje</w:t>
      </w:r>
      <w:r w:rsidR="00BE5EEE" w:rsidRPr="001D7B84">
        <w:rPr>
          <w:rFonts w:ascii="Arial" w:eastAsia="Times New Roman" w:hAnsi="Arial" w:cs="Arial"/>
        </w:rPr>
        <w:t xml:space="preserve"> Pravilnika </w:t>
      </w:r>
      <w:r w:rsidR="008D4140">
        <w:rPr>
          <w:rFonts w:ascii="Arial" w:eastAsia="Times New Roman" w:hAnsi="Arial" w:cs="Arial"/>
        </w:rPr>
        <w:t>već istekla</w:t>
      </w:r>
      <w:r w:rsidR="00076166">
        <w:rPr>
          <w:rFonts w:ascii="Arial" w:eastAsia="Times New Roman" w:hAnsi="Arial" w:cs="Arial"/>
        </w:rPr>
        <w:t xml:space="preserve"> </w:t>
      </w:r>
      <w:r w:rsidR="00BE5EEE" w:rsidRPr="001D7B84">
        <w:rPr>
          <w:rFonts w:ascii="Arial" w:eastAsia="Times New Roman" w:hAnsi="Arial" w:cs="Arial"/>
        </w:rPr>
        <w:t>i kako je preos</w:t>
      </w:r>
      <w:r>
        <w:rPr>
          <w:rFonts w:ascii="Arial" w:eastAsia="Times New Roman" w:hAnsi="Arial" w:cs="Arial"/>
        </w:rPr>
        <w:t>talo još dvije godine za njegovo potpuno</w:t>
      </w:r>
      <w:r w:rsidR="00BE5EEE" w:rsidRPr="001D7B84">
        <w:rPr>
          <w:rFonts w:ascii="Arial" w:eastAsia="Times New Roman" w:hAnsi="Arial" w:cs="Arial"/>
        </w:rPr>
        <w:t xml:space="preserve"> </w:t>
      </w:r>
      <w:r w:rsidR="0059309E">
        <w:rPr>
          <w:rFonts w:ascii="Arial" w:eastAsia="Times New Roman" w:hAnsi="Arial" w:cs="Arial"/>
        </w:rPr>
        <w:t>implementiranje</w:t>
      </w:r>
      <w:r>
        <w:rPr>
          <w:rFonts w:ascii="Arial" w:eastAsia="Times New Roman" w:hAnsi="Arial" w:cs="Arial"/>
        </w:rPr>
        <w:t>,</w:t>
      </w:r>
      <w:r w:rsidR="00BE5EEE" w:rsidRPr="001D7B84">
        <w:rPr>
          <w:rFonts w:ascii="Arial" w:eastAsia="Times New Roman" w:hAnsi="Arial" w:cs="Arial"/>
        </w:rPr>
        <w:t xml:space="preserve"> te kako su </w:t>
      </w:r>
      <w:r w:rsidR="00445CA0">
        <w:rPr>
          <w:rFonts w:ascii="Arial" w:eastAsia="Times New Roman" w:hAnsi="Arial" w:cs="Arial"/>
        </w:rPr>
        <w:t>proračun</w:t>
      </w:r>
      <w:r w:rsidR="00BE5EEE" w:rsidRPr="001D7B84">
        <w:rPr>
          <w:rFonts w:ascii="Arial" w:eastAsia="Times New Roman" w:hAnsi="Arial" w:cs="Arial"/>
        </w:rPr>
        <w:t xml:space="preserve">i osnivača za 2014. godinu već usvojeni, u ovoj </w:t>
      </w:r>
      <w:r w:rsidR="0059309E">
        <w:rPr>
          <w:rFonts w:ascii="Arial" w:eastAsia="Times New Roman" w:hAnsi="Arial" w:cs="Arial"/>
        </w:rPr>
        <w:t>proračunsko</w:t>
      </w:r>
      <w:r w:rsidR="00BE5EEE" w:rsidRPr="001D7B84">
        <w:rPr>
          <w:rFonts w:ascii="Arial" w:eastAsia="Times New Roman" w:hAnsi="Arial" w:cs="Arial"/>
        </w:rPr>
        <w:t xml:space="preserve">j godini ne postoji gotovo nikakva mogućnost da se u tekućoj </w:t>
      </w:r>
      <w:r w:rsidR="0059309E">
        <w:rPr>
          <w:rFonts w:ascii="Arial" w:eastAsia="Times New Roman" w:hAnsi="Arial" w:cs="Arial"/>
        </w:rPr>
        <w:t>proračunsko</w:t>
      </w:r>
      <w:r w:rsidR="00BE5EEE" w:rsidRPr="001D7B84">
        <w:rPr>
          <w:rFonts w:ascii="Arial" w:eastAsia="Times New Roman" w:hAnsi="Arial" w:cs="Arial"/>
        </w:rPr>
        <w:t xml:space="preserve">j godini od strane osnivača </w:t>
      </w:r>
      <w:r w:rsidR="00C70422">
        <w:rPr>
          <w:rFonts w:ascii="Arial" w:eastAsia="Times New Roman" w:hAnsi="Arial" w:cs="Arial"/>
        </w:rPr>
        <w:t>osiguraju</w:t>
      </w:r>
      <w:r w:rsidR="00BE5EEE" w:rsidRPr="001D7B84">
        <w:rPr>
          <w:rFonts w:ascii="Arial" w:eastAsia="Times New Roman" w:hAnsi="Arial" w:cs="Arial"/>
        </w:rPr>
        <w:t xml:space="preserve"> bilo kakva sredstva za </w:t>
      </w:r>
      <w:r w:rsidR="009C22D7">
        <w:rPr>
          <w:rFonts w:ascii="Arial" w:eastAsia="Times New Roman" w:hAnsi="Arial" w:cs="Arial"/>
        </w:rPr>
        <w:t>realiziranje</w:t>
      </w:r>
      <w:r w:rsidR="00BE5EEE" w:rsidRPr="001D7B84">
        <w:rPr>
          <w:rFonts w:ascii="Arial" w:eastAsia="Times New Roman" w:hAnsi="Arial" w:cs="Arial"/>
        </w:rPr>
        <w:t xml:space="preserve"> Pravilnika u ovom smilsu. Suvišno je naglašavati da dodatni otežavajući faktor </w:t>
      </w:r>
      <w:r>
        <w:rPr>
          <w:rFonts w:ascii="Arial" w:eastAsia="Times New Roman" w:hAnsi="Arial" w:cs="Arial"/>
        </w:rPr>
        <w:t>realiziranju</w:t>
      </w:r>
      <w:r w:rsidR="00BE5EEE" w:rsidRPr="001D7B84">
        <w:rPr>
          <w:rFonts w:ascii="Arial" w:eastAsia="Times New Roman" w:hAnsi="Arial" w:cs="Arial"/>
        </w:rPr>
        <w:t xml:space="preserve"> ove opcije predstavljaju predstojeći opći izbori u BiH koji, posmatrani u uskoj vezi sa sveprisutnim </w:t>
      </w:r>
      <w:r w:rsidR="00445CA0">
        <w:rPr>
          <w:rFonts w:ascii="Arial" w:eastAsia="Times New Roman" w:hAnsi="Arial" w:cs="Arial"/>
        </w:rPr>
        <w:t>proračun</w:t>
      </w:r>
      <w:r w:rsidR="00BE5EEE" w:rsidRPr="001D7B84">
        <w:rPr>
          <w:rFonts w:ascii="Arial" w:eastAsia="Times New Roman" w:hAnsi="Arial" w:cs="Arial"/>
        </w:rPr>
        <w:t xml:space="preserve">skim ograničenjima i činjenici da bi </w:t>
      </w:r>
      <w:r w:rsidR="00521C41">
        <w:rPr>
          <w:rFonts w:ascii="Arial" w:eastAsia="Times New Roman" w:hAnsi="Arial" w:cs="Arial"/>
        </w:rPr>
        <w:t>se, u praktičnom smislu, potpuno</w:t>
      </w:r>
      <w:r w:rsidR="00BE5EEE" w:rsidRPr="001D7B84">
        <w:rPr>
          <w:rFonts w:ascii="Arial" w:eastAsia="Times New Roman" w:hAnsi="Arial" w:cs="Arial"/>
        </w:rPr>
        <w:t xml:space="preserve"> </w:t>
      </w:r>
      <w:r w:rsidR="00521C41">
        <w:rPr>
          <w:rFonts w:ascii="Arial" w:eastAsia="Times New Roman" w:hAnsi="Arial" w:cs="Arial"/>
        </w:rPr>
        <w:t>implementiranje</w:t>
      </w:r>
      <w:r w:rsidR="00BE5EEE" w:rsidRPr="001D7B84">
        <w:rPr>
          <w:rFonts w:ascii="Arial" w:eastAsia="Times New Roman" w:hAnsi="Arial" w:cs="Arial"/>
        </w:rPr>
        <w:t xml:space="preserve"> Pravil</w:t>
      </w:r>
      <w:r w:rsidR="00521C41">
        <w:rPr>
          <w:rFonts w:ascii="Arial" w:eastAsia="Times New Roman" w:hAnsi="Arial" w:cs="Arial"/>
        </w:rPr>
        <w:t>nika u smislu ove opcije trebalo dogoditi</w:t>
      </w:r>
      <w:r w:rsidR="00BE5EEE" w:rsidRPr="001D7B84">
        <w:rPr>
          <w:rFonts w:ascii="Arial" w:eastAsia="Times New Roman" w:hAnsi="Arial" w:cs="Arial"/>
        </w:rPr>
        <w:t xml:space="preserve"> </w:t>
      </w:r>
      <w:r w:rsidR="0056175E">
        <w:rPr>
          <w:rFonts w:ascii="Arial" w:eastAsia="Times New Roman" w:hAnsi="Arial" w:cs="Arial"/>
        </w:rPr>
        <w:t>tijekom</w:t>
      </w:r>
      <w:r w:rsidR="00BE5EEE" w:rsidRPr="001D7B84">
        <w:rPr>
          <w:rFonts w:ascii="Arial" w:eastAsia="Times New Roman" w:hAnsi="Arial" w:cs="Arial"/>
        </w:rPr>
        <w:t xml:space="preserve"> 2016. godine, tj. u</w:t>
      </w:r>
      <w:r w:rsidR="00521C41">
        <w:rPr>
          <w:rFonts w:ascii="Arial" w:eastAsia="Times New Roman" w:hAnsi="Arial" w:cs="Arial"/>
        </w:rPr>
        <w:t xml:space="preserve"> periodu od 12 mjeseci, što </w:t>
      </w:r>
      <w:r w:rsidR="009C22D7">
        <w:rPr>
          <w:rFonts w:ascii="Arial" w:eastAsia="Times New Roman" w:hAnsi="Arial" w:cs="Arial"/>
        </w:rPr>
        <w:t>realiziranje</w:t>
      </w:r>
      <w:r w:rsidR="00BE5EEE" w:rsidRPr="001D7B84">
        <w:rPr>
          <w:rFonts w:ascii="Arial" w:eastAsia="Times New Roman" w:hAnsi="Arial" w:cs="Arial"/>
        </w:rPr>
        <w:t xml:space="preserve"> ove opcije u takvim</w:t>
      </w:r>
      <w:r w:rsidR="00521C41">
        <w:rPr>
          <w:rFonts w:ascii="Arial" w:eastAsia="Times New Roman" w:hAnsi="Arial" w:cs="Arial"/>
        </w:rPr>
        <w:t xml:space="preserve"> okolnostima čini teško izvedivi</w:t>
      </w:r>
      <w:r w:rsidR="00BE5EEE" w:rsidRPr="001D7B84">
        <w:rPr>
          <w:rFonts w:ascii="Arial" w:eastAsia="Times New Roman" w:hAnsi="Arial" w:cs="Arial"/>
        </w:rPr>
        <w:t>m, g</w:t>
      </w:r>
      <w:r w:rsidR="00521C41">
        <w:rPr>
          <w:rFonts w:ascii="Arial" w:eastAsia="Times New Roman" w:hAnsi="Arial" w:cs="Arial"/>
        </w:rPr>
        <w:t>otovo nemogući</w:t>
      </w:r>
      <w:r w:rsidR="00BE5EEE" w:rsidRPr="001D7B84">
        <w:rPr>
          <w:rFonts w:ascii="Arial" w:eastAsia="Times New Roman" w:hAnsi="Arial" w:cs="Arial"/>
        </w:rPr>
        <w:t>m.</w:t>
      </w:r>
    </w:p>
    <w:p w:rsidR="00BE5EEE" w:rsidRPr="001D7B84" w:rsidRDefault="00BE5EEE" w:rsidP="00BE5EEE">
      <w:pPr>
        <w:spacing w:after="0" w:line="240" w:lineRule="auto"/>
        <w:contextualSpacing/>
        <w:jc w:val="both"/>
        <w:rPr>
          <w:rFonts w:ascii="Arial" w:eastAsia="Times New Roman" w:hAnsi="Arial" w:cs="Arial"/>
        </w:rPr>
      </w:pPr>
    </w:p>
    <w:p w:rsidR="00BE5EEE" w:rsidRPr="001D7B84" w:rsidRDefault="00BE5EEE" w:rsidP="00BE5EEE">
      <w:pPr>
        <w:spacing w:after="0" w:line="240" w:lineRule="auto"/>
        <w:jc w:val="both"/>
        <w:rPr>
          <w:rFonts w:ascii="Arial" w:hAnsi="Arial" w:cs="Arial"/>
        </w:rPr>
      </w:pPr>
      <w:r w:rsidRPr="00442EBA">
        <w:rPr>
          <w:rFonts w:ascii="Arial" w:eastAsia="Times New Roman" w:hAnsi="Arial" w:cs="Arial"/>
          <w:i/>
          <w:u w:val="single"/>
        </w:rPr>
        <w:t>Fiskalni</w:t>
      </w:r>
      <w:r w:rsidR="00A00C35" w:rsidRPr="00442EBA">
        <w:rPr>
          <w:rFonts w:ascii="Arial" w:eastAsia="Times New Roman" w:hAnsi="Arial" w:cs="Arial"/>
          <w:i/>
          <w:u w:val="single"/>
        </w:rPr>
        <w:t xml:space="preserve"> učinci</w:t>
      </w:r>
      <w:r w:rsidRPr="00442EBA">
        <w:rPr>
          <w:rFonts w:ascii="Arial" w:eastAsia="Times New Roman" w:hAnsi="Arial" w:cs="Arial"/>
          <w:i/>
          <w:u w:val="single"/>
        </w:rPr>
        <w:t>:</w:t>
      </w:r>
      <w:r w:rsidRPr="001D7B84">
        <w:rPr>
          <w:rFonts w:ascii="Arial" w:hAnsi="Arial" w:cs="Arial"/>
        </w:rPr>
        <w:t xml:space="preserve"> </w:t>
      </w:r>
      <w:r w:rsidR="00521C41">
        <w:rPr>
          <w:rFonts w:ascii="Arial" w:hAnsi="Arial" w:cs="Arial"/>
        </w:rPr>
        <w:t>Implementiranje</w:t>
      </w:r>
      <w:r w:rsidRPr="001D7B84">
        <w:rPr>
          <w:rFonts w:ascii="Arial" w:hAnsi="Arial" w:cs="Arial"/>
        </w:rPr>
        <w:t xml:space="preserve"> Pravilnika o standardima za rad i pružanje usluga u ustanovama socijalne zaštite u FBiH, stvorit će jednokratne</w:t>
      </w:r>
      <w:r w:rsidR="00076166">
        <w:rPr>
          <w:rFonts w:ascii="Arial" w:hAnsi="Arial" w:cs="Arial"/>
        </w:rPr>
        <w:t xml:space="preserve"> </w:t>
      </w:r>
      <w:r w:rsidRPr="001D7B84">
        <w:rPr>
          <w:rFonts w:ascii="Arial" w:hAnsi="Arial" w:cs="Arial"/>
        </w:rPr>
        <w:t xml:space="preserve">troškove u </w:t>
      </w:r>
      <w:r w:rsidR="0056175E">
        <w:rPr>
          <w:rFonts w:ascii="Arial" w:hAnsi="Arial" w:cs="Arial"/>
        </w:rPr>
        <w:t>proračunu</w:t>
      </w:r>
      <w:r w:rsidR="00521C41">
        <w:rPr>
          <w:rFonts w:ascii="Arial" w:hAnsi="Arial" w:cs="Arial"/>
        </w:rPr>
        <w:t xml:space="preserve"> općina/kantona</w:t>
      </w:r>
      <w:r w:rsidRPr="001D7B84">
        <w:rPr>
          <w:rFonts w:ascii="Arial" w:hAnsi="Arial" w:cs="Arial"/>
        </w:rPr>
        <w:t xml:space="preserve"> i u drugim izvorima </w:t>
      </w:r>
      <w:r w:rsidR="00A81C03">
        <w:rPr>
          <w:rFonts w:ascii="Arial" w:hAnsi="Arial" w:cs="Arial"/>
        </w:rPr>
        <w:t>financ</w:t>
      </w:r>
      <w:r w:rsidRPr="001D7B84">
        <w:rPr>
          <w:rFonts w:ascii="Arial" w:hAnsi="Arial" w:cs="Arial"/>
        </w:rPr>
        <w:t xml:space="preserve">iranja. Troškovi će se odnositi na </w:t>
      </w:r>
      <w:r w:rsidR="00C70422">
        <w:rPr>
          <w:rFonts w:ascii="Arial" w:hAnsi="Arial" w:cs="Arial"/>
        </w:rPr>
        <w:t>osiguranje</w:t>
      </w:r>
      <w:r w:rsidRPr="001D7B84">
        <w:rPr>
          <w:rFonts w:ascii="Arial" w:hAnsi="Arial" w:cs="Arial"/>
        </w:rPr>
        <w:t xml:space="preserve"> minimalnih prostornih </w:t>
      </w:r>
      <w:r w:rsidR="005F2AC0">
        <w:rPr>
          <w:rFonts w:ascii="Arial" w:hAnsi="Arial" w:cs="Arial"/>
        </w:rPr>
        <w:t>uvjet</w:t>
      </w:r>
      <w:r w:rsidRPr="001D7B84">
        <w:rPr>
          <w:rFonts w:ascii="Arial" w:hAnsi="Arial" w:cs="Arial"/>
        </w:rPr>
        <w:t xml:space="preserve">a za rad, a </w:t>
      </w:r>
      <w:r w:rsidR="0034185C">
        <w:rPr>
          <w:rFonts w:ascii="Arial" w:hAnsi="Arial" w:cs="Arial"/>
        </w:rPr>
        <w:t>na temelju</w:t>
      </w:r>
      <w:r w:rsidRPr="001D7B84">
        <w:rPr>
          <w:rFonts w:ascii="Arial" w:hAnsi="Arial" w:cs="Arial"/>
        </w:rPr>
        <w:t xml:space="preserve"> proc</w:t>
      </w:r>
      <w:r w:rsidR="00521C41">
        <w:rPr>
          <w:rFonts w:ascii="Arial" w:hAnsi="Arial" w:cs="Arial"/>
        </w:rPr>
        <w:t>i</w:t>
      </w:r>
      <w:r w:rsidRPr="001D7B84">
        <w:rPr>
          <w:rFonts w:ascii="Arial" w:hAnsi="Arial" w:cs="Arial"/>
        </w:rPr>
        <w:t xml:space="preserve">jenjenih potreba svakog </w:t>
      </w:r>
      <w:r w:rsidR="00521C41">
        <w:rPr>
          <w:rFonts w:ascii="Arial" w:hAnsi="Arial" w:cs="Arial"/>
        </w:rPr>
        <w:t>pojedinog CSR</w:t>
      </w:r>
      <w:r w:rsidRPr="001D7B84">
        <w:rPr>
          <w:rFonts w:ascii="Arial" w:hAnsi="Arial" w:cs="Arial"/>
        </w:rPr>
        <w:t>. Iz analize sačinjene na temelju popunjenih upitnika i informacija dobivenih kroz upitnike od strane CSR, apsolutno je nemoguće izvršiti stvarnu procj</w:t>
      </w:r>
      <w:r w:rsidR="00521C41">
        <w:rPr>
          <w:rFonts w:ascii="Arial" w:hAnsi="Arial" w:cs="Arial"/>
        </w:rPr>
        <w:t>enu ili barem približno to</w:t>
      </w:r>
      <w:r w:rsidRPr="001D7B84">
        <w:rPr>
          <w:rFonts w:ascii="Arial" w:hAnsi="Arial" w:cs="Arial"/>
        </w:rPr>
        <w:t xml:space="preserve">čnu procjenu potrebnih sredstava za ispunjavanje </w:t>
      </w:r>
      <w:r w:rsidRPr="001D7B84">
        <w:rPr>
          <w:rFonts w:ascii="Arial" w:hAnsi="Arial" w:cs="Arial"/>
        </w:rPr>
        <w:lastRenderedPageBreak/>
        <w:t xml:space="preserve">minimalnih standarda prostora </w:t>
      </w:r>
      <w:r w:rsidR="00521C41">
        <w:rPr>
          <w:rFonts w:ascii="Arial" w:hAnsi="Arial" w:cs="Arial"/>
        </w:rPr>
        <w:t xml:space="preserve">u </w:t>
      </w:r>
      <w:r w:rsidR="00F52AD2">
        <w:rPr>
          <w:rFonts w:ascii="Arial" w:hAnsi="Arial" w:cs="Arial"/>
        </w:rPr>
        <w:t>CSR</w:t>
      </w:r>
      <w:r w:rsidRPr="001D7B84">
        <w:rPr>
          <w:rFonts w:ascii="Arial" w:hAnsi="Arial" w:cs="Arial"/>
        </w:rPr>
        <w:t xml:space="preserve">. Jedino što je evidentno </w:t>
      </w:r>
      <w:r w:rsidR="0034185C">
        <w:rPr>
          <w:rFonts w:ascii="Arial" w:hAnsi="Arial" w:cs="Arial"/>
        </w:rPr>
        <w:t>na temelju</w:t>
      </w:r>
      <w:r w:rsidRPr="001D7B84">
        <w:rPr>
          <w:rFonts w:ascii="Arial" w:hAnsi="Arial" w:cs="Arial"/>
        </w:rPr>
        <w:t xml:space="preserve"> izvršene analize je činjenica da iskazane potrebe gotovo svakog od CSR u pogledu unapređenja radnog prostora i </w:t>
      </w:r>
      <w:r w:rsidR="005F2AC0">
        <w:rPr>
          <w:rFonts w:ascii="Arial" w:hAnsi="Arial" w:cs="Arial"/>
        </w:rPr>
        <w:t>uvjet</w:t>
      </w:r>
      <w:r w:rsidRPr="001D7B84">
        <w:rPr>
          <w:rFonts w:ascii="Arial" w:hAnsi="Arial" w:cs="Arial"/>
        </w:rPr>
        <w:t xml:space="preserve">a rada uveliko premašuju </w:t>
      </w:r>
      <w:r w:rsidR="00AC64EA">
        <w:rPr>
          <w:rFonts w:ascii="Arial" w:hAnsi="Arial" w:cs="Arial"/>
        </w:rPr>
        <w:t>proračunske</w:t>
      </w:r>
      <w:r w:rsidRPr="001D7B84">
        <w:rPr>
          <w:rFonts w:ascii="Arial" w:hAnsi="Arial" w:cs="Arial"/>
        </w:rPr>
        <w:t xml:space="preserve"> mogućnosti u naredne dvije godine (ali i </w:t>
      </w:r>
      <w:r w:rsidR="00521C41">
        <w:rPr>
          <w:rFonts w:ascii="Arial" w:hAnsi="Arial" w:cs="Arial"/>
        </w:rPr>
        <w:t xml:space="preserve">u </w:t>
      </w:r>
      <w:r w:rsidRPr="001D7B84">
        <w:rPr>
          <w:rFonts w:ascii="Arial" w:hAnsi="Arial" w:cs="Arial"/>
        </w:rPr>
        <w:t>dužem vremenskom periodu) do kada b</w:t>
      </w:r>
      <w:r w:rsidR="00521C41">
        <w:rPr>
          <w:rFonts w:ascii="Arial" w:hAnsi="Arial" w:cs="Arial"/>
        </w:rPr>
        <w:t>i bilo potrebno izvršiti potpuno</w:t>
      </w:r>
      <w:r w:rsidRPr="001D7B84">
        <w:rPr>
          <w:rFonts w:ascii="Arial" w:hAnsi="Arial" w:cs="Arial"/>
        </w:rPr>
        <w:t xml:space="preserve"> </w:t>
      </w:r>
      <w:r w:rsidR="0059309E">
        <w:rPr>
          <w:rFonts w:ascii="Arial" w:hAnsi="Arial" w:cs="Arial"/>
        </w:rPr>
        <w:t>implementiranje</w:t>
      </w:r>
      <w:r w:rsidRPr="001D7B84">
        <w:rPr>
          <w:rFonts w:ascii="Arial" w:hAnsi="Arial" w:cs="Arial"/>
        </w:rPr>
        <w:t xml:space="preserve"> Pravilnika. </w:t>
      </w:r>
    </w:p>
    <w:p w:rsidR="00BE5EEE" w:rsidRPr="001D7B84" w:rsidRDefault="00BE5EEE" w:rsidP="00BE5EEE">
      <w:pPr>
        <w:spacing w:after="0" w:line="240" w:lineRule="auto"/>
        <w:contextualSpacing/>
        <w:jc w:val="both"/>
        <w:rPr>
          <w:rFonts w:ascii="Arial" w:eastAsia="Times New Roman"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Ekonomski učinci:</w:t>
      </w:r>
      <w:r w:rsidRPr="001D7B84">
        <w:rPr>
          <w:rFonts w:ascii="Arial" w:eastAsia="Times New Roman" w:hAnsi="Arial" w:cs="Arial"/>
        </w:rPr>
        <w:t xml:space="preserve"> </w:t>
      </w:r>
      <w:r w:rsidR="00521C41">
        <w:rPr>
          <w:rFonts w:ascii="Arial" w:eastAsia="Times New Roman" w:hAnsi="Arial" w:cs="Arial"/>
        </w:rPr>
        <w:t>R</w:t>
      </w:r>
      <w:r w:rsidR="00625A93">
        <w:rPr>
          <w:rFonts w:ascii="Arial" w:eastAsia="Times New Roman" w:hAnsi="Arial" w:cs="Arial"/>
        </w:rPr>
        <w:t>ealiziranjem</w:t>
      </w:r>
      <w:r w:rsidRPr="001D7B84">
        <w:rPr>
          <w:rFonts w:ascii="Arial" w:eastAsia="Times New Roman" w:hAnsi="Arial" w:cs="Arial"/>
        </w:rPr>
        <w:t xml:space="preserve"> ove opcije </w:t>
      </w:r>
      <w:r w:rsidR="00F52AD2">
        <w:rPr>
          <w:rFonts w:ascii="Arial" w:eastAsia="Times New Roman" w:hAnsi="Arial" w:cs="Arial"/>
        </w:rPr>
        <w:t>osigurat</w:t>
      </w:r>
      <w:r w:rsidRPr="001D7B84">
        <w:rPr>
          <w:rFonts w:ascii="Arial" w:eastAsia="Times New Roman" w:hAnsi="Arial" w:cs="Arial"/>
        </w:rPr>
        <w:t xml:space="preserve"> će se u relativno kraćem vremenskom periodu postizanje najvišeg </w:t>
      </w:r>
      <w:r w:rsidR="00521C41">
        <w:rPr>
          <w:rFonts w:ascii="Arial" w:eastAsia="Times New Roman" w:hAnsi="Arial" w:cs="Arial"/>
        </w:rPr>
        <w:t>stupnja</w:t>
      </w:r>
      <w:r w:rsidRPr="001D7B84">
        <w:rPr>
          <w:rFonts w:ascii="Arial" w:eastAsia="Times New Roman" w:hAnsi="Arial" w:cs="Arial"/>
        </w:rPr>
        <w:t xml:space="preserve"> </w:t>
      </w:r>
      <w:r w:rsidR="00DC3B0D">
        <w:rPr>
          <w:rFonts w:ascii="Arial" w:eastAsia="Times New Roman" w:hAnsi="Arial" w:cs="Arial"/>
        </w:rPr>
        <w:t>učinkovitost</w:t>
      </w:r>
      <w:r w:rsidRPr="001D7B84">
        <w:rPr>
          <w:rFonts w:ascii="Arial" w:eastAsia="Times New Roman" w:hAnsi="Arial" w:cs="Arial"/>
        </w:rPr>
        <w:t xml:space="preserve">i u pružanju usluga i pozitivan utjecaj na </w:t>
      </w:r>
      <w:r w:rsidR="005F2AC0">
        <w:rPr>
          <w:rFonts w:ascii="Arial" w:eastAsia="Times New Roman" w:hAnsi="Arial" w:cs="Arial"/>
        </w:rPr>
        <w:t>obitelji</w:t>
      </w:r>
      <w:r w:rsidRPr="001D7B84">
        <w:rPr>
          <w:rFonts w:ascii="Arial" w:eastAsia="Times New Roman" w:hAnsi="Arial" w:cs="Arial"/>
        </w:rPr>
        <w:t xml:space="preserve"> u stanju potrebe, osobe s invaliditetom, rizične grupe stanovništva, jednak pristup pravima, te dostupnost pravima i uslugama. </w:t>
      </w:r>
    </w:p>
    <w:p w:rsidR="00BE5EEE" w:rsidRPr="001D7B84" w:rsidRDefault="00BE5EEE" w:rsidP="00BE5EEE">
      <w:pPr>
        <w:spacing w:after="0" w:line="240" w:lineRule="auto"/>
        <w:contextualSpacing/>
        <w:jc w:val="both"/>
        <w:rPr>
          <w:rFonts w:ascii="Arial" w:eastAsia="Times New Roman" w:hAnsi="Arial" w:cs="Arial"/>
        </w:rPr>
      </w:pPr>
    </w:p>
    <w:p w:rsidR="00BE5EEE"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Socijalni</w:t>
      </w:r>
      <w:r w:rsidR="00442EBA" w:rsidRPr="00442EBA">
        <w:rPr>
          <w:rFonts w:ascii="Arial" w:eastAsia="Times New Roman" w:hAnsi="Arial" w:cs="Arial"/>
          <w:i/>
          <w:u w:val="single"/>
        </w:rPr>
        <w:t xml:space="preserve"> učinci</w:t>
      </w:r>
      <w:r w:rsidRPr="00442EBA">
        <w:rPr>
          <w:rFonts w:ascii="Arial" w:eastAsia="Times New Roman" w:hAnsi="Arial" w:cs="Arial"/>
          <w:i/>
          <w:u w:val="single"/>
        </w:rPr>
        <w:t>:</w:t>
      </w:r>
      <w:r w:rsidR="00521C41">
        <w:rPr>
          <w:rFonts w:ascii="Arial" w:eastAsia="Times New Roman" w:hAnsi="Arial" w:cs="Arial"/>
        </w:rPr>
        <w:t xml:space="preserve"> Potpuni</w:t>
      </w:r>
      <w:r w:rsidRPr="001D7B84">
        <w:rPr>
          <w:rFonts w:ascii="Arial" w:eastAsia="Times New Roman" w:hAnsi="Arial" w:cs="Arial"/>
        </w:rPr>
        <w:t xml:space="preserve">m </w:t>
      </w:r>
      <w:r w:rsidR="00521C41">
        <w:rPr>
          <w:rFonts w:ascii="Arial" w:eastAsia="Times New Roman" w:hAnsi="Arial" w:cs="Arial"/>
        </w:rPr>
        <w:t>implementiranjem</w:t>
      </w:r>
      <w:r w:rsidRPr="001D7B84">
        <w:rPr>
          <w:rFonts w:ascii="Arial" w:eastAsia="Times New Roman" w:hAnsi="Arial" w:cs="Arial"/>
        </w:rPr>
        <w:t xml:space="preserve"> Pravilnika </w:t>
      </w:r>
      <w:r w:rsidR="00F52AD2">
        <w:rPr>
          <w:rFonts w:ascii="Arial" w:eastAsia="Times New Roman" w:hAnsi="Arial" w:cs="Arial"/>
        </w:rPr>
        <w:t>utjecat</w:t>
      </w:r>
      <w:r w:rsidRPr="001D7B84">
        <w:rPr>
          <w:rFonts w:ascii="Arial" w:eastAsia="Times New Roman" w:hAnsi="Arial" w:cs="Arial"/>
        </w:rPr>
        <w:t xml:space="preserve"> će se kako na poboljšanje </w:t>
      </w:r>
      <w:r w:rsidR="005F2AC0">
        <w:rPr>
          <w:rFonts w:ascii="Arial" w:eastAsia="Times New Roman" w:hAnsi="Arial" w:cs="Arial"/>
        </w:rPr>
        <w:t>uvjet</w:t>
      </w:r>
      <w:r w:rsidRPr="001D7B84">
        <w:rPr>
          <w:rFonts w:ascii="Arial" w:eastAsia="Times New Roman" w:hAnsi="Arial" w:cs="Arial"/>
        </w:rPr>
        <w:t xml:space="preserve">a za rad u centrima tako i na bolju produktivnost stručnih kadrova po pitanju pružanja usluga i </w:t>
      </w:r>
      <w:r w:rsidR="000524B8">
        <w:rPr>
          <w:rFonts w:ascii="Arial" w:eastAsia="Times New Roman" w:hAnsi="Arial" w:cs="Arial"/>
        </w:rPr>
        <w:t>osiguravanja</w:t>
      </w:r>
      <w:r w:rsidR="00521C41">
        <w:rPr>
          <w:rFonts w:ascii="Arial" w:eastAsia="Times New Roman" w:hAnsi="Arial" w:cs="Arial"/>
        </w:rPr>
        <w:t xml:space="preserve"> više</w:t>
      </w:r>
      <w:r w:rsidRPr="001D7B84">
        <w:rPr>
          <w:rFonts w:ascii="Arial" w:eastAsia="Times New Roman" w:hAnsi="Arial" w:cs="Arial"/>
        </w:rPr>
        <w:t xml:space="preserve"> </w:t>
      </w:r>
      <w:r w:rsidR="00445CA0">
        <w:rPr>
          <w:rFonts w:ascii="Arial" w:eastAsia="Times New Roman" w:hAnsi="Arial" w:cs="Arial"/>
        </w:rPr>
        <w:t>razine</w:t>
      </w:r>
      <w:r w:rsidRPr="001D7B84">
        <w:rPr>
          <w:rFonts w:ascii="Arial" w:eastAsia="Times New Roman" w:hAnsi="Arial" w:cs="Arial"/>
        </w:rPr>
        <w:t xml:space="preserve"> </w:t>
      </w:r>
      <w:r w:rsidR="0067610F">
        <w:rPr>
          <w:rFonts w:ascii="Arial" w:eastAsia="Times New Roman" w:hAnsi="Arial" w:cs="Arial"/>
        </w:rPr>
        <w:t>kvalitete</w:t>
      </w:r>
      <w:r w:rsidRPr="001D7B84">
        <w:rPr>
          <w:rFonts w:ascii="Arial" w:eastAsia="Times New Roman" w:hAnsi="Arial" w:cs="Arial"/>
        </w:rPr>
        <w:t xml:space="preserve"> istih. Takođe</w:t>
      </w:r>
      <w:r w:rsidR="00A00C35">
        <w:rPr>
          <w:rFonts w:ascii="Arial" w:eastAsia="Times New Roman" w:hAnsi="Arial" w:cs="Arial"/>
        </w:rPr>
        <w:t>r</w:t>
      </w:r>
      <w:r w:rsidRPr="001D7B84">
        <w:rPr>
          <w:rFonts w:ascii="Arial" w:eastAsia="Times New Roman" w:hAnsi="Arial" w:cs="Arial"/>
        </w:rPr>
        <w:t xml:space="preserve">, velike prednosti će imati i sami korisnici usluga </w:t>
      </w:r>
      <w:r w:rsidR="00F52AD2">
        <w:rPr>
          <w:rFonts w:ascii="Arial" w:eastAsia="Times New Roman" w:hAnsi="Arial" w:cs="Arial"/>
        </w:rPr>
        <w:t>CSR</w:t>
      </w:r>
      <w:r w:rsidR="00521C41">
        <w:rPr>
          <w:rFonts w:ascii="Arial" w:eastAsia="Times New Roman" w:hAnsi="Arial" w:cs="Arial"/>
        </w:rPr>
        <w:t>, naročito osobe s</w:t>
      </w:r>
      <w:r w:rsidRPr="001D7B84">
        <w:rPr>
          <w:rFonts w:ascii="Arial" w:eastAsia="Times New Roman" w:hAnsi="Arial" w:cs="Arial"/>
        </w:rPr>
        <w:t xml:space="preserve"> invaliditetom, jer </w:t>
      </w:r>
      <w:r w:rsidR="00521C41">
        <w:rPr>
          <w:rFonts w:ascii="Arial" w:eastAsia="Times New Roman" w:hAnsi="Arial" w:cs="Arial"/>
        </w:rPr>
        <w:t>implementiranjem</w:t>
      </w:r>
      <w:r w:rsidRPr="001D7B84">
        <w:rPr>
          <w:rFonts w:ascii="Arial" w:eastAsia="Times New Roman" w:hAnsi="Arial" w:cs="Arial"/>
        </w:rPr>
        <w:t xml:space="preserve"> Pravilnika svaki </w:t>
      </w:r>
      <w:r w:rsidR="00521C41">
        <w:rPr>
          <w:rFonts w:ascii="Arial" w:eastAsia="Times New Roman" w:hAnsi="Arial" w:cs="Arial"/>
        </w:rPr>
        <w:t>CSR</w:t>
      </w:r>
      <w:r w:rsidRPr="001D7B84">
        <w:rPr>
          <w:rFonts w:ascii="Arial" w:eastAsia="Times New Roman" w:hAnsi="Arial" w:cs="Arial"/>
        </w:rPr>
        <w:t xml:space="preserve"> mora ukloniti arhitektonsk</w:t>
      </w:r>
      <w:r w:rsidR="00521C41">
        <w:rPr>
          <w:rFonts w:ascii="Arial" w:eastAsia="Times New Roman" w:hAnsi="Arial" w:cs="Arial"/>
        </w:rPr>
        <w:t>e barijere za pristup osobama s</w:t>
      </w:r>
      <w:r w:rsidRPr="001D7B84">
        <w:rPr>
          <w:rFonts w:ascii="Arial" w:eastAsia="Times New Roman" w:hAnsi="Arial" w:cs="Arial"/>
        </w:rPr>
        <w:t xml:space="preserve"> invaliditetom. Ovo će doprinijeti jednakom pristupu pravima i uslugama za sve korisnike.</w:t>
      </w:r>
      <w:r w:rsidR="00076166">
        <w:rPr>
          <w:rFonts w:ascii="Arial" w:eastAsia="Times New Roman" w:hAnsi="Arial" w:cs="Arial"/>
        </w:rPr>
        <w:t xml:space="preserve"> </w:t>
      </w:r>
    </w:p>
    <w:p w:rsidR="00F64EF4" w:rsidRDefault="00F64EF4" w:rsidP="00BE5EEE">
      <w:pPr>
        <w:spacing w:after="0" w:line="240" w:lineRule="auto"/>
        <w:contextualSpacing/>
        <w:jc w:val="both"/>
        <w:rPr>
          <w:rFonts w:ascii="Arial" w:eastAsia="Times New Roman" w:hAnsi="Arial" w:cs="Arial"/>
        </w:rPr>
      </w:pPr>
    </w:p>
    <w:p w:rsidR="00F64EF4" w:rsidRDefault="00F64EF4" w:rsidP="00521C41">
      <w:pPr>
        <w:pStyle w:val="CommentText"/>
        <w:spacing w:after="0"/>
        <w:jc w:val="both"/>
        <w:rPr>
          <w:rFonts w:ascii="Arial" w:hAnsi="Arial" w:cs="Arial"/>
          <w:sz w:val="22"/>
          <w:szCs w:val="22"/>
        </w:rPr>
      </w:pPr>
      <w:r w:rsidRPr="00C661C1">
        <w:rPr>
          <w:rFonts w:ascii="Arial" w:hAnsi="Arial" w:cs="Arial"/>
          <w:sz w:val="22"/>
          <w:szCs w:val="22"/>
        </w:rPr>
        <w:t>Potrebno je za ekonomske i socijalne učinke naglasiti da su veo</w:t>
      </w:r>
      <w:r w:rsidR="00521C41">
        <w:rPr>
          <w:rFonts w:ascii="Arial" w:hAnsi="Arial" w:cs="Arial"/>
          <w:sz w:val="22"/>
          <w:szCs w:val="22"/>
        </w:rPr>
        <w:t>ma niski izgledi da će se i dogodi</w:t>
      </w:r>
      <w:r w:rsidRPr="00C661C1">
        <w:rPr>
          <w:rFonts w:ascii="Arial" w:hAnsi="Arial" w:cs="Arial"/>
          <w:sz w:val="22"/>
          <w:szCs w:val="22"/>
        </w:rPr>
        <w:t xml:space="preserve">ti usljed gore navedenih ograničenja/rizika u pogledu </w:t>
      </w:r>
      <w:r w:rsidR="00203D10">
        <w:rPr>
          <w:rFonts w:ascii="Arial" w:hAnsi="Arial" w:cs="Arial"/>
          <w:sz w:val="22"/>
          <w:szCs w:val="22"/>
        </w:rPr>
        <w:t>realiziranja</w:t>
      </w:r>
      <w:r w:rsidRPr="00C661C1">
        <w:rPr>
          <w:rFonts w:ascii="Arial" w:hAnsi="Arial" w:cs="Arial"/>
          <w:sz w:val="22"/>
          <w:szCs w:val="22"/>
        </w:rPr>
        <w:t xml:space="preserve"> ove opcije (</w:t>
      </w:r>
      <w:r w:rsidR="008D6A50">
        <w:rPr>
          <w:rFonts w:ascii="Arial" w:hAnsi="Arial" w:cs="Arial"/>
          <w:sz w:val="22"/>
          <w:szCs w:val="22"/>
        </w:rPr>
        <w:t>proračunska</w:t>
      </w:r>
      <w:r w:rsidRPr="00C661C1">
        <w:rPr>
          <w:rFonts w:ascii="Arial" w:hAnsi="Arial" w:cs="Arial"/>
          <w:sz w:val="22"/>
          <w:szCs w:val="22"/>
        </w:rPr>
        <w:t xml:space="preserve"> ograničenja, predstojeći izbori, preostalih 12 mjeseci za </w:t>
      </w:r>
      <w:r w:rsidR="00521C41">
        <w:rPr>
          <w:rFonts w:ascii="Arial" w:hAnsi="Arial" w:cs="Arial"/>
          <w:sz w:val="22"/>
          <w:szCs w:val="22"/>
        </w:rPr>
        <w:t>potpuno</w:t>
      </w:r>
      <w:r w:rsidRPr="00C661C1">
        <w:rPr>
          <w:rFonts w:ascii="Arial" w:hAnsi="Arial" w:cs="Arial"/>
          <w:sz w:val="22"/>
          <w:szCs w:val="22"/>
        </w:rPr>
        <w:t xml:space="preserve"> </w:t>
      </w:r>
      <w:r w:rsidR="009C22D7">
        <w:rPr>
          <w:rFonts w:ascii="Arial" w:hAnsi="Arial" w:cs="Arial"/>
          <w:sz w:val="22"/>
          <w:szCs w:val="22"/>
        </w:rPr>
        <w:t>realiziranje</w:t>
      </w:r>
      <w:r w:rsidRPr="00C661C1">
        <w:rPr>
          <w:rFonts w:ascii="Arial" w:hAnsi="Arial" w:cs="Arial"/>
          <w:sz w:val="22"/>
          <w:szCs w:val="22"/>
        </w:rPr>
        <w:t>, itd.</w:t>
      </w:r>
      <w:r>
        <w:rPr>
          <w:rFonts w:ascii="Arial" w:hAnsi="Arial" w:cs="Arial"/>
          <w:sz w:val="22"/>
          <w:szCs w:val="22"/>
        </w:rPr>
        <w:t>)</w:t>
      </w:r>
      <w:r w:rsidR="00126461">
        <w:rPr>
          <w:rFonts w:ascii="Arial" w:hAnsi="Arial" w:cs="Arial"/>
          <w:sz w:val="22"/>
          <w:szCs w:val="22"/>
        </w:rPr>
        <w:t>.</w:t>
      </w:r>
    </w:p>
    <w:p w:rsidR="00C91FE6" w:rsidRDefault="00C91FE6" w:rsidP="00521C41">
      <w:pPr>
        <w:pStyle w:val="CommentText"/>
        <w:spacing w:after="0"/>
        <w:jc w:val="both"/>
        <w:rPr>
          <w:rFonts w:ascii="Arial" w:hAnsi="Arial" w:cs="Arial"/>
          <w:sz w:val="22"/>
          <w:szCs w:val="22"/>
        </w:rPr>
      </w:pPr>
    </w:p>
    <w:p w:rsidR="00C91FE6" w:rsidRDefault="00C91FE6" w:rsidP="00521C41">
      <w:pPr>
        <w:pStyle w:val="CommentText"/>
        <w:spacing w:after="0"/>
        <w:jc w:val="both"/>
        <w:rPr>
          <w:rFonts w:ascii="Arial" w:hAnsi="Arial" w:cs="Arial"/>
          <w:sz w:val="22"/>
          <w:szCs w:val="22"/>
        </w:rPr>
      </w:pPr>
    </w:p>
    <w:tbl>
      <w:tblPr>
        <w:tblStyle w:val="TableGrid"/>
        <w:tblW w:w="14218" w:type="dxa"/>
        <w:tblLook w:val="04A0" w:firstRow="1" w:lastRow="0" w:firstColumn="1" w:lastColumn="0" w:noHBand="0" w:noVBand="1"/>
      </w:tblPr>
      <w:tblGrid>
        <w:gridCol w:w="2235"/>
        <w:gridCol w:w="11983"/>
      </w:tblGrid>
      <w:tr w:rsidR="000330E1" w:rsidRPr="00E2657A" w:rsidTr="000330E1">
        <w:trPr>
          <w:trHeight w:val="397"/>
        </w:trPr>
        <w:tc>
          <w:tcPr>
            <w:tcW w:w="2235" w:type="dxa"/>
            <w:shd w:val="clear" w:color="auto" w:fill="9BBB59" w:themeFill="accent3"/>
            <w:vAlign w:val="center"/>
          </w:tcPr>
          <w:p w:rsidR="000330E1" w:rsidRPr="00E2657A" w:rsidRDefault="000330E1" w:rsidP="000330E1">
            <w:pPr>
              <w:spacing w:after="0" w:line="240" w:lineRule="auto"/>
              <w:jc w:val="both"/>
              <w:rPr>
                <w:rFonts w:ascii="Arial" w:hAnsi="Arial" w:cs="Arial"/>
                <w:b/>
              </w:rPr>
            </w:pPr>
            <w:r>
              <w:rPr>
                <w:rFonts w:ascii="Arial" w:hAnsi="Arial" w:cs="Arial"/>
                <w:b/>
              </w:rPr>
              <w:t>Operativni cilj 3.3</w:t>
            </w:r>
            <w:r w:rsidRPr="00E2657A">
              <w:rPr>
                <w:rFonts w:ascii="Arial" w:hAnsi="Arial" w:cs="Arial"/>
                <w:b/>
              </w:rPr>
              <w:t>.</w:t>
            </w:r>
          </w:p>
        </w:tc>
        <w:tc>
          <w:tcPr>
            <w:tcW w:w="11983" w:type="dxa"/>
            <w:shd w:val="clear" w:color="auto" w:fill="9BBB59" w:themeFill="accent3"/>
            <w:vAlign w:val="center"/>
          </w:tcPr>
          <w:p w:rsidR="000330E1" w:rsidRPr="0039171A" w:rsidRDefault="000330E1" w:rsidP="000330E1">
            <w:pPr>
              <w:spacing w:after="0" w:line="240" w:lineRule="auto"/>
              <w:jc w:val="both"/>
              <w:rPr>
                <w:rFonts w:ascii="Arial" w:hAnsi="Arial" w:cs="Arial"/>
                <w:b/>
                <w:lang w:val="hr-BA"/>
              </w:rPr>
            </w:pPr>
            <w:r w:rsidRPr="00521C41">
              <w:rPr>
                <w:rFonts w:ascii="Arial" w:hAnsi="Arial" w:cs="Arial"/>
                <w:b/>
              </w:rPr>
              <w:t>Vršiti obuku i stručno usavršavanje kadrova u CSR u FBiH (rukovodeći kadar i stručni službenici)</w:t>
            </w:r>
          </w:p>
        </w:tc>
      </w:tr>
      <w:tr w:rsidR="000330E1" w:rsidTr="000330E1">
        <w:trPr>
          <w:trHeight w:val="397"/>
        </w:trPr>
        <w:tc>
          <w:tcPr>
            <w:tcW w:w="2235" w:type="dxa"/>
            <w:vAlign w:val="center"/>
          </w:tcPr>
          <w:p w:rsidR="000330E1" w:rsidRPr="0067386E" w:rsidRDefault="000330E1" w:rsidP="000330E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a)</w:t>
            </w:r>
          </w:p>
        </w:tc>
        <w:tc>
          <w:tcPr>
            <w:tcW w:w="11983" w:type="dxa"/>
            <w:vAlign w:val="center"/>
          </w:tcPr>
          <w:p w:rsidR="000330E1" w:rsidRPr="0067386E" w:rsidRDefault="000330E1" w:rsidP="000330E1">
            <w:pPr>
              <w:spacing w:after="0" w:line="240" w:lineRule="auto"/>
              <w:rPr>
                <w:rFonts w:ascii="Arial" w:hAnsi="Arial" w:cs="Arial"/>
              </w:rPr>
            </w:pPr>
            <w:r>
              <w:rPr>
                <w:rFonts w:ascii="Arial" w:hAnsi="Arial" w:cs="Arial"/>
              </w:rPr>
              <w:t>Zadržati trenutno stanje</w:t>
            </w:r>
          </w:p>
        </w:tc>
      </w:tr>
      <w:tr w:rsidR="000330E1" w:rsidTr="000330E1">
        <w:trPr>
          <w:trHeight w:val="397"/>
        </w:trPr>
        <w:tc>
          <w:tcPr>
            <w:tcW w:w="2235" w:type="dxa"/>
            <w:vAlign w:val="center"/>
          </w:tcPr>
          <w:p w:rsidR="000330E1" w:rsidRPr="0067386E" w:rsidRDefault="000330E1" w:rsidP="000330E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shd w:val="clear" w:color="auto" w:fill="FFFFFF"/>
              </w:rPr>
              <w:t>Opcija b)</w:t>
            </w:r>
          </w:p>
        </w:tc>
        <w:tc>
          <w:tcPr>
            <w:tcW w:w="11983" w:type="dxa"/>
            <w:vAlign w:val="center"/>
          </w:tcPr>
          <w:p w:rsidR="000330E1" w:rsidRPr="0039171A" w:rsidRDefault="000330E1" w:rsidP="000330E1">
            <w:pPr>
              <w:spacing w:after="0" w:line="240" w:lineRule="auto"/>
              <w:contextualSpacing/>
              <w:jc w:val="both"/>
              <w:rPr>
                <w:rFonts w:ascii="Arial" w:eastAsia="Times New Roman" w:hAnsi="Arial" w:cs="Arial"/>
                <w:shd w:val="clear" w:color="auto" w:fill="FFFFFF"/>
              </w:rPr>
            </w:pPr>
            <w:r w:rsidRPr="0039171A">
              <w:rPr>
                <w:rFonts w:ascii="Arial" w:hAnsi="Arial" w:cs="Arial"/>
              </w:rPr>
              <w:t xml:space="preserve">Osmisliti i provoditi jedinstveni program obuke i stručnog usavršavanja </w:t>
            </w:r>
            <w:r>
              <w:rPr>
                <w:rFonts w:ascii="Arial" w:hAnsi="Arial" w:cs="Arial"/>
              </w:rPr>
              <w:t>službenika CSR u FBiH u cjelini</w:t>
            </w:r>
          </w:p>
        </w:tc>
      </w:tr>
      <w:tr w:rsidR="000330E1" w:rsidTr="000330E1">
        <w:trPr>
          <w:trHeight w:val="397"/>
        </w:trPr>
        <w:tc>
          <w:tcPr>
            <w:tcW w:w="2235" w:type="dxa"/>
            <w:vAlign w:val="center"/>
          </w:tcPr>
          <w:p w:rsidR="000330E1" w:rsidRPr="0067386E" w:rsidRDefault="000330E1" w:rsidP="000330E1">
            <w:pPr>
              <w:spacing w:after="0" w:line="240" w:lineRule="auto"/>
              <w:contextualSpacing/>
              <w:jc w:val="both"/>
              <w:rPr>
                <w:rFonts w:ascii="Arial" w:eastAsia="Times New Roman" w:hAnsi="Arial" w:cs="Arial"/>
                <w:shd w:val="clear" w:color="auto" w:fill="FFFFFF"/>
              </w:rPr>
            </w:pPr>
            <w:r w:rsidRPr="0067386E">
              <w:rPr>
                <w:rFonts w:ascii="Arial" w:eastAsia="Times New Roman" w:hAnsi="Arial" w:cs="Arial"/>
              </w:rPr>
              <w:t>Opcija c)</w:t>
            </w:r>
          </w:p>
        </w:tc>
        <w:tc>
          <w:tcPr>
            <w:tcW w:w="11983" w:type="dxa"/>
            <w:vAlign w:val="center"/>
          </w:tcPr>
          <w:p w:rsidR="000330E1" w:rsidRPr="0039171A" w:rsidRDefault="000330E1" w:rsidP="000330E1">
            <w:pPr>
              <w:spacing w:after="0" w:line="240" w:lineRule="auto"/>
              <w:contextualSpacing/>
              <w:jc w:val="both"/>
              <w:rPr>
                <w:rFonts w:ascii="Arial" w:eastAsia="Times New Roman" w:hAnsi="Arial" w:cs="Arial"/>
                <w:shd w:val="clear" w:color="auto" w:fill="FFFFFF"/>
              </w:rPr>
            </w:pPr>
            <w:r w:rsidRPr="0039171A">
              <w:rPr>
                <w:rFonts w:ascii="Arial" w:hAnsi="Arial" w:cs="Arial"/>
              </w:rPr>
              <w:t>Osmisliti i provoditi pojedinačne programe obuke i stručnog usavršavanja službenika CSR (svaki od kantona pojedinačno)</w:t>
            </w:r>
          </w:p>
        </w:tc>
      </w:tr>
    </w:tbl>
    <w:p w:rsidR="000330E1" w:rsidRDefault="000330E1" w:rsidP="00521C41">
      <w:pPr>
        <w:pStyle w:val="CommentText"/>
        <w:spacing w:after="0"/>
        <w:jc w:val="both"/>
        <w:rPr>
          <w:rFonts w:ascii="Arial" w:hAnsi="Arial" w:cs="Arial"/>
          <w:sz w:val="22"/>
          <w:szCs w:val="22"/>
        </w:rPr>
      </w:pPr>
    </w:p>
    <w:p w:rsidR="00BE5EEE" w:rsidRPr="00521C41" w:rsidRDefault="00BE5EEE" w:rsidP="00BE5EEE">
      <w:pPr>
        <w:spacing w:after="0" w:line="240" w:lineRule="auto"/>
        <w:jc w:val="both"/>
        <w:rPr>
          <w:rFonts w:ascii="Arial" w:hAnsi="Arial" w:cs="Arial"/>
          <w:b/>
        </w:rPr>
      </w:pPr>
      <w:r w:rsidRPr="00521C41">
        <w:rPr>
          <w:rFonts w:ascii="Arial" w:hAnsi="Arial" w:cs="Arial"/>
          <w:b/>
        </w:rPr>
        <w:t>Opcija a)</w:t>
      </w:r>
      <w:r w:rsidR="00521C41">
        <w:rPr>
          <w:rFonts w:ascii="Arial" w:hAnsi="Arial" w:cs="Arial"/>
          <w:b/>
        </w:rPr>
        <w:t>: Zadržati trenutno stanje</w:t>
      </w:r>
    </w:p>
    <w:p w:rsidR="00BE5EEE" w:rsidRPr="001D7B84" w:rsidRDefault="00BE5EEE" w:rsidP="00BE5EEE">
      <w:pPr>
        <w:spacing w:after="0" w:line="240" w:lineRule="auto"/>
        <w:jc w:val="both"/>
        <w:rPr>
          <w:rFonts w:ascii="Arial" w:hAnsi="Arial" w:cs="Arial"/>
        </w:rPr>
      </w:pPr>
    </w:p>
    <w:p w:rsidR="00BE5EEE" w:rsidRPr="00126461" w:rsidRDefault="00BE5EEE" w:rsidP="00BE5EEE">
      <w:pPr>
        <w:spacing w:after="0" w:line="240" w:lineRule="auto"/>
        <w:jc w:val="both"/>
        <w:rPr>
          <w:rFonts w:ascii="Arial" w:hAnsi="Arial" w:cs="Arial"/>
        </w:rPr>
      </w:pPr>
      <w:r w:rsidRPr="00126461">
        <w:rPr>
          <w:rFonts w:ascii="Arial" w:hAnsi="Arial" w:cs="Arial"/>
        </w:rPr>
        <w:t xml:space="preserve">Ukoliko se nastavi postojeći trend prema kome nema </w:t>
      </w:r>
      <w:r w:rsidR="00A879DF">
        <w:rPr>
          <w:rFonts w:ascii="Arial" w:hAnsi="Arial" w:cs="Arial"/>
        </w:rPr>
        <w:t>akreditir</w:t>
      </w:r>
      <w:r w:rsidRPr="00126461">
        <w:rPr>
          <w:rFonts w:ascii="Arial" w:hAnsi="Arial" w:cs="Arial"/>
        </w:rPr>
        <w:t xml:space="preserve">anih edukacija </w:t>
      </w:r>
      <w:r w:rsidR="00076166">
        <w:rPr>
          <w:rFonts w:ascii="Arial" w:hAnsi="Arial" w:cs="Arial"/>
        </w:rPr>
        <w:t>uposlenik</w:t>
      </w:r>
      <w:r w:rsidRPr="00126461">
        <w:rPr>
          <w:rFonts w:ascii="Arial" w:hAnsi="Arial" w:cs="Arial"/>
        </w:rPr>
        <w:t>a</w:t>
      </w:r>
      <w:r w:rsidR="009F2D64" w:rsidRPr="00126461">
        <w:rPr>
          <w:rFonts w:ascii="Arial" w:hAnsi="Arial" w:cs="Arial"/>
        </w:rPr>
        <w:t xml:space="preserve"> </w:t>
      </w:r>
      <w:r w:rsidR="00521C41">
        <w:rPr>
          <w:rFonts w:ascii="Arial" w:hAnsi="Arial" w:cs="Arial"/>
        </w:rPr>
        <w:t xml:space="preserve">u </w:t>
      </w:r>
      <w:r w:rsidR="009F2D64" w:rsidRPr="00126461">
        <w:rPr>
          <w:rFonts w:ascii="Arial" w:hAnsi="Arial" w:cs="Arial"/>
        </w:rPr>
        <w:t>CSR</w:t>
      </w:r>
      <w:r w:rsidRPr="00126461">
        <w:rPr>
          <w:rFonts w:ascii="Arial" w:hAnsi="Arial" w:cs="Arial"/>
        </w:rPr>
        <w:t xml:space="preserve"> i ukoliko u edukaciju budu uključivani stručni kadrovi na teme</w:t>
      </w:r>
      <w:r w:rsidR="00521C41">
        <w:rPr>
          <w:rFonts w:ascii="Arial" w:hAnsi="Arial" w:cs="Arial"/>
        </w:rPr>
        <w:t>lju slobodne procjene rukovoditelj</w:t>
      </w:r>
      <w:r w:rsidRPr="00126461">
        <w:rPr>
          <w:rFonts w:ascii="Arial" w:hAnsi="Arial" w:cs="Arial"/>
        </w:rPr>
        <w:t>a</w:t>
      </w:r>
      <w:r w:rsidR="00521C41">
        <w:rPr>
          <w:rFonts w:ascii="Arial" w:hAnsi="Arial" w:cs="Arial"/>
        </w:rPr>
        <w:t>,</w:t>
      </w:r>
      <w:r w:rsidRPr="00126461">
        <w:rPr>
          <w:rFonts w:ascii="Arial" w:hAnsi="Arial" w:cs="Arial"/>
        </w:rPr>
        <w:t xml:space="preserve"> a ne na temelju prethodnog utvrđivanja motivacije</w:t>
      </w:r>
      <w:r w:rsidR="009F2D64" w:rsidRPr="00126461">
        <w:rPr>
          <w:rFonts w:ascii="Arial" w:hAnsi="Arial" w:cs="Arial"/>
        </w:rPr>
        <w:t>,</w:t>
      </w:r>
      <w:r w:rsidRPr="00126461">
        <w:rPr>
          <w:rFonts w:ascii="Arial" w:hAnsi="Arial" w:cs="Arial"/>
        </w:rPr>
        <w:t xml:space="preserve"> afiniteta</w:t>
      </w:r>
      <w:r w:rsidR="009F2D64" w:rsidRPr="00126461">
        <w:rPr>
          <w:rFonts w:ascii="Arial" w:hAnsi="Arial" w:cs="Arial"/>
        </w:rPr>
        <w:t>,</w:t>
      </w:r>
      <w:r w:rsidRPr="00126461">
        <w:rPr>
          <w:rFonts w:ascii="Arial" w:hAnsi="Arial" w:cs="Arial"/>
        </w:rPr>
        <w:t xml:space="preserve"> predznanja i posvećenosti </w:t>
      </w:r>
      <w:r w:rsidR="004B1CD7">
        <w:rPr>
          <w:rFonts w:ascii="Arial" w:hAnsi="Arial" w:cs="Arial"/>
        </w:rPr>
        <w:t>udomiteljstv</w:t>
      </w:r>
      <w:r w:rsidRPr="00126461">
        <w:rPr>
          <w:rFonts w:ascii="Arial" w:hAnsi="Arial" w:cs="Arial"/>
        </w:rPr>
        <w:t xml:space="preserve">u, nerealno je očekivati bilo kakve </w:t>
      </w:r>
      <w:r w:rsidR="009F2D64" w:rsidRPr="00126461">
        <w:rPr>
          <w:rFonts w:ascii="Arial" w:hAnsi="Arial" w:cs="Arial"/>
        </w:rPr>
        <w:t xml:space="preserve">značajnije </w:t>
      </w:r>
      <w:r w:rsidRPr="00126461">
        <w:rPr>
          <w:rFonts w:ascii="Arial" w:hAnsi="Arial" w:cs="Arial"/>
        </w:rPr>
        <w:t xml:space="preserve">promjene. </w:t>
      </w:r>
      <w:r w:rsidR="009F2D64" w:rsidRPr="00126461">
        <w:rPr>
          <w:rFonts w:ascii="Arial" w:hAnsi="Arial" w:cs="Arial"/>
        </w:rPr>
        <w:t>Također, u</w:t>
      </w:r>
      <w:r w:rsidRPr="00126461">
        <w:rPr>
          <w:rFonts w:ascii="Arial" w:hAnsi="Arial" w:cs="Arial"/>
        </w:rPr>
        <w:t xml:space="preserve">koliko svaki </w:t>
      </w:r>
      <w:r w:rsidR="00521C41">
        <w:rPr>
          <w:rFonts w:ascii="Arial" w:hAnsi="Arial" w:cs="Arial"/>
        </w:rPr>
        <w:t>CSR</w:t>
      </w:r>
      <w:r w:rsidRPr="00126461">
        <w:rPr>
          <w:rFonts w:ascii="Arial" w:hAnsi="Arial" w:cs="Arial"/>
        </w:rPr>
        <w:t xml:space="preserve"> na području Federacije BiH ne </w:t>
      </w:r>
      <w:r w:rsidR="00521C41">
        <w:rPr>
          <w:rFonts w:ascii="Arial" w:hAnsi="Arial" w:cs="Arial"/>
        </w:rPr>
        <w:t>osigura</w:t>
      </w:r>
      <w:r w:rsidRPr="00126461">
        <w:rPr>
          <w:rFonts w:ascii="Arial" w:hAnsi="Arial" w:cs="Arial"/>
        </w:rPr>
        <w:t xml:space="preserve"> pretpostavke za edukaciju najmanje dva </w:t>
      </w:r>
      <w:r w:rsidR="00076166">
        <w:rPr>
          <w:rFonts w:ascii="Arial" w:hAnsi="Arial" w:cs="Arial"/>
        </w:rPr>
        <w:t>uposlenik</w:t>
      </w:r>
      <w:r w:rsidRPr="00126461">
        <w:rPr>
          <w:rFonts w:ascii="Arial" w:hAnsi="Arial" w:cs="Arial"/>
        </w:rPr>
        <w:t xml:space="preserve">a (a ne kako rezultati analize pokazuju ukupno 50 </w:t>
      </w:r>
      <w:r w:rsidR="00076166">
        <w:rPr>
          <w:rFonts w:ascii="Arial" w:hAnsi="Arial" w:cs="Arial"/>
        </w:rPr>
        <w:t>uposlenik</w:t>
      </w:r>
      <w:r w:rsidRPr="00126461">
        <w:rPr>
          <w:rFonts w:ascii="Arial" w:hAnsi="Arial" w:cs="Arial"/>
        </w:rPr>
        <w:t xml:space="preserve">a) trenutno stanje u oblasti </w:t>
      </w:r>
      <w:r w:rsidR="004B1CD7">
        <w:rPr>
          <w:rFonts w:ascii="Arial" w:hAnsi="Arial" w:cs="Arial"/>
        </w:rPr>
        <w:t>udomiteljstv</w:t>
      </w:r>
      <w:r w:rsidRPr="00126461">
        <w:rPr>
          <w:rFonts w:ascii="Arial" w:hAnsi="Arial" w:cs="Arial"/>
        </w:rPr>
        <w:t xml:space="preserve">a </w:t>
      </w:r>
      <w:r w:rsidR="009F2D64" w:rsidRPr="00126461">
        <w:rPr>
          <w:rFonts w:ascii="Arial" w:hAnsi="Arial" w:cs="Arial"/>
        </w:rPr>
        <w:t xml:space="preserve">na području Federacije će ostati isto, a s vremenom je moguće </w:t>
      </w:r>
      <w:r w:rsidR="00A00C35" w:rsidRPr="00126461">
        <w:rPr>
          <w:rFonts w:ascii="Arial" w:hAnsi="Arial" w:cs="Arial"/>
        </w:rPr>
        <w:t xml:space="preserve">očekivati </w:t>
      </w:r>
      <w:r w:rsidR="009F2D64" w:rsidRPr="00126461">
        <w:rPr>
          <w:rFonts w:ascii="Arial" w:hAnsi="Arial" w:cs="Arial"/>
        </w:rPr>
        <w:t>i dalj</w:t>
      </w:r>
      <w:r w:rsidR="00521C41">
        <w:rPr>
          <w:rFonts w:ascii="Arial" w:hAnsi="Arial" w:cs="Arial"/>
        </w:rPr>
        <w:t>nj</w:t>
      </w:r>
      <w:r w:rsidR="009F2D64" w:rsidRPr="00126461">
        <w:rPr>
          <w:rFonts w:ascii="Arial" w:hAnsi="Arial" w:cs="Arial"/>
        </w:rPr>
        <w:t>e nazadovanje.</w:t>
      </w:r>
    </w:p>
    <w:p w:rsidR="00BE5EEE" w:rsidRPr="001D7B84" w:rsidRDefault="00BE5EEE" w:rsidP="00BE5EEE">
      <w:pPr>
        <w:spacing w:after="0" w:line="240" w:lineRule="auto"/>
        <w:contextualSpacing/>
        <w:jc w:val="both"/>
        <w:rPr>
          <w:rFonts w:ascii="Arial" w:eastAsia="Times New Roman"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lastRenderedPageBreak/>
        <w:t>Fiskalni učinci:</w:t>
      </w:r>
      <w:r w:rsidR="00521C41">
        <w:rPr>
          <w:rFonts w:ascii="Arial" w:eastAsia="Times New Roman" w:hAnsi="Arial" w:cs="Arial"/>
        </w:rPr>
        <w:t xml:space="preserve"> Z</w:t>
      </w:r>
      <w:r w:rsidRPr="001D7B84">
        <w:rPr>
          <w:rFonts w:ascii="Arial" w:eastAsia="Times New Roman" w:hAnsi="Arial" w:cs="Arial"/>
        </w:rPr>
        <w:t xml:space="preserve">adržavanje trenutnog stanja ne pretpostavlja dodatna </w:t>
      </w:r>
      <w:r w:rsidR="00521C41">
        <w:rPr>
          <w:rFonts w:ascii="Arial" w:eastAsia="Times New Roman" w:hAnsi="Arial" w:cs="Arial"/>
        </w:rPr>
        <w:t>neposred</w:t>
      </w:r>
      <w:r w:rsidR="009F2D64">
        <w:rPr>
          <w:rFonts w:ascii="Arial" w:eastAsia="Times New Roman" w:hAnsi="Arial" w:cs="Arial"/>
        </w:rPr>
        <w:t xml:space="preserve">na </w:t>
      </w:r>
      <w:r w:rsidR="008D6A50">
        <w:rPr>
          <w:rFonts w:ascii="Arial" w:eastAsia="Times New Roman" w:hAnsi="Arial" w:cs="Arial"/>
        </w:rPr>
        <w:t>proračunska</w:t>
      </w:r>
      <w:r w:rsidR="009F2D64">
        <w:rPr>
          <w:rFonts w:ascii="Arial" w:eastAsia="Times New Roman" w:hAnsi="Arial" w:cs="Arial"/>
        </w:rPr>
        <w:t xml:space="preserve"> izdvajanja.</w:t>
      </w:r>
      <w:r w:rsidRPr="001D7B84">
        <w:rPr>
          <w:rFonts w:ascii="Arial" w:eastAsia="Times New Roman" w:hAnsi="Arial" w:cs="Arial"/>
        </w:rPr>
        <w:t xml:space="preserve"> Međutim, s druge strane, usljed nedovoljnog stručnog znanja i vještina, sasvim je</w:t>
      </w:r>
      <w:r w:rsidR="00521C41">
        <w:rPr>
          <w:rFonts w:ascii="Arial" w:eastAsia="Times New Roman" w:hAnsi="Arial" w:cs="Arial"/>
        </w:rPr>
        <w:t xml:space="preserve"> izvjesno da će CSR nastaviti s</w:t>
      </w:r>
      <w:r w:rsidRPr="001D7B84">
        <w:rPr>
          <w:rFonts w:ascii="Arial" w:eastAsia="Times New Roman" w:hAnsi="Arial" w:cs="Arial"/>
        </w:rPr>
        <w:t xml:space="preserve"> dosadašnjom praksom dominantnog upućivanja na smještaj korisnika u ustanove, što će rezultirati nastavkom prekomjerne potrošnje </w:t>
      </w:r>
      <w:r w:rsidR="00884E86">
        <w:rPr>
          <w:rFonts w:ascii="Arial" w:eastAsia="Times New Roman" w:hAnsi="Arial" w:cs="Arial"/>
        </w:rPr>
        <w:t>proračunskih</w:t>
      </w:r>
      <w:r w:rsidRPr="001D7B84">
        <w:rPr>
          <w:rFonts w:ascii="Arial" w:eastAsia="Times New Roman" w:hAnsi="Arial" w:cs="Arial"/>
        </w:rPr>
        <w:t xml:space="preserve"> sredstava za potrebe smještaja u ustanove u odnosu na vaninstitucionalni smještaj koji je, kako to nedvo</w:t>
      </w:r>
      <w:r w:rsidR="0029370C">
        <w:rPr>
          <w:rFonts w:ascii="Arial" w:eastAsia="Times New Roman" w:hAnsi="Arial" w:cs="Arial"/>
        </w:rPr>
        <w:t>jb</w:t>
      </w:r>
      <w:r w:rsidRPr="001D7B84">
        <w:rPr>
          <w:rFonts w:ascii="Arial" w:eastAsia="Times New Roman" w:hAnsi="Arial" w:cs="Arial"/>
        </w:rPr>
        <w:t xml:space="preserve">eno pokazuju analize u okviru specifičnog cilja </w:t>
      </w:r>
      <w:r w:rsidR="009F2D64">
        <w:rPr>
          <w:rFonts w:ascii="Arial" w:eastAsia="Times New Roman" w:hAnsi="Arial" w:cs="Arial"/>
        </w:rPr>
        <w:t>2</w:t>
      </w:r>
      <w:r w:rsidR="0029370C">
        <w:rPr>
          <w:rFonts w:ascii="Arial" w:eastAsia="Times New Roman" w:hAnsi="Arial" w:cs="Arial"/>
        </w:rPr>
        <w:t>. ove J</w:t>
      </w:r>
      <w:r w:rsidRPr="001D7B84">
        <w:rPr>
          <w:rFonts w:ascii="Arial" w:eastAsia="Times New Roman" w:hAnsi="Arial" w:cs="Arial"/>
        </w:rPr>
        <w:t>avne politike, značajno jeftiniji, ali još važnije, i mnogo povoljniji za korisnike.</w:t>
      </w:r>
    </w:p>
    <w:p w:rsidR="00BE5EEE" w:rsidRPr="001D7B84" w:rsidRDefault="00BE5EEE" w:rsidP="00BE5EEE">
      <w:pPr>
        <w:spacing w:after="0" w:line="240" w:lineRule="auto"/>
        <w:contextualSpacing/>
        <w:jc w:val="both"/>
        <w:rPr>
          <w:rFonts w:ascii="Arial" w:eastAsia="Times New Roman" w:hAnsi="Arial" w:cs="Arial"/>
        </w:rPr>
      </w:pPr>
    </w:p>
    <w:p w:rsidR="00BE5EEE"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Ekonomski učinci</w:t>
      </w:r>
      <w:r w:rsidRPr="00224094">
        <w:rPr>
          <w:rFonts w:ascii="Arial" w:eastAsia="Times New Roman" w:hAnsi="Arial" w:cs="Arial"/>
          <w:i/>
          <w:u w:val="single"/>
        </w:rPr>
        <w:t>:</w:t>
      </w:r>
      <w:r w:rsidRPr="00224094">
        <w:rPr>
          <w:rFonts w:ascii="Arial" w:eastAsia="Times New Roman" w:hAnsi="Arial" w:cs="Arial"/>
          <w:b/>
        </w:rPr>
        <w:t xml:space="preserve"> </w:t>
      </w:r>
      <w:r w:rsidR="0029370C">
        <w:rPr>
          <w:rFonts w:ascii="Arial" w:eastAsia="Times New Roman" w:hAnsi="Arial" w:cs="Arial"/>
        </w:rPr>
        <w:t>Z</w:t>
      </w:r>
      <w:r w:rsidR="00CE52A0" w:rsidRPr="00224094">
        <w:rPr>
          <w:rFonts w:ascii="Arial" w:eastAsia="Times New Roman" w:hAnsi="Arial" w:cs="Arial"/>
        </w:rPr>
        <w:t xml:space="preserve">adržavanjem postojećeg stanja službenici nisu u mogućnosti odgovoriti potrebama </w:t>
      </w:r>
      <w:r w:rsidR="0059309E">
        <w:rPr>
          <w:rFonts w:ascii="Arial" w:eastAsia="Times New Roman" w:hAnsi="Arial" w:cs="Arial"/>
        </w:rPr>
        <w:t>udomitelja</w:t>
      </w:r>
      <w:r w:rsidR="00CE52A0" w:rsidRPr="00224094">
        <w:rPr>
          <w:rFonts w:ascii="Arial" w:eastAsia="Times New Roman" w:hAnsi="Arial" w:cs="Arial"/>
        </w:rPr>
        <w:t xml:space="preserve"> u smislu </w:t>
      </w:r>
      <w:r w:rsidR="00625A93">
        <w:rPr>
          <w:rFonts w:ascii="Arial" w:eastAsia="Times New Roman" w:hAnsi="Arial" w:cs="Arial"/>
        </w:rPr>
        <w:t>informiran</w:t>
      </w:r>
      <w:r w:rsidR="00CE52A0" w:rsidRPr="00224094">
        <w:rPr>
          <w:rFonts w:ascii="Arial" w:eastAsia="Times New Roman" w:hAnsi="Arial" w:cs="Arial"/>
        </w:rPr>
        <w:t>ja</w:t>
      </w:r>
      <w:r w:rsidR="00CE52A0" w:rsidRPr="00224094">
        <w:rPr>
          <w:rFonts w:ascii="Arial" w:eastAsia="Times New Roman" w:hAnsi="Arial" w:cs="Arial"/>
          <w:b/>
        </w:rPr>
        <w:t xml:space="preserve">, </w:t>
      </w:r>
      <w:r w:rsidR="00CE52A0" w:rsidRPr="00224094">
        <w:rPr>
          <w:rFonts w:ascii="Arial" w:eastAsia="Times New Roman" w:hAnsi="Arial" w:cs="Arial"/>
        </w:rPr>
        <w:t>pružanja podrške</w:t>
      </w:r>
      <w:r w:rsidR="0029370C">
        <w:rPr>
          <w:rFonts w:ascii="Arial" w:eastAsia="Times New Roman" w:hAnsi="Arial" w:cs="Arial"/>
        </w:rPr>
        <w:t>,</w:t>
      </w:r>
      <w:r w:rsidR="00CE52A0" w:rsidRPr="00224094">
        <w:rPr>
          <w:rFonts w:ascii="Arial" w:eastAsia="Times New Roman" w:hAnsi="Arial" w:cs="Arial"/>
          <w:b/>
        </w:rPr>
        <w:t xml:space="preserve"> </w:t>
      </w:r>
      <w:r w:rsidR="00CE52A0" w:rsidRPr="00224094">
        <w:rPr>
          <w:rFonts w:ascii="Arial" w:eastAsia="Times New Roman" w:hAnsi="Arial" w:cs="Arial"/>
        </w:rPr>
        <w:t xml:space="preserve">te može doći do </w:t>
      </w:r>
      <w:r w:rsidR="008D6A50">
        <w:rPr>
          <w:rFonts w:ascii="Arial" w:eastAsia="Times New Roman" w:hAnsi="Arial" w:cs="Arial"/>
        </w:rPr>
        <w:t>daljnjeg</w:t>
      </w:r>
      <w:r w:rsidR="00CE52A0" w:rsidRPr="00224094">
        <w:rPr>
          <w:rFonts w:ascii="Arial" w:eastAsia="Times New Roman" w:hAnsi="Arial" w:cs="Arial"/>
        </w:rPr>
        <w:t xml:space="preserve"> ekonomskog slabljenja kako </w:t>
      </w:r>
      <w:r w:rsidR="0059309E">
        <w:rPr>
          <w:rFonts w:ascii="Arial" w:eastAsia="Times New Roman" w:hAnsi="Arial" w:cs="Arial"/>
        </w:rPr>
        <w:t>udomitelja</w:t>
      </w:r>
      <w:r w:rsidR="00CE52A0" w:rsidRPr="00224094">
        <w:rPr>
          <w:rFonts w:ascii="Arial" w:eastAsia="Times New Roman" w:hAnsi="Arial" w:cs="Arial"/>
        </w:rPr>
        <w:t xml:space="preserve"> tako i korisnika, kao i ekonomskog slabljenja </w:t>
      </w:r>
      <w:r w:rsidR="005F2AC0">
        <w:rPr>
          <w:rFonts w:ascii="Arial" w:eastAsia="Times New Roman" w:hAnsi="Arial" w:cs="Arial"/>
        </w:rPr>
        <w:t>obitelji</w:t>
      </w:r>
      <w:r w:rsidR="00CE52A0" w:rsidRPr="00224094">
        <w:rPr>
          <w:rFonts w:ascii="Arial" w:eastAsia="Times New Roman" w:hAnsi="Arial" w:cs="Arial"/>
        </w:rPr>
        <w:t>.</w:t>
      </w:r>
      <w:r w:rsidR="00CE52A0" w:rsidRPr="00224094">
        <w:rPr>
          <w:rFonts w:ascii="Arial" w:eastAsia="Times New Roman" w:hAnsi="Arial" w:cs="Arial"/>
          <w:b/>
        </w:rPr>
        <w:t xml:space="preserve"> </w:t>
      </w:r>
      <w:r w:rsidR="0029370C">
        <w:rPr>
          <w:rFonts w:ascii="Arial" w:eastAsia="Times New Roman" w:hAnsi="Arial" w:cs="Arial"/>
        </w:rPr>
        <w:t xml:space="preserve">To će istovremeno </w:t>
      </w:r>
      <w:r w:rsidR="00F64EF4">
        <w:rPr>
          <w:rFonts w:ascii="Arial" w:eastAsia="Times New Roman" w:hAnsi="Arial" w:cs="Arial"/>
        </w:rPr>
        <w:t xml:space="preserve">imati </w:t>
      </w:r>
      <w:r w:rsidR="0029370C">
        <w:rPr>
          <w:rFonts w:ascii="Arial" w:eastAsia="Times New Roman" w:hAnsi="Arial" w:cs="Arial"/>
        </w:rPr>
        <w:t>neposredan</w:t>
      </w:r>
      <w:r w:rsidR="00F64EF4">
        <w:rPr>
          <w:rFonts w:ascii="Arial" w:eastAsia="Times New Roman" w:hAnsi="Arial" w:cs="Arial"/>
        </w:rPr>
        <w:t xml:space="preserve"> </w:t>
      </w:r>
      <w:r w:rsidR="002D15B1">
        <w:rPr>
          <w:rFonts w:ascii="Arial" w:eastAsia="Times New Roman" w:hAnsi="Arial" w:cs="Arial"/>
        </w:rPr>
        <w:t>utjecaj</w:t>
      </w:r>
      <w:r w:rsidR="00F64EF4">
        <w:rPr>
          <w:rFonts w:ascii="Arial" w:eastAsia="Times New Roman" w:hAnsi="Arial" w:cs="Arial"/>
        </w:rPr>
        <w:t xml:space="preserve"> na registriranje novih </w:t>
      </w:r>
      <w:r w:rsidR="0034185C">
        <w:rPr>
          <w:rFonts w:ascii="Arial" w:eastAsia="Times New Roman" w:hAnsi="Arial" w:cs="Arial"/>
        </w:rPr>
        <w:t>udomiteljskih</w:t>
      </w:r>
      <w:r w:rsidR="00F64EF4">
        <w:rPr>
          <w:rFonts w:ascii="Arial" w:eastAsia="Times New Roman" w:hAnsi="Arial" w:cs="Arial"/>
        </w:rPr>
        <w:t xml:space="preserve"> </w:t>
      </w:r>
      <w:r w:rsidR="00A81C03">
        <w:rPr>
          <w:rFonts w:ascii="Arial" w:eastAsia="Times New Roman" w:hAnsi="Arial" w:cs="Arial"/>
        </w:rPr>
        <w:t>obitelji</w:t>
      </w:r>
      <w:r w:rsidR="00F64EF4">
        <w:rPr>
          <w:rFonts w:ascii="Arial" w:eastAsia="Times New Roman" w:hAnsi="Arial" w:cs="Arial"/>
        </w:rPr>
        <w:t xml:space="preserve"> i dovest će do opadanja broja postojećih </w:t>
      </w:r>
      <w:r w:rsidR="0034185C">
        <w:rPr>
          <w:rFonts w:ascii="Arial" w:eastAsia="Times New Roman" w:hAnsi="Arial" w:cs="Arial"/>
        </w:rPr>
        <w:t>udomiteljskih</w:t>
      </w:r>
      <w:r w:rsidR="00F64EF4">
        <w:rPr>
          <w:rFonts w:ascii="Arial" w:eastAsia="Times New Roman" w:hAnsi="Arial" w:cs="Arial"/>
        </w:rPr>
        <w:t xml:space="preserve"> </w:t>
      </w:r>
      <w:r w:rsidR="00A81C03">
        <w:rPr>
          <w:rFonts w:ascii="Arial" w:eastAsia="Times New Roman" w:hAnsi="Arial" w:cs="Arial"/>
        </w:rPr>
        <w:t>obitelji</w:t>
      </w:r>
      <w:r w:rsidR="00F64EF4">
        <w:rPr>
          <w:rFonts w:ascii="Arial" w:eastAsia="Times New Roman" w:hAnsi="Arial" w:cs="Arial"/>
        </w:rPr>
        <w:t xml:space="preserve">. </w:t>
      </w:r>
      <w:r w:rsidR="00B46D87">
        <w:rPr>
          <w:rFonts w:ascii="Arial" w:eastAsia="Times New Roman" w:hAnsi="Arial" w:cs="Arial"/>
        </w:rPr>
        <w:t xml:space="preserve">Zadržavanjem postojećeg stanja ne stvaraju se ni pretpostavke za udruživanje </w:t>
      </w:r>
      <w:r w:rsidR="0059309E">
        <w:rPr>
          <w:rFonts w:ascii="Arial" w:eastAsia="Times New Roman" w:hAnsi="Arial" w:cs="Arial"/>
        </w:rPr>
        <w:t>udomitelja</w:t>
      </w:r>
      <w:r w:rsidR="00B46D87">
        <w:rPr>
          <w:rFonts w:ascii="Arial" w:eastAsia="Times New Roman" w:hAnsi="Arial" w:cs="Arial"/>
        </w:rPr>
        <w:t xml:space="preserve"> koje je od iznimne važnosti za jačanje i razvijanje </w:t>
      </w:r>
      <w:r w:rsidR="004B1CD7">
        <w:rPr>
          <w:rFonts w:ascii="Arial" w:eastAsia="Times New Roman" w:hAnsi="Arial" w:cs="Arial"/>
        </w:rPr>
        <w:t>udomiteljstv</w:t>
      </w:r>
      <w:r w:rsidR="00B46D87">
        <w:rPr>
          <w:rFonts w:ascii="Arial" w:eastAsia="Times New Roman" w:hAnsi="Arial" w:cs="Arial"/>
        </w:rPr>
        <w:t xml:space="preserve">a, čiji rad može doprinijeti kontinuiranom unapređenju </w:t>
      </w:r>
      <w:r w:rsidR="004B1CD7">
        <w:rPr>
          <w:rFonts w:ascii="Arial" w:eastAsia="Times New Roman" w:hAnsi="Arial" w:cs="Arial"/>
        </w:rPr>
        <w:t>udomiteljstv</w:t>
      </w:r>
      <w:r w:rsidR="00B46D87">
        <w:rPr>
          <w:rFonts w:ascii="Arial" w:eastAsia="Times New Roman" w:hAnsi="Arial" w:cs="Arial"/>
        </w:rPr>
        <w:t>a kao oblika zaštite</w:t>
      </w:r>
      <w:r w:rsidR="0029370C">
        <w:rPr>
          <w:rFonts w:ascii="Arial" w:eastAsia="Times New Roman" w:hAnsi="Arial" w:cs="Arial"/>
        </w:rPr>
        <w:t>,</w:t>
      </w:r>
      <w:r w:rsidR="00B46D87">
        <w:rPr>
          <w:rFonts w:ascii="Arial" w:eastAsia="Times New Roman" w:hAnsi="Arial" w:cs="Arial"/>
        </w:rPr>
        <w:t xml:space="preserve"> ali i normiranju svih pitanja od značaja za razvoj </w:t>
      </w:r>
      <w:r w:rsidR="004B1CD7">
        <w:rPr>
          <w:rFonts w:ascii="Arial" w:eastAsia="Times New Roman" w:hAnsi="Arial" w:cs="Arial"/>
        </w:rPr>
        <w:t>udomiteljstv</w:t>
      </w:r>
      <w:r w:rsidR="00B46D87">
        <w:rPr>
          <w:rFonts w:ascii="Arial" w:eastAsia="Times New Roman" w:hAnsi="Arial" w:cs="Arial"/>
        </w:rPr>
        <w:t xml:space="preserve">a. </w:t>
      </w:r>
    </w:p>
    <w:p w:rsidR="00F64EF4" w:rsidRPr="001D7B84" w:rsidRDefault="00F64EF4" w:rsidP="00BE5EEE">
      <w:pPr>
        <w:spacing w:after="0" w:line="240" w:lineRule="auto"/>
        <w:contextualSpacing/>
        <w:jc w:val="both"/>
        <w:rPr>
          <w:rFonts w:ascii="Arial" w:eastAsia="Times New Roman"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Socijalni učinci:</w:t>
      </w:r>
      <w:r w:rsidRPr="001D7B84">
        <w:rPr>
          <w:rFonts w:ascii="Arial" w:eastAsia="Times New Roman" w:hAnsi="Arial" w:cs="Arial"/>
        </w:rPr>
        <w:t xml:space="preserve"> </w:t>
      </w:r>
      <w:r w:rsidR="0074010C">
        <w:rPr>
          <w:rFonts w:ascii="Arial" w:eastAsia="Times New Roman" w:hAnsi="Arial" w:cs="Arial"/>
        </w:rPr>
        <w:t xml:space="preserve">Zadržavanjem postojećeg stanja </w:t>
      </w:r>
      <w:r w:rsidR="00CE52A0" w:rsidRPr="0074010C">
        <w:rPr>
          <w:rFonts w:ascii="Arial" w:eastAsia="Times New Roman" w:hAnsi="Arial" w:cs="Arial"/>
        </w:rPr>
        <w:t xml:space="preserve">i dalje će se nastaviti negativni efekti na razvoj vaninstitucionalnog </w:t>
      </w:r>
      <w:r w:rsidR="0029370C">
        <w:rPr>
          <w:rFonts w:ascii="Arial" w:eastAsia="Times New Roman" w:hAnsi="Arial" w:cs="Arial"/>
        </w:rPr>
        <w:t xml:space="preserve">smještaja </w:t>
      </w:r>
      <w:r w:rsidR="00CE52A0" w:rsidRPr="0074010C">
        <w:rPr>
          <w:rFonts w:ascii="Arial" w:eastAsia="Times New Roman" w:hAnsi="Arial" w:cs="Arial"/>
        </w:rPr>
        <w:t xml:space="preserve">u odnosu na </w:t>
      </w:r>
      <w:r w:rsidR="0029370C">
        <w:rPr>
          <w:rFonts w:ascii="Arial" w:eastAsia="Times New Roman" w:hAnsi="Arial" w:cs="Arial"/>
        </w:rPr>
        <w:t>onaj institucionalni</w:t>
      </w:r>
      <w:r w:rsidR="00CE52A0" w:rsidRPr="0074010C">
        <w:rPr>
          <w:rFonts w:ascii="Arial" w:eastAsia="Times New Roman" w:hAnsi="Arial" w:cs="Arial"/>
        </w:rPr>
        <w:t xml:space="preserve">. Neće biti </w:t>
      </w:r>
      <w:r w:rsidR="007D72F9">
        <w:rPr>
          <w:rFonts w:ascii="Arial" w:eastAsia="Times New Roman" w:hAnsi="Arial" w:cs="Arial"/>
        </w:rPr>
        <w:t>neposredno</w:t>
      </w:r>
      <w:r w:rsidR="00CE52A0" w:rsidRPr="0074010C">
        <w:rPr>
          <w:rFonts w:ascii="Arial" w:eastAsia="Times New Roman" w:hAnsi="Arial" w:cs="Arial"/>
        </w:rPr>
        <w:t xml:space="preserve">g </w:t>
      </w:r>
      <w:r w:rsidR="002D15B1">
        <w:rPr>
          <w:rFonts w:ascii="Arial" w:eastAsia="Times New Roman" w:hAnsi="Arial" w:cs="Arial"/>
        </w:rPr>
        <w:t>utjecaj</w:t>
      </w:r>
      <w:r w:rsidR="00CE52A0" w:rsidRPr="0074010C">
        <w:rPr>
          <w:rFonts w:ascii="Arial" w:eastAsia="Times New Roman" w:hAnsi="Arial" w:cs="Arial"/>
        </w:rPr>
        <w:t xml:space="preserve">a na motivaciju </w:t>
      </w:r>
      <w:r w:rsidR="00A81C03">
        <w:rPr>
          <w:rFonts w:ascii="Arial" w:eastAsia="Times New Roman" w:hAnsi="Arial" w:cs="Arial"/>
        </w:rPr>
        <w:t>obitelji</w:t>
      </w:r>
      <w:r w:rsidR="00CE52A0" w:rsidRPr="0074010C">
        <w:rPr>
          <w:rFonts w:ascii="Arial" w:eastAsia="Times New Roman" w:hAnsi="Arial" w:cs="Arial"/>
        </w:rPr>
        <w:t xml:space="preserve"> za </w:t>
      </w:r>
      <w:r w:rsidR="004B1CD7">
        <w:rPr>
          <w:rFonts w:ascii="Arial" w:eastAsia="Times New Roman" w:hAnsi="Arial" w:cs="Arial"/>
        </w:rPr>
        <w:t>udomiteljstv</w:t>
      </w:r>
      <w:r w:rsidR="00CE52A0" w:rsidRPr="0074010C">
        <w:rPr>
          <w:rFonts w:ascii="Arial" w:eastAsia="Times New Roman" w:hAnsi="Arial" w:cs="Arial"/>
        </w:rPr>
        <w:t xml:space="preserve">o, na povećenje broja registriranih </w:t>
      </w:r>
      <w:r w:rsidR="00A81C03">
        <w:rPr>
          <w:rFonts w:ascii="Arial" w:eastAsia="Times New Roman" w:hAnsi="Arial" w:cs="Arial"/>
        </w:rPr>
        <w:t>obitelji</w:t>
      </w:r>
      <w:r w:rsidR="00CE52A0" w:rsidRPr="0074010C">
        <w:rPr>
          <w:rFonts w:ascii="Arial" w:eastAsia="Times New Roman" w:hAnsi="Arial" w:cs="Arial"/>
        </w:rPr>
        <w:t xml:space="preserve"> niti na jačanje kapaciteta </w:t>
      </w:r>
      <w:r w:rsidR="00A81C03">
        <w:rPr>
          <w:rFonts w:ascii="Arial" w:eastAsia="Times New Roman" w:hAnsi="Arial" w:cs="Arial"/>
        </w:rPr>
        <w:t>obitelji</w:t>
      </w:r>
      <w:r w:rsidR="00CE52A0" w:rsidRPr="0074010C">
        <w:rPr>
          <w:rFonts w:ascii="Arial" w:eastAsia="Times New Roman" w:hAnsi="Arial" w:cs="Arial"/>
        </w:rPr>
        <w:t xml:space="preserve"> za prijem i brigu o djeci. I dalje će institucionalni smještaj prednjačiti u odnosu na vaninstitucionalni</w:t>
      </w:r>
      <w:r w:rsidR="0029370C">
        <w:rPr>
          <w:rFonts w:ascii="Arial" w:eastAsia="Times New Roman" w:hAnsi="Arial" w:cs="Arial"/>
        </w:rPr>
        <w:t>,</w:t>
      </w:r>
      <w:r w:rsidR="00CE52A0" w:rsidRPr="0074010C">
        <w:rPr>
          <w:rFonts w:ascii="Arial" w:eastAsia="Times New Roman" w:hAnsi="Arial" w:cs="Arial"/>
        </w:rPr>
        <w:t xml:space="preserve"> a briga o korisnicima i </w:t>
      </w:r>
      <w:r w:rsidR="0067610F">
        <w:rPr>
          <w:rFonts w:ascii="Arial" w:eastAsia="Times New Roman" w:hAnsi="Arial" w:cs="Arial"/>
        </w:rPr>
        <w:t>kvaliteta</w:t>
      </w:r>
      <w:r w:rsidR="00CE52A0" w:rsidRPr="0074010C">
        <w:rPr>
          <w:rFonts w:ascii="Arial" w:eastAsia="Times New Roman" w:hAnsi="Arial" w:cs="Arial"/>
        </w:rPr>
        <w:t xml:space="preserve"> brige biti zadržan</w:t>
      </w:r>
      <w:r w:rsidR="0029370C">
        <w:rPr>
          <w:rFonts w:ascii="Arial" w:eastAsia="Times New Roman" w:hAnsi="Arial" w:cs="Arial"/>
        </w:rPr>
        <w:t>i na istoj</w:t>
      </w:r>
      <w:r w:rsidR="00CE52A0" w:rsidRPr="0074010C">
        <w:rPr>
          <w:rFonts w:ascii="Arial" w:eastAsia="Times New Roman" w:hAnsi="Arial" w:cs="Arial"/>
        </w:rPr>
        <w:t xml:space="preserve"> </w:t>
      </w:r>
      <w:r w:rsidR="00A81C03">
        <w:rPr>
          <w:rFonts w:ascii="Arial" w:eastAsia="Times New Roman" w:hAnsi="Arial" w:cs="Arial"/>
        </w:rPr>
        <w:t>razini</w:t>
      </w:r>
      <w:r w:rsidR="00CE52A0" w:rsidRPr="0074010C">
        <w:rPr>
          <w:rFonts w:ascii="Arial" w:eastAsia="Times New Roman" w:hAnsi="Arial" w:cs="Arial"/>
        </w:rPr>
        <w:t>.</w:t>
      </w:r>
      <w:r w:rsidR="00CE52A0">
        <w:rPr>
          <w:rFonts w:ascii="Arial" w:eastAsia="Times New Roman" w:hAnsi="Arial" w:cs="Arial"/>
        </w:rPr>
        <w:t xml:space="preserve"> </w:t>
      </w:r>
      <w:r w:rsidRPr="001D7B84">
        <w:rPr>
          <w:rFonts w:ascii="Arial" w:eastAsia="Times New Roman" w:hAnsi="Arial" w:cs="Arial"/>
        </w:rPr>
        <w:t>Zadržavanjem postojećeg s</w:t>
      </w:r>
      <w:r w:rsidR="0029370C">
        <w:rPr>
          <w:rFonts w:ascii="Arial" w:eastAsia="Times New Roman" w:hAnsi="Arial" w:cs="Arial"/>
        </w:rPr>
        <w:t>tanja, odnosno neosposobljavanjem</w:t>
      </w:r>
      <w:r w:rsidRPr="001D7B84">
        <w:rPr>
          <w:rFonts w:ascii="Arial" w:eastAsia="Times New Roman" w:hAnsi="Arial" w:cs="Arial"/>
        </w:rPr>
        <w:t xml:space="preserve"> stručnog kadra iz oblasti </w:t>
      </w:r>
      <w:r w:rsidR="004B1CD7">
        <w:rPr>
          <w:rFonts w:ascii="Arial" w:eastAsia="Times New Roman" w:hAnsi="Arial" w:cs="Arial"/>
        </w:rPr>
        <w:t>udomiteljstv</w:t>
      </w:r>
      <w:r w:rsidRPr="001D7B84">
        <w:rPr>
          <w:rFonts w:ascii="Arial" w:eastAsia="Times New Roman" w:hAnsi="Arial" w:cs="Arial"/>
        </w:rPr>
        <w:t xml:space="preserve">a, nastavit će se trend preferiranja institucionalnog smještaja u odnosu na vaninstitucionalni smještaj. Neprovođenje stručnog usavršavanja kadrova </w:t>
      </w:r>
      <w:r w:rsidR="00F52AD2">
        <w:rPr>
          <w:rFonts w:ascii="Arial" w:eastAsia="Times New Roman" w:hAnsi="Arial" w:cs="Arial"/>
        </w:rPr>
        <w:t>CSR</w:t>
      </w:r>
      <w:r w:rsidRPr="001D7B84">
        <w:rPr>
          <w:rFonts w:ascii="Arial" w:eastAsia="Times New Roman" w:hAnsi="Arial" w:cs="Arial"/>
        </w:rPr>
        <w:t xml:space="preserve"> iz oblasti </w:t>
      </w:r>
      <w:r w:rsidR="004B1CD7">
        <w:rPr>
          <w:rFonts w:ascii="Arial" w:eastAsia="Times New Roman" w:hAnsi="Arial" w:cs="Arial"/>
        </w:rPr>
        <w:t>udomiteljstv</w:t>
      </w:r>
      <w:r w:rsidRPr="001D7B84">
        <w:rPr>
          <w:rFonts w:ascii="Arial" w:eastAsia="Times New Roman" w:hAnsi="Arial" w:cs="Arial"/>
        </w:rPr>
        <w:t xml:space="preserve">a ne otvara mogućnost davanja prednosti i razvijanja alternativnog zbrinjavanja korisnika </w:t>
      </w:r>
      <w:r w:rsidR="0059562B">
        <w:rPr>
          <w:rFonts w:ascii="Arial" w:eastAsia="Times New Roman" w:hAnsi="Arial" w:cs="Arial"/>
        </w:rPr>
        <w:t>uopće</w:t>
      </w:r>
      <w:r w:rsidRPr="001D7B84">
        <w:rPr>
          <w:rFonts w:ascii="Arial" w:eastAsia="Times New Roman" w:hAnsi="Arial" w:cs="Arial"/>
        </w:rPr>
        <w:t xml:space="preserve">. Nedovoljna osposobljenost profesionalaca </w:t>
      </w:r>
      <w:r w:rsidR="00F52AD2">
        <w:rPr>
          <w:rFonts w:ascii="Arial" w:eastAsia="Times New Roman" w:hAnsi="Arial" w:cs="Arial"/>
        </w:rPr>
        <w:t>osigurat</w:t>
      </w:r>
      <w:r w:rsidRPr="001D7B84">
        <w:rPr>
          <w:rFonts w:ascii="Arial" w:eastAsia="Times New Roman" w:hAnsi="Arial" w:cs="Arial"/>
        </w:rPr>
        <w:t xml:space="preserve"> će nastavak prisutne diskriminacije korisnika u ostvarivanju njiho</w:t>
      </w:r>
      <w:r w:rsidR="0029370C">
        <w:rPr>
          <w:rFonts w:ascii="Arial" w:eastAsia="Times New Roman" w:hAnsi="Arial" w:cs="Arial"/>
        </w:rPr>
        <w:t>vih prava, te neuvažavanja sudjelovanj</w:t>
      </w:r>
      <w:r w:rsidRPr="001D7B84">
        <w:rPr>
          <w:rFonts w:ascii="Arial" w:eastAsia="Times New Roman" w:hAnsi="Arial" w:cs="Arial"/>
        </w:rPr>
        <w:t>a korisnika u izboru mogućih oblika zbrinjavanja i zadovoljavanja njihovih stvarnih pot</w:t>
      </w:r>
      <w:r w:rsidR="0029370C">
        <w:rPr>
          <w:rFonts w:ascii="Arial" w:eastAsia="Times New Roman" w:hAnsi="Arial" w:cs="Arial"/>
        </w:rPr>
        <w:t>r</w:t>
      </w:r>
      <w:r w:rsidRPr="001D7B84">
        <w:rPr>
          <w:rFonts w:ascii="Arial" w:eastAsia="Times New Roman" w:hAnsi="Arial" w:cs="Arial"/>
        </w:rPr>
        <w:t xml:space="preserve">eba. </w:t>
      </w:r>
    </w:p>
    <w:p w:rsidR="00BE5EEE" w:rsidRPr="001D7B84" w:rsidRDefault="00BE5EEE" w:rsidP="00BE5EEE">
      <w:pPr>
        <w:spacing w:after="0" w:line="240" w:lineRule="auto"/>
        <w:jc w:val="both"/>
        <w:rPr>
          <w:rFonts w:ascii="Arial" w:hAnsi="Arial" w:cs="Arial"/>
          <w:b/>
        </w:rPr>
      </w:pPr>
    </w:p>
    <w:p w:rsidR="00BE5EEE" w:rsidRPr="0029370C" w:rsidRDefault="00BE5EEE" w:rsidP="0029370C">
      <w:pPr>
        <w:spacing w:after="0" w:line="240" w:lineRule="auto"/>
        <w:jc w:val="both"/>
        <w:rPr>
          <w:rFonts w:ascii="Arial" w:hAnsi="Arial" w:cs="Arial"/>
          <w:b/>
        </w:rPr>
      </w:pPr>
      <w:r w:rsidRPr="0029370C">
        <w:rPr>
          <w:rFonts w:ascii="Arial" w:hAnsi="Arial" w:cs="Arial"/>
          <w:b/>
        </w:rPr>
        <w:t>O</w:t>
      </w:r>
      <w:r w:rsidR="0085535E" w:rsidRPr="0029370C">
        <w:rPr>
          <w:rFonts w:ascii="Arial" w:hAnsi="Arial" w:cs="Arial"/>
          <w:b/>
        </w:rPr>
        <w:t xml:space="preserve">pcija </w:t>
      </w:r>
      <w:r w:rsidR="00E57E41" w:rsidRPr="0029370C">
        <w:rPr>
          <w:rFonts w:ascii="Arial" w:hAnsi="Arial" w:cs="Arial"/>
          <w:b/>
        </w:rPr>
        <w:t>b</w:t>
      </w:r>
      <w:r w:rsidR="0029370C">
        <w:rPr>
          <w:rFonts w:ascii="Arial" w:hAnsi="Arial" w:cs="Arial"/>
          <w:b/>
        </w:rPr>
        <w:t xml:space="preserve">): </w:t>
      </w:r>
      <w:r w:rsidRPr="0029370C">
        <w:rPr>
          <w:rFonts w:ascii="Arial" w:hAnsi="Arial" w:cs="Arial"/>
          <w:b/>
        </w:rPr>
        <w:t xml:space="preserve">Osmisliti i provoditi jedinstveni plan i program edukacije i stručnog usavršavanja službenika </w:t>
      </w:r>
      <w:r w:rsidR="0029370C">
        <w:rPr>
          <w:rFonts w:ascii="Arial" w:hAnsi="Arial" w:cs="Arial"/>
          <w:b/>
        </w:rPr>
        <w:t xml:space="preserve">u </w:t>
      </w:r>
      <w:r w:rsidRPr="0029370C">
        <w:rPr>
          <w:rFonts w:ascii="Arial" w:hAnsi="Arial" w:cs="Arial"/>
          <w:b/>
        </w:rPr>
        <w:t>CSR u FBiH u cjelini</w:t>
      </w:r>
    </w:p>
    <w:p w:rsidR="00BE5EEE" w:rsidRPr="0029370C" w:rsidRDefault="00BE5EEE" w:rsidP="0029370C">
      <w:pPr>
        <w:spacing w:after="0" w:line="240" w:lineRule="auto"/>
        <w:jc w:val="both"/>
        <w:rPr>
          <w:rFonts w:ascii="Arial" w:hAnsi="Arial" w:cs="Arial"/>
        </w:rPr>
      </w:pPr>
    </w:p>
    <w:p w:rsidR="00BE5EEE" w:rsidRPr="001D7B84" w:rsidRDefault="00BE5EEE" w:rsidP="00BE5EEE">
      <w:pPr>
        <w:spacing w:after="0" w:line="240" w:lineRule="auto"/>
        <w:jc w:val="both"/>
        <w:rPr>
          <w:rFonts w:ascii="Arial" w:hAnsi="Arial" w:cs="Arial"/>
        </w:rPr>
      </w:pPr>
      <w:r w:rsidRPr="001D7B84">
        <w:rPr>
          <w:rFonts w:ascii="Arial" w:hAnsi="Arial" w:cs="Arial"/>
        </w:rPr>
        <w:t xml:space="preserve">Ukoliko se želi pozitivno </w:t>
      </w:r>
      <w:r w:rsidR="00B346A2">
        <w:rPr>
          <w:rFonts w:ascii="Arial" w:hAnsi="Arial" w:cs="Arial"/>
        </w:rPr>
        <w:t>utjecati</w:t>
      </w:r>
      <w:r w:rsidRPr="001D7B84">
        <w:rPr>
          <w:rFonts w:ascii="Arial" w:hAnsi="Arial" w:cs="Arial"/>
        </w:rPr>
        <w:t xml:space="preserve"> na znanje i vještine </w:t>
      </w:r>
      <w:r w:rsidR="00076166">
        <w:rPr>
          <w:rFonts w:ascii="Arial" w:hAnsi="Arial" w:cs="Arial"/>
        </w:rPr>
        <w:t>uposlenik</w:t>
      </w:r>
      <w:r w:rsidRPr="001D7B84">
        <w:rPr>
          <w:rFonts w:ascii="Arial" w:hAnsi="Arial" w:cs="Arial"/>
        </w:rPr>
        <w:t xml:space="preserve">a u CSR </w:t>
      </w:r>
      <w:r w:rsidR="0029370C">
        <w:rPr>
          <w:rFonts w:ascii="Arial" w:hAnsi="Arial" w:cs="Arial"/>
        </w:rPr>
        <w:t xml:space="preserve">i </w:t>
      </w:r>
      <w:r w:rsidRPr="001D7B84">
        <w:rPr>
          <w:rFonts w:ascii="Arial" w:hAnsi="Arial" w:cs="Arial"/>
        </w:rPr>
        <w:t xml:space="preserve">na jedinstvenu podršku </w:t>
      </w:r>
      <w:r w:rsidR="004B1CD7">
        <w:rPr>
          <w:rFonts w:ascii="Arial" w:hAnsi="Arial" w:cs="Arial"/>
        </w:rPr>
        <w:t>udomiteljstv</w:t>
      </w:r>
      <w:r w:rsidRPr="001D7B84">
        <w:rPr>
          <w:rFonts w:ascii="Arial" w:hAnsi="Arial" w:cs="Arial"/>
        </w:rPr>
        <w:t xml:space="preserve">u, na ujednačen pristup </w:t>
      </w:r>
      <w:r w:rsidR="004B1CD7">
        <w:rPr>
          <w:rFonts w:ascii="Arial" w:hAnsi="Arial" w:cs="Arial"/>
        </w:rPr>
        <w:t>udomiteljstv</w:t>
      </w:r>
      <w:r w:rsidRPr="001D7B84">
        <w:rPr>
          <w:rFonts w:ascii="Arial" w:hAnsi="Arial" w:cs="Arial"/>
        </w:rPr>
        <w:t xml:space="preserve">u kroz što ujednačenije podizanje </w:t>
      </w:r>
      <w:r w:rsidR="0067610F">
        <w:rPr>
          <w:rFonts w:ascii="Arial" w:hAnsi="Arial" w:cs="Arial"/>
        </w:rPr>
        <w:t>kvalitete</w:t>
      </w:r>
      <w:r w:rsidRPr="001D7B84">
        <w:rPr>
          <w:rFonts w:ascii="Arial" w:hAnsi="Arial" w:cs="Arial"/>
        </w:rPr>
        <w:t xml:space="preserve"> </w:t>
      </w:r>
      <w:r w:rsidR="004B1CD7">
        <w:rPr>
          <w:rFonts w:ascii="Arial" w:hAnsi="Arial" w:cs="Arial"/>
        </w:rPr>
        <w:t>udomiteljstv</w:t>
      </w:r>
      <w:r w:rsidRPr="001D7B84">
        <w:rPr>
          <w:rFonts w:ascii="Arial" w:hAnsi="Arial" w:cs="Arial"/>
        </w:rPr>
        <w:t xml:space="preserve">a </w:t>
      </w:r>
      <w:r w:rsidR="0059562B">
        <w:rPr>
          <w:rFonts w:ascii="Arial" w:hAnsi="Arial" w:cs="Arial"/>
        </w:rPr>
        <w:t>uopće</w:t>
      </w:r>
      <w:r w:rsidRPr="001D7B84">
        <w:rPr>
          <w:rFonts w:ascii="Arial" w:hAnsi="Arial" w:cs="Arial"/>
        </w:rPr>
        <w:t xml:space="preserve"> na području cijele Federacije neophodno je osmisliti jedinstven </w:t>
      </w:r>
      <w:r w:rsidR="00A879DF">
        <w:rPr>
          <w:rFonts w:ascii="Arial" w:hAnsi="Arial" w:cs="Arial"/>
        </w:rPr>
        <w:t>akreditir</w:t>
      </w:r>
      <w:r w:rsidRPr="001D7B84">
        <w:rPr>
          <w:rFonts w:ascii="Arial" w:hAnsi="Arial" w:cs="Arial"/>
        </w:rPr>
        <w:t xml:space="preserve">ani plan i program edukacije i stručnog usavršavanja službenika u </w:t>
      </w:r>
      <w:r w:rsidR="00F52AD2">
        <w:rPr>
          <w:rFonts w:ascii="Arial" w:hAnsi="Arial" w:cs="Arial"/>
        </w:rPr>
        <w:t>CSR</w:t>
      </w:r>
      <w:r w:rsidRPr="001D7B84">
        <w:rPr>
          <w:rFonts w:ascii="Arial" w:hAnsi="Arial" w:cs="Arial"/>
        </w:rPr>
        <w:t>. Jedinstvenim</w:t>
      </w:r>
      <w:r w:rsidR="0085535E">
        <w:rPr>
          <w:rFonts w:ascii="Arial" w:hAnsi="Arial" w:cs="Arial"/>
        </w:rPr>
        <w:t xml:space="preserve"> planom i</w:t>
      </w:r>
      <w:r w:rsidR="00076166">
        <w:rPr>
          <w:rFonts w:ascii="Arial" w:hAnsi="Arial" w:cs="Arial"/>
        </w:rPr>
        <w:t xml:space="preserve"> </w:t>
      </w:r>
      <w:r w:rsidR="0085535E">
        <w:rPr>
          <w:rFonts w:ascii="Arial" w:hAnsi="Arial" w:cs="Arial"/>
        </w:rPr>
        <w:t>programima edukacije</w:t>
      </w:r>
      <w:r w:rsidRPr="001D7B84">
        <w:rPr>
          <w:rFonts w:ascii="Arial" w:hAnsi="Arial" w:cs="Arial"/>
        </w:rPr>
        <w:t xml:space="preserve"> na </w:t>
      </w:r>
      <w:r w:rsidR="00A81C03">
        <w:rPr>
          <w:rFonts w:ascii="Arial" w:hAnsi="Arial" w:cs="Arial"/>
        </w:rPr>
        <w:t>razini</w:t>
      </w:r>
      <w:r w:rsidRPr="001D7B84">
        <w:rPr>
          <w:rFonts w:ascii="Arial" w:hAnsi="Arial" w:cs="Arial"/>
        </w:rPr>
        <w:t xml:space="preserve"> Federacije </w:t>
      </w:r>
      <w:r w:rsidR="00076166">
        <w:rPr>
          <w:rFonts w:ascii="Arial" w:hAnsi="Arial" w:cs="Arial"/>
        </w:rPr>
        <w:t>uposlenik</w:t>
      </w:r>
      <w:r w:rsidRPr="001D7B84">
        <w:rPr>
          <w:rFonts w:ascii="Arial" w:hAnsi="Arial" w:cs="Arial"/>
        </w:rPr>
        <w:t>a u CSR otvorila bi se mogućnost da se kroz razmjenu teorijskih i praktičnih znanja</w:t>
      </w:r>
      <w:r w:rsidR="0029370C">
        <w:rPr>
          <w:rFonts w:ascii="Arial" w:hAnsi="Arial" w:cs="Arial"/>
        </w:rPr>
        <w:t>, te iskustava stje</w:t>
      </w:r>
      <w:r w:rsidRPr="001D7B84">
        <w:rPr>
          <w:rFonts w:ascii="Arial" w:hAnsi="Arial" w:cs="Arial"/>
        </w:rPr>
        <w:t xml:space="preserve">canih u radu uspostavljaju i razvijaju nove tehnike i metode rada, strategije razvoja </w:t>
      </w:r>
      <w:r w:rsidR="004B1CD7">
        <w:rPr>
          <w:rFonts w:ascii="Arial" w:hAnsi="Arial" w:cs="Arial"/>
        </w:rPr>
        <w:t>udomiteljstv</w:t>
      </w:r>
      <w:r w:rsidRPr="001D7B84">
        <w:rPr>
          <w:rFonts w:ascii="Arial" w:hAnsi="Arial" w:cs="Arial"/>
        </w:rPr>
        <w:t>a, planovi i prog</w:t>
      </w:r>
      <w:r w:rsidR="0029370C">
        <w:rPr>
          <w:rFonts w:ascii="Arial" w:hAnsi="Arial" w:cs="Arial"/>
        </w:rPr>
        <w:t>rami rada s</w:t>
      </w:r>
      <w:r w:rsidRPr="001D7B84">
        <w:rPr>
          <w:rFonts w:ascii="Arial" w:hAnsi="Arial" w:cs="Arial"/>
        </w:rPr>
        <w:t xml:space="preserve"> korisnicima i </w:t>
      </w:r>
      <w:r w:rsidR="00A81C03">
        <w:rPr>
          <w:rFonts w:ascii="Arial" w:hAnsi="Arial" w:cs="Arial"/>
        </w:rPr>
        <w:t>udomiteljskim</w:t>
      </w:r>
      <w:r w:rsidRPr="001D7B84">
        <w:rPr>
          <w:rFonts w:ascii="Arial" w:hAnsi="Arial" w:cs="Arial"/>
        </w:rPr>
        <w:t xml:space="preserve"> </w:t>
      </w:r>
      <w:r w:rsidR="00A81C03">
        <w:rPr>
          <w:rFonts w:ascii="Arial" w:hAnsi="Arial" w:cs="Arial"/>
        </w:rPr>
        <w:t>obitelji</w:t>
      </w:r>
      <w:r w:rsidRPr="001D7B84">
        <w:rPr>
          <w:rFonts w:ascii="Arial" w:hAnsi="Arial" w:cs="Arial"/>
        </w:rPr>
        <w:t xml:space="preserve">ma, te uvode novi indikatori praćenja razvoja ovog oblika zaštite. FMRSP bi bilo </w:t>
      </w:r>
      <w:r w:rsidR="0029370C">
        <w:rPr>
          <w:rFonts w:ascii="Arial" w:hAnsi="Arial" w:cs="Arial"/>
        </w:rPr>
        <w:t>nositelj</w:t>
      </w:r>
      <w:r w:rsidRPr="001D7B84">
        <w:rPr>
          <w:rFonts w:ascii="Arial" w:hAnsi="Arial" w:cs="Arial"/>
        </w:rPr>
        <w:t xml:space="preserve"> ove aktvnosti za </w:t>
      </w:r>
      <w:r w:rsidR="0085535E">
        <w:rPr>
          <w:rFonts w:ascii="Arial" w:hAnsi="Arial" w:cs="Arial"/>
        </w:rPr>
        <w:t xml:space="preserve">izradu i </w:t>
      </w:r>
      <w:r w:rsidRPr="001D7B84">
        <w:rPr>
          <w:rFonts w:ascii="Arial" w:hAnsi="Arial" w:cs="Arial"/>
        </w:rPr>
        <w:t xml:space="preserve">donošenje jedinstvenog </w:t>
      </w:r>
      <w:r w:rsidR="00A879DF">
        <w:rPr>
          <w:rFonts w:ascii="Arial" w:hAnsi="Arial" w:cs="Arial"/>
        </w:rPr>
        <w:t>akreditir</w:t>
      </w:r>
      <w:r w:rsidR="0085535E">
        <w:rPr>
          <w:rFonts w:ascii="Arial" w:hAnsi="Arial" w:cs="Arial"/>
        </w:rPr>
        <w:t xml:space="preserve">anog programa edukacije </w:t>
      </w:r>
      <w:r w:rsidRPr="001D7B84">
        <w:rPr>
          <w:rFonts w:ascii="Arial" w:hAnsi="Arial" w:cs="Arial"/>
        </w:rPr>
        <w:t xml:space="preserve">u roku od 6 mjeseci od stupanja na snagu ove </w:t>
      </w:r>
      <w:r w:rsidR="0029370C">
        <w:rPr>
          <w:rFonts w:ascii="Arial" w:hAnsi="Arial" w:cs="Arial"/>
        </w:rPr>
        <w:t>J</w:t>
      </w:r>
      <w:r w:rsidRPr="001D7B84">
        <w:rPr>
          <w:rFonts w:ascii="Arial" w:hAnsi="Arial" w:cs="Arial"/>
        </w:rPr>
        <w:t xml:space="preserve">avne politike. Kao polazište za izradu Plana i programa edukacije mogu poslužiti programi obuke koje su u proteklom periodu razvile i primjenjivale NVO u </w:t>
      </w:r>
      <w:r w:rsidR="005F2AC0">
        <w:rPr>
          <w:rFonts w:ascii="Arial" w:hAnsi="Arial" w:cs="Arial"/>
        </w:rPr>
        <w:t>suradnj</w:t>
      </w:r>
      <w:r w:rsidR="0029370C">
        <w:rPr>
          <w:rFonts w:ascii="Arial" w:hAnsi="Arial" w:cs="Arial"/>
        </w:rPr>
        <w:t>i s</w:t>
      </w:r>
      <w:r w:rsidRPr="001D7B84">
        <w:rPr>
          <w:rFonts w:ascii="Arial" w:hAnsi="Arial" w:cs="Arial"/>
        </w:rPr>
        <w:t xml:space="preserve"> međunarodnim organizacijama aktivnim u ovoj oblasti u BiH. Planom bi</w:t>
      </w:r>
      <w:r w:rsidR="00076166">
        <w:rPr>
          <w:rFonts w:ascii="Arial" w:hAnsi="Arial" w:cs="Arial"/>
        </w:rPr>
        <w:t xml:space="preserve"> </w:t>
      </w:r>
      <w:r w:rsidRPr="001D7B84">
        <w:rPr>
          <w:rFonts w:ascii="Arial" w:hAnsi="Arial" w:cs="Arial"/>
        </w:rPr>
        <w:t xml:space="preserve">se, između ostalog, </w:t>
      </w:r>
      <w:r w:rsidR="0034185C">
        <w:rPr>
          <w:rFonts w:ascii="Arial" w:hAnsi="Arial" w:cs="Arial"/>
        </w:rPr>
        <w:t>na temelju</w:t>
      </w:r>
      <w:r w:rsidRPr="001D7B84">
        <w:rPr>
          <w:rFonts w:ascii="Arial" w:hAnsi="Arial" w:cs="Arial"/>
        </w:rPr>
        <w:t xml:space="preserve"> prethodno provedene sveobuhvatne analize potreba za edukacijom, </w:t>
      </w:r>
      <w:r w:rsidR="004B1CD7">
        <w:rPr>
          <w:rFonts w:ascii="Arial" w:hAnsi="Arial" w:cs="Arial"/>
        </w:rPr>
        <w:t>definir</w:t>
      </w:r>
      <w:r w:rsidRPr="001D7B84">
        <w:rPr>
          <w:rFonts w:ascii="Arial" w:hAnsi="Arial" w:cs="Arial"/>
        </w:rPr>
        <w:t>ale prioritetne tematske cjeline, sadržaji modula edukacije i ciljne grupe, okvirni vremenski rokovi za provođenje edukacije, mjest</w:t>
      </w:r>
      <w:r w:rsidR="0085535E">
        <w:rPr>
          <w:rFonts w:ascii="Arial" w:hAnsi="Arial" w:cs="Arial"/>
        </w:rPr>
        <w:t>a</w:t>
      </w:r>
      <w:r w:rsidRPr="001D7B84">
        <w:rPr>
          <w:rFonts w:ascii="Arial" w:hAnsi="Arial" w:cs="Arial"/>
        </w:rPr>
        <w:t xml:space="preserve"> </w:t>
      </w:r>
      <w:r w:rsidRPr="001D7B84">
        <w:rPr>
          <w:rFonts w:ascii="Arial" w:hAnsi="Arial" w:cs="Arial"/>
        </w:rPr>
        <w:lastRenderedPageBreak/>
        <w:t>održavanja edukacij</w:t>
      </w:r>
      <w:r w:rsidR="0085535E">
        <w:rPr>
          <w:rFonts w:ascii="Arial" w:hAnsi="Arial" w:cs="Arial"/>
        </w:rPr>
        <w:t>a</w:t>
      </w:r>
      <w:r w:rsidR="0029370C">
        <w:rPr>
          <w:rFonts w:ascii="Arial" w:hAnsi="Arial" w:cs="Arial"/>
        </w:rPr>
        <w:t>, broj polaz</w:t>
      </w:r>
      <w:r w:rsidRPr="001D7B84">
        <w:rPr>
          <w:rFonts w:ascii="Arial" w:hAnsi="Arial" w:cs="Arial"/>
        </w:rPr>
        <w:t xml:space="preserve">nika u edukaciji i ukupno potrebna sredstva za edukaciju. FMRSP će u postupku izrade Plana i programa edukacije </w:t>
      </w:r>
      <w:r w:rsidR="004B1CD7">
        <w:rPr>
          <w:rFonts w:ascii="Arial" w:hAnsi="Arial" w:cs="Arial"/>
        </w:rPr>
        <w:t>konzult</w:t>
      </w:r>
      <w:r w:rsidR="0029370C">
        <w:rPr>
          <w:rFonts w:ascii="Arial" w:hAnsi="Arial" w:cs="Arial"/>
        </w:rPr>
        <w:t>ir</w:t>
      </w:r>
      <w:r w:rsidRPr="001D7B84">
        <w:rPr>
          <w:rFonts w:ascii="Arial" w:hAnsi="Arial" w:cs="Arial"/>
        </w:rPr>
        <w:t>ati resorna kantonalna ministarstva, općine i CSR kao i druge relevantne domaće i međunarodne aktere. Prijedlog Plana i programa edukacije dostavi</w:t>
      </w:r>
      <w:r w:rsidR="0029370C">
        <w:rPr>
          <w:rFonts w:ascii="Arial" w:hAnsi="Arial" w:cs="Arial"/>
        </w:rPr>
        <w:t xml:space="preserve">t </w:t>
      </w:r>
      <w:r w:rsidRPr="001D7B84">
        <w:rPr>
          <w:rFonts w:ascii="Arial" w:hAnsi="Arial" w:cs="Arial"/>
        </w:rPr>
        <w:t xml:space="preserve">će se Vladi Federacije na usvajanje. FMRSP će, u </w:t>
      </w:r>
      <w:r w:rsidR="005F2AC0">
        <w:rPr>
          <w:rFonts w:ascii="Arial" w:hAnsi="Arial" w:cs="Arial"/>
        </w:rPr>
        <w:t>suradnj</w:t>
      </w:r>
      <w:r w:rsidR="0029370C">
        <w:rPr>
          <w:rFonts w:ascii="Arial" w:hAnsi="Arial" w:cs="Arial"/>
        </w:rPr>
        <w:t>i s</w:t>
      </w:r>
      <w:r w:rsidRPr="001D7B84">
        <w:rPr>
          <w:rFonts w:ascii="Arial" w:hAnsi="Arial" w:cs="Arial"/>
        </w:rPr>
        <w:t xml:space="preserve"> resornim kantonalnim ministarstvima i općinama, vršiti praćenje i ocjenu uspješnosti </w:t>
      </w:r>
      <w:r w:rsidR="00203D10">
        <w:rPr>
          <w:rFonts w:ascii="Arial" w:hAnsi="Arial" w:cs="Arial"/>
        </w:rPr>
        <w:t>realiziranja</w:t>
      </w:r>
      <w:r w:rsidRPr="001D7B84">
        <w:rPr>
          <w:rFonts w:ascii="Arial" w:hAnsi="Arial" w:cs="Arial"/>
        </w:rPr>
        <w:t xml:space="preserve"> Plana i programa edukacije, te će svake kalendarske godine, a najkasnije do kraja </w:t>
      </w:r>
      <w:r w:rsidR="0029370C">
        <w:rPr>
          <w:rFonts w:ascii="Arial" w:hAnsi="Arial" w:cs="Arial"/>
        </w:rPr>
        <w:t>siječnja</w:t>
      </w:r>
      <w:r w:rsidRPr="001D7B84">
        <w:rPr>
          <w:rFonts w:ascii="Arial" w:hAnsi="Arial" w:cs="Arial"/>
        </w:rPr>
        <w:t xml:space="preserve"> tekuće godine, sačiniti godišnji izvještaj o provođenju Plana za prethodnu godinu koji će dostaviti Vladi FBiH na razmatranje. Svake kalendarsk</w:t>
      </w:r>
      <w:r w:rsidR="0029370C">
        <w:rPr>
          <w:rFonts w:ascii="Arial" w:hAnsi="Arial" w:cs="Arial"/>
        </w:rPr>
        <w:t>e godine, približno paralelno s</w:t>
      </w:r>
      <w:r w:rsidRPr="001D7B84">
        <w:rPr>
          <w:rFonts w:ascii="Arial" w:hAnsi="Arial" w:cs="Arial"/>
        </w:rPr>
        <w:t xml:space="preserve"> rokovima za pripremu </w:t>
      </w:r>
      <w:r w:rsidR="0059309E">
        <w:rPr>
          <w:rFonts w:ascii="Arial" w:hAnsi="Arial" w:cs="Arial"/>
        </w:rPr>
        <w:t>proračuna</w:t>
      </w:r>
      <w:r w:rsidRPr="001D7B84">
        <w:rPr>
          <w:rFonts w:ascii="Arial" w:hAnsi="Arial" w:cs="Arial"/>
        </w:rPr>
        <w:t xml:space="preserve"> koji propisuje Federalno ministarstvo </w:t>
      </w:r>
      <w:r w:rsidR="00A81C03">
        <w:rPr>
          <w:rFonts w:ascii="Arial" w:hAnsi="Arial" w:cs="Arial"/>
        </w:rPr>
        <w:t>financ</w:t>
      </w:r>
      <w:r w:rsidRPr="001D7B84">
        <w:rPr>
          <w:rFonts w:ascii="Arial" w:hAnsi="Arial" w:cs="Arial"/>
        </w:rPr>
        <w:t>ija,</w:t>
      </w:r>
      <w:r w:rsidR="0029370C">
        <w:rPr>
          <w:rFonts w:ascii="Arial" w:hAnsi="Arial" w:cs="Arial"/>
        </w:rPr>
        <w:t xml:space="preserve"> a najkasnije do kraja ožujka</w:t>
      </w:r>
      <w:r w:rsidRPr="001D7B84">
        <w:rPr>
          <w:rFonts w:ascii="Arial" w:hAnsi="Arial" w:cs="Arial"/>
        </w:rPr>
        <w:t xml:space="preserve"> tekuće godine, FMRSP će, na </w:t>
      </w:r>
      <w:r w:rsidR="0029370C">
        <w:rPr>
          <w:rFonts w:ascii="Arial" w:hAnsi="Arial" w:cs="Arial"/>
        </w:rPr>
        <w:t>temelju</w:t>
      </w:r>
      <w:r w:rsidRPr="001D7B84">
        <w:rPr>
          <w:rFonts w:ascii="Arial" w:hAnsi="Arial" w:cs="Arial"/>
        </w:rPr>
        <w:t xml:space="preserve"> godišnjeg izvještaja o </w:t>
      </w:r>
      <w:r w:rsidR="006F3EDD">
        <w:rPr>
          <w:rFonts w:ascii="Arial" w:hAnsi="Arial" w:cs="Arial"/>
        </w:rPr>
        <w:t>realiziranju</w:t>
      </w:r>
      <w:r w:rsidRPr="001D7B84">
        <w:rPr>
          <w:rFonts w:ascii="Arial" w:hAnsi="Arial" w:cs="Arial"/>
        </w:rPr>
        <w:t xml:space="preserve"> Plana i analize dalj</w:t>
      </w:r>
      <w:r w:rsidR="0029370C">
        <w:rPr>
          <w:rFonts w:ascii="Arial" w:hAnsi="Arial" w:cs="Arial"/>
        </w:rPr>
        <w:t>nj</w:t>
      </w:r>
      <w:r w:rsidRPr="001D7B84">
        <w:rPr>
          <w:rFonts w:ascii="Arial" w:hAnsi="Arial" w:cs="Arial"/>
        </w:rPr>
        <w:t>ih potreba za edukacijom, izraditi i predložiti Vladi Federacije ažur</w:t>
      </w:r>
      <w:r w:rsidR="002C16B2">
        <w:rPr>
          <w:rFonts w:ascii="Arial" w:hAnsi="Arial" w:cs="Arial"/>
        </w:rPr>
        <w:t>i</w:t>
      </w:r>
      <w:r w:rsidRPr="001D7B84">
        <w:rPr>
          <w:rFonts w:ascii="Arial" w:hAnsi="Arial" w:cs="Arial"/>
        </w:rPr>
        <w:t>r</w:t>
      </w:r>
      <w:r w:rsidR="002C16B2">
        <w:rPr>
          <w:rFonts w:ascii="Arial" w:hAnsi="Arial" w:cs="Arial"/>
        </w:rPr>
        <w:t>a</w:t>
      </w:r>
      <w:r w:rsidRPr="001D7B84">
        <w:rPr>
          <w:rFonts w:ascii="Arial" w:hAnsi="Arial" w:cs="Arial"/>
        </w:rPr>
        <w:t xml:space="preserve">ni godišnji Plan i program edukacije. Izbor i </w:t>
      </w:r>
      <w:r w:rsidR="0080760A">
        <w:rPr>
          <w:rFonts w:ascii="Arial" w:hAnsi="Arial" w:cs="Arial"/>
        </w:rPr>
        <w:t>angažiranje</w:t>
      </w:r>
      <w:r w:rsidRPr="001D7B84">
        <w:rPr>
          <w:rFonts w:ascii="Arial" w:hAnsi="Arial" w:cs="Arial"/>
        </w:rPr>
        <w:t xml:space="preserve"> edukatora</w:t>
      </w:r>
      <w:r w:rsidR="0029370C">
        <w:rPr>
          <w:rFonts w:ascii="Arial" w:hAnsi="Arial" w:cs="Arial"/>
        </w:rPr>
        <w:t xml:space="preserve"> će se vršiti na temelju</w:t>
      </w:r>
      <w:r w:rsidRPr="001D7B84">
        <w:rPr>
          <w:rFonts w:ascii="Arial" w:hAnsi="Arial" w:cs="Arial"/>
        </w:rPr>
        <w:t xml:space="preserve"> javnog poziva koji će raspisivati i provoditi FMRSP.</w:t>
      </w:r>
    </w:p>
    <w:p w:rsidR="00BE5EEE" w:rsidRPr="001D7B84" w:rsidRDefault="00BE5EEE" w:rsidP="00BE5EEE">
      <w:pPr>
        <w:spacing w:after="0" w:line="240" w:lineRule="auto"/>
        <w:jc w:val="both"/>
        <w:rPr>
          <w:rFonts w:ascii="Arial" w:hAnsi="Arial" w:cs="Arial"/>
          <w:i/>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Fiskalni</w:t>
      </w:r>
      <w:r w:rsidR="0085535E" w:rsidRPr="00442EBA">
        <w:rPr>
          <w:rFonts w:ascii="Arial" w:eastAsia="Times New Roman" w:hAnsi="Arial" w:cs="Arial"/>
          <w:i/>
          <w:u w:val="single"/>
        </w:rPr>
        <w:t xml:space="preserve"> učinci</w:t>
      </w:r>
      <w:r w:rsidRPr="00442EBA">
        <w:rPr>
          <w:rFonts w:ascii="Arial" w:eastAsia="Times New Roman" w:hAnsi="Arial" w:cs="Arial"/>
          <w:i/>
          <w:u w:val="single"/>
        </w:rPr>
        <w:t>:</w:t>
      </w:r>
      <w:r w:rsidR="0085535E">
        <w:rPr>
          <w:rFonts w:ascii="Arial" w:eastAsia="Times New Roman" w:hAnsi="Arial" w:cs="Arial"/>
          <w:b/>
        </w:rPr>
        <w:t xml:space="preserve"> </w:t>
      </w:r>
      <w:r w:rsidR="008675F7">
        <w:rPr>
          <w:rFonts w:ascii="Arial" w:eastAsia="Times New Roman" w:hAnsi="Arial" w:cs="Arial"/>
        </w:rPr>
        <w:t>Realiziranje</w:t>
      </w:r>
      <w:r w:rsidRPr="001D7B84">
        <w:rPr>
          <w:rFonts w:ascii="Arial" w:eastAsia="Times New Roman" w:hAnsi="Arial" w:cs="Arial"/>
        </w:rPr>
        <w:t xml:space="preserve"> ovog cilja dovest će do dodatnih troškova u </w:t>
      </w:r>
      <w:r w:rsidR="0056175E">
        <w:rPr>
          <w:rFonts w:ascii="Arial" w:eastAsia="Times New Roman" w:hAnsi="Arial" w:cs="Arial"/>
        </w:rPr>
        <w:t>proračunu</w:t>
      </w:r>
      <w:r w:rsidRPr="001D7B84">
        <w:rPr>
          <w:rFonts w:ascii="Arial" w:eastAsia="Times New Roman" w:hAnsi="Arial" w:cs="Arial"/>
        </w:rPr>
        <w:t xml:space="preserve"> Federacije koji su prikazani u </w:t>
      </w:r>
      <w:r w:rsidR="00CB3AC2">
        <w:rPr>
          <w:rFonts w:ascii="Arial" w:eastAsia="Times New Roman" w:hAnsi="Arial" w:cs="Arial"/>
        </w:rPr>
        <w:t>Tabel</w:t>
      </w:r>
      <w:r w:rsidRPr="001D7B84">
        <w:rPr>
          <w:rFonts w:ascii="Arial" w:eastAsia="Times New Roman" w:hAnsi="Arial" w:cs="Arial"/>
        </w:rPr>
        <w:t xml:space="preserve">i </w:t>
      </w:r>
      <w:r w:rsidR="00885F74">
        <w:rPr>
          <w:rFonts w:ascii="Arial" w:eastAsia="Times New Roman" w:hAnsi="Arial" w:cs="Arial"/>
        </w:rPr>
        <w:t>20</w:t>
      </w:r>
      <w:r>
        <w:rPr>
          <w:rFonts w:ascii="Arial" w:eastAsia="Times New Roman" w:hAnsi="Arial" w:cs="Arial"/>
        </w:rPr>
        <w:t>.</w:t>
      </w:r>
    </w:p>
    <w:p w:rsidR="00BE5EEE" w:rsidRDefault="00BE5EEE" w:rsidP="00BE5EEE">
      <w:pPr>
        <w:spacing w:after="0" w:line="240" w:lineRule="auto"/>
        <w:contextualSpacing/>
        <w:jc w:val="both"/>
        <w:rPr>
          <w:rFonts w:eastAsia="Times New Roman" w:cs="Calibri"/>
          <w:sz w:val="21"/>
          <w:szCs w:val="21"/>
        </w:rPr>
      </w:pPr>
    </w:p>
    <w:p w:rsidR="003B78FF" w:rsidRDefault="00885F74" w:rsidP="00BE4CA0">
      <w:pPr>
        <w:spacing w:after="0" w:line="240" w:lineRule="auto"/>
        <w:contextualSpacing/>
        <w:jc w:val="center"/>
        <w:rPr>
          <w:rFonts w:ascii="Arial" w:eastAsia="Times New Roman" w:hAnsi="Arial" w:cs="Arial"/>
          <w:b/>
          <w:sz w:val="20"/>
          <w:szCs w:val="20"/>
        </w:rPr>
      </w:pPr>
      <w:r w:rsidRPr="003B78FF">
        <w:rPr>
          <w:rFonts w:ascii="Arial" w:eastAsia="Times New Roman" w:hAnsi="Arial" w:cs="Arial"/>
          <w:b/>
          <w:sz w:val="20"/>
          <w:szCs w:val="20"/>
        </w:rPr>
        <w:t>Tabela 20</w:t>
      </w:r>
      <w:r w:rsidR="003B78FF" w:rsidRPr="003B78FF">
        <w:rPr>
          <w:rFonts w:ascii="Arial" w:eastAsia="Times New Roman" w:hAnsi="Arial" w:cs="Arial"/>
          <w:b/>
          <w:sz w:val="20"/>
          <w:szCs w:val="20"/>
        </w:rPr>
        <w:t>.</w:t>
      </w:r>
    </w:p>
    <w:p w:rsidR="00C81F95" w:rsidRDefault="00C81F95" w:rsidP="00C81F95">
      <w:pPr>
        <w:spacing w:after="0" w:line="240" w:lineRule="auto"/>
        <w:contextualSpacing/>
        <w:jc w:val="both"/>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81F95" w:rsidTr="00C81F95">
        <w:trPr>
          <w:trHeight w:val="397"/>
        </w:trPr>
        <w:tc>
          <w:tcPr>
            <w:tcW w:w="2369" w:type="dxa"/>
            <w:shd w:val="clear" w:color="auto" w:fill="95B3D7" w:themeFill="accent1" w:themeFillTint="99"/>
            <w:vAlign w:val="center"/>
          </w:tcPr>
          <w:p w:rsidR="00C81F95" w:rsidRPr="00CB731F" w:rsidRDefault="00C81F95" w:rsidP="00C81F95">
            <w:pPr>
              <w:spacing w:after="0" w:line="240" w:lineRule="auto"/>
              <w:contextualSpacing/>
              <w:jc w:val="center"/>
              <w:rPr>
                <w:rFonts w:ascii="Arial" w:eastAsia="Times New Roman" w:hAnsi="Arial" w:cs="Arial"/>
                <w:b/>
                <w:sz w:val="16"/>
                <w:szCs w:val="16"/>
              </w:rPr>
            </w:pPr>
            <w:r w:rsidRPr="00CB731F">
              <w:rPr>
                <w:rFonts w:ascii="Arial" w:eastAsia="Times New Roman" w:hAnsi="Arial" w:cs="Arial"/>
                <w:b/>
                <w:sz w:val="16"/>
                <w:szCs w:val="16"/>
              </w:rPr>
              <w:t>Troškovi edukacije stručnih kadrova</w:t>
            </w:r>
          </w:p>
        </w:tc>
        <w:tc>
          <w:tcPr>
            <w:tcW w:w="2369" w:type="dxa"/>
            <w:shd w:val="clear" w:color="auto" w:fill="95B3D7" w:themeFill="accent1" w:themeFillTint="99"/>
            <w:vAlign w:val="center"/>
          </w:tcPr>
          <w:p w:rsidR="00C81F95" w:rsidRPr="00CB731F" w:rsidRDefault="00C81F95" w:rsidP="00C81F95">
            <w:pPr>
              <w:spacing w:after="0" w:line="240" w:lineRule="auto"/>
              <w:jc w:val="center"/>
              <w:rPr>
                <w:rFonts w:ascii="Arial" w:hAnsi="Arial" w:cs="Arial"/>
                <w:b/>
                <w:iCs/>
                <w:sz w:val="16"/>
                <w:szCs w:val="16"/>
              </w:rPr>
            </w:pPr>
            <w:r w:rsidRPr="00CB731F">
              <w:rPr>
                <w:rFonts w:ascii="Arial" w:hAnsi="Arial" w:cs="Arial"/>
                <w:b/>
                <w:iCs/>
                <w:sz w:val="16"/>
                <w:szCs w:val="16"/>
              </w:rPr>
              <w:t>Iznos</w:t>
            </w:r>
          </w:p>
          <w:p w:rsidR="00C81F95" w:rsidRPr="00CB731F" w:rsidRDefault="00C81F95" w:rsidP="00C81F95">
            <w:pPr>
              <w:spacing w:after="0" w:line="240" w:lineRule="auto"/>
              <w:jc w:val="center"/>
              <w:rPr>
                <w:rFonts w:ascii="Arial" w:hAnsi="Arial" w:cs="Arial"/>
                <w:b/>
                <w:iCs/>
                <w:sz w:val="16"/>
                <w:szCs w:val="16"/>
              </w:rPr>
            </w:pPr>
            <w:r w:rsidRPr="00CB731F">
              <w:rPr>
                <w:rFonts w:ascii="Arial" w:hAnsi="Arial" w:cs="Arial"/>
                <w:b/>
                <w:iCs/>
                <w:sz w:val="16"/>
                <w:szCs w:val="16"/>
              </w:rPr>
              <w:t>(u KM)</w:t>
            </w:r>
          </w:p>
        </w:tc>
        <w:tc>
          <w:tcPr>
            <w:tcW w:w="2370" w:type="dxa"/>
            <w:shd w:val="clear" w:color="auto" w:fill="95B3D7" w:themeFill="accent1" w:themeFillTint="99"/>
            <w:vAlign w:val="center"/>
          </w:tcPr>
          <w:p w:rsidR="00C81F95" w:rsidRPr="00CB731F" w:rsidRDefault="00C81F95" w:rsidP="00C81F95">
            <w:pPr>
              <w:spacing w:after="0" w:line="240" w:lineRule="auto"/>
              <w:jc w:val="center"/>
              <w:rPr>
                <w:rFonts w:ascii="Arial" w:hAnsi="Arial" w:cs="Arial"/>
                <w:b/>
                <w:iCs/>
                <w:sz w:val="16"/>
                <w:szCs w:val="16"/>
              </w:rPr>
            </w:pPr>
            <w:r w:rsidRPr="00CB731F">
              <w:rPr>
                <w:rFonts w:ascii="Arial" w:hAnsi="Arial" w:cs="Arial"/>
                <w:b/>
                <w:iCs/>
                <w:sz w:val="16"/>
                <w:szCs w:val="16"/>
              </w:rPr>
              <w:t>Broj osoba</w:t>
            </w:r>
          </w:p>
        </w:tc>
        <w:tc>
          <w:tcPr>
            <w:tcW w:w="2370" w:type="dxa"/>
            <w:shd w:val="clear" w:color="auto" w:fill="95B3D7" w:themeFill="accent1" w:themeFillTint="99"/>
            <w:vAlign w:val="center"/>
          </w:tcPr>
          <w:p w:rsidR="00C81F95" w:rsidRPr="00CB731F" w:rsidRDefault="00C81F95" w:rsidP="00C81F95">
            <w:pPr>
              <w:spacing w:after="0" w:line="240" w:lineRule="auto"/>
              <w:jc w:val="center"/>
              <w:rPr>
                <w:rFonts w:ascii="Arial" w:hAnsi="Arial" w:cs="Arial"/>
                <w:b/>
                <w:iCs/>
                <w:sz w:val="16"/>
                <w:szCs w:val="16"/>
              </w:rPr>
            </w:pPr>
            <w:r w:rsidRPr="00CB731F">
              <w:rPr>
                <w:rFonts w:ascii="Arial" w:hAnsi="Arial" w:cs="Arial"/>
                <w:b/>
                <w:iCs/>
                <w:sz w:val="16"/>
                <w:szCs w:val="16"/>
              </w:rPr>
              <w:t>Broj dana edukacije</w:t>
            </w:r>
          </w:p>
        </w:tc>
        <w:tc>
          <w:tcPr>
            <w:tcW w:w="2370" w:type="dxa"/>
            <w:shd w:val="clear" w:color="auto" w:fill="95B3D7" w:themeFill="accent1" w:themeFillTint="99"/>
            <w:vAlign w:val="center"/>
          </w:tcPr>
          <w:p w:rsidR="00C81F95" w:rsidRPr="00CB731F" w:rsidRDefault="00C81F95" w:rsidP="00C81F95">
            <w:pPr>
              <w:spacing w:after="0" w:line="240" w:lineRule="auto"/>
              <w:jc w:val="center"/>
              <w:rPr>
                <w:rFonts w:ascii="Arial" w:hAnsi="Arial" w:cs="Arial"/>
                <w:b/>
                <w:iCs/>
                <w:sz w:val="16"/>
                <w:szCs w:val="16"/>
              </w:rPr>
            </w:pPr>
            <w:r w:rsidRPr="00CB731F">
              <w:rPr>
                <w:rFonts w:ascii="Arial" w:hAnsi="Arial" w:cs="Arial"/>
                <w:b/>
                <w:iCs/>
                <w:sz w:val="16"/>
                <w:szCs w:val="16"/>
              </w:rPr>
              <w:t>Ukupno (u KM) na godišnjoj razini</w:t>
            </w:r>
          </w:p>
        </w:tc>
        <w:tc>
          <w:tcPr>
            <w:tcW w:w="2370" w:type="dxa"/>
            <w:shd w:val="clear" w:color="auto" w:fill="95B3D7" w:themeFill="accent1" w:themeFillTint="99"/>
            <w:vAlign w:val="center"/>
          </w:tcPr>
          <w:p w:rsidR="00C81F95" w:rsidRPr="00CB731F" w:rsidRDefault="00C81F95" w:rsidP="00C81F95">
            <w:pPr>
              <w:spacing w:after="0" w:line="240" w:lineRule="auto"/>
              <w:jc w:val="center"/>
              <w:rPr>
                <w:rFonts w:ascii="Arial" w:hAnsi="Arial" w:cs="Arial"/>
                <w:b/>
                <w:iCs/>
                <w:sz w:val="16"/>
                <w:szCs w:val="16"/>
              </w:rPr>
            </w:pPr>
            <w:r w:rsidRPr="00CB731F">
              <w:rPr>
                <w:rFonts w:ascii="Arial" w:hAnsi="Arial" w:cs="Arial"/>
                <w:b/>
                <w:iCs/>
                <w:sz w:val="16"/>
                <w:szCs w:val="16"/>
              </w:rPr>
              <w:t>Izdvajanje iz proračuna Federacije BiH na godišnjoj razini</w:t>
            </w:r>
          </w:p>
        </w:tc>
      </w:tr>
      <w:tr w:rsidR="00C81F95" w:rsidTr="00C81F95">
        <w:trPr>
          <w:trHeight w:val="397"/>
        </w:trPr>
        <w:tc>
          <w:tcPr>
            <w:tcW w:w="2369" w:type="dxa"/>
            <w:vAlign w:val="center"/>
          </w:tcPr>
          <w:p w:rsidR="00C81F95" w:rsidRPr="00CB731F" w:rsidRDefault="00C81F95" w:rsidP="00C81F95">
            <w:pPr>
              <w:spacing w:after="0" w:line="240" w:lineRule="auto"/>
              <w:rPr>
                <w:rFonts w:ascii="Arial" w:hAnsi="Arial" w:cs="Arial"/>
                <w:iCs/>
                <w:sz w:val="16"/>
                <w:szCs w:val="16"/>
              </w:rPr>
            </w:pPr>
            <w:r w:rsidRPr="00CB731F">
              <w:rPr>
                <w:rFonts w:ascii="Arial" w:hAnsi="Arial" w:cs="Arial"/>
                <w:iCs/>
                <w:sz w:val="16"/>
                <w:szCs w:val="16"/>
              </w:rPr>
              <w:t>Troškovi goriva (prosječno)</w:t>
            </w:r>
          </w:p>
        </w:tc>
        <w:tc>
          <w:tcPr>
            <w:tcW w:w="2369"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70,00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150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1</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10.500,00</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10.500,00</w:t>
            </w:r>
          </w:p>
        </w:tc>
      </w:tr>
      <w:tr w:rsidR="00C81F95" w:rsidTr="00C81F95">
        <w:trPr>
          <w:trHeight w:val="397"/>
        </w:trPr>
        <w:tc>
          <w:tcPr>
            <w:tcW w:w="2369" w:type="dxa"/>
            <w:vAlign w:val="center"/>
          </w:tcPr>
          <w:p w:rsidR="00C81F95" w:rsidRPr="003B78FF" w:rsidRDefault="00C81F95" w:rsidP="00C81F95">
            <w:pPr>
              <w:spacing w:after="0"/>
              <w:rPr>
                <w:rFonts w:ascii="Arial" w:hAnsi="Arial" w:cs="Arial"/>
                <w:iCs/>
                <w:sz w:val="16"/>
                <w:szCs w:val="16"/>
              </w:rPr>
            </w:pPr>
            <w:r w:rsidRPr="003B78FF">
              <w:rPr>
                <w:rFonts w:ascii="Arial" w:hAnsi="Arial" w:cs="Arial"/>
                <w:iCs/>
                <w:sz w:val="16"/>
                <w:szCs w:val="16"/>
              </w:rPr>
              <w:t xml:space="preserve">Troškovi smještaja i noćenja </w:t>
            </w:r>
          </w:p>
        </w:tc>
        <w:tc>
          <w:tcPr>
            <w:tcW w:w="2369"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100,00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150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3</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45.000,00</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45.000,00</w:t>
            </w:r>
          </w:p>
        </w:tc>
      </w:tr>
      <w:tr w:rsidR="00C81F95" w:rsidTr="00C81F95">
        <w:trPr>
          <w:trHeight w:val="397"/>
        </w:trPr>
        <w:tc>
          <w:tcPr>
            <w:tcW w:w="2369" w:type="dxa"/>
            <w:vAlign w:val="center"/>
          </w:tcPr>
          <w:p w:rsidR="00C81F95" w:rsidRPr="003B78FF" w:rsidRDefault="00C81F95" w:rsidP="00C81F95">
            <w:pPr>
              <w:spacing w:after="0"/>
              <w:rPr>
                <w:rFonts w:ascii="Arial" w:hAnsi="Arial" w:cs="Arial"/>
                <w:iCs/>
                <w:sz w:val="16"/>
                <w:szCs w:val="16"/>
              </w:rPr>
            </w:pPr>
            <w:r>
              <w:rPr>
                <w:rFonts w:ascii="Arial" w:hAnsi="Arial" w:cs="Arial"/>
                <w:iCs/>
                <w:sz w:val="16"/>
                <w:szCs w:val="16"/>
              </w:rPr>
              <w:t>Troškovi tisk</w:t>
            </w:r>
            <w:r w:rsidRPr="003B78FF">
              <w:rPr>
                <w:rFonts w:ascii="Arial" w:hAnsi="Arial" w:cs="Arial"/>
                <w:iCs/>
                <w:sz w:val="16"/>
                <w:szCs w:val="16"/>
              </w:rPr>
              <w:t>anja materijala za 150</w:t>
            </w:r>
            <w:r>
              <w:rPr>
                <w:rFonts w:ascii="Arial" w:hAnsi="Arial" w:cs="Arial"/>
                <w:iCs/>
                <w:sz w:val="16"/>
                <w:szCs w:val="16"/>
              </w:rPr>
              <w:t xml:space="preserve"> polaznika</w:t>
            </w:r>
          </w:p>
        </w:tc>
        <w:tc>
          <w:tcPr>
            <w:tcW w:w="2369"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10,00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150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1</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1.500,00</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1.500,00</w:t>
            </w:r>
          </w:p>
        </w:tc>
      </w:tr>
      <w:tr w:rsidR="00C81F95" w:rsidTr="00C81F95">
        <w:trPr>
          <w:trHeight w:val="397"/>
        </w:trPr>
        <w:tc>
          <w:tcPr>
            <w:tcW w:w="2369" w:type="dxa"/>
            <w:vAlign w:val="center"/>
          </w:tcPr>
          <w:p w:rsidR="00C81F95" w:rsidRPr="003B78FF" w:rsidRDefault="00C81F95" w:rsidP="00C81F95">
            <w:pPr>
              <w:spacing w:after="0"/>
              <w:rPr>
                <w:rFonts w:ascii="Arial" w:hAnsi="Arial" w:cs="Arial"/>
                <w:iCs/>
                <w:sz w:val="16"/>
                <w:szCs w:val="16"/>
              </w:rPr>
            </w:pPr>
            <w:r w:rsidRPr="003B78FF">
              <w:rPr>
                <w:rFonts w:ascii="Arial" w:hAnsi="Arial" w:cs="Arial"/>
                <w:iCs/>
                <w:sz w:val="16"/>
                <w:szCs w:val="16"/>
              </w:rPr>
              <w:t>Osvježavajuće piće</w:t>
            </w:r>
          </w:p>
        </w:tc>
        <w:tc>
          <w:tcPr>
            <w:tcW w:w="2369"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5,00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150</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4</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3.000,00</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3.000,00</w:t>
            </w:r>
          </w:p>
        </w:tc>
      </w:tr>
      <w:tr w:rsidR="00C81F95" w:rsidTr="00C81F95">
        <w:trPr>
          <w:trHeight w:val="397"/>
        </w:trPr>
        <w:tc>
          <w:tcPr>
            <w:tcW w:w="2369" w:type="dxa"/>
            <w:vAlign w:val="center"/>
          </w:tcPr>
          <w:p w:rsidR="00C81F95" w:rsidRPr="003B78FF" w:rsidRDefault="00C81F95" w:rsidP="00C81F95">
            <w:pPr>
              <w:spacing w:after="0"/>
              <w:rPr>
                <w:rFonts w:ascii="Arial" w:hAnsi="Arial" w:cs="Arial"/>
                <w:iCs/>
                <w:sz w:val="16"/>
                <w:szCs w:val="16"/>
              </w:rPr>
            </w:pPr>
            <w:r>
              <w:rPr>
                <w:rFonts w:ascii="Arial" w:hAnsi="Arial" w:cs="Arial"/>
                <w:iCs/>
                <w:sz w:val="16"/>
                <w:szCs w:val="16"/>
              </w:rPr>
              <w:t>Dvorana</w:t>
            </w:r>
            <w:r w:rsidRPr="003B78FF">
              <w:rPr>
                <w:rFonts w:ascii="Arial" w:hAnsi="Arial" w:cs="Arial"/>
                <w:iCs/>
                <w:sz w:val="16"/>
                <w:szCs w:val="16"/>
              </w:rPr>
              <w:t xml:space="preserve"> besplatno</w:t>
            </w:r>
          </w:p>
        </w:tc>
        <w:tc>
          <w:tcPr>
            <w:tcW w:w="2369"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w:t>
            </w:r>
          </w:p>
        </w:tc>
        <w:tc>
          <w:tcPr>
            <w:tcW w:w="2370"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w:t>
            </w:r>
          </w:p>
        </w:tc>
      </w:tr>
      <w:tr w:rsidR="00C81F95" w:rsidTr="00C81F95">
        <w:trPr>
          <w:trHeight w:val="397"/>
        </w:trPr>
        <w:tc>
          <w:tcPr>
            <w:tcW w:w="2369" w:type="dxa"/>
            <w:vAlign w:val="center"/>
          </w:tcPr>
          <w:p w:rsidR="00C81F95" w:rsidRPr="003B78FF" w:rsidRDefault="00C81F95" w:rsidP="00C81F95">
            <w:pPr>
              <w:spacing w:after="0"/>
              <w:rPr>
                <w:rFonts w:ascii="Arial" w:hAnsi="Arial" w:cs="Arial"/>
                <w:iCs/>
                <w:sz w:val="16"/>
                <w:szCs w:val="16"/>
              </w:rPr>
            </w:pPr>
            <w:r w:rsidRPr="003B78FF">
              <w:rPr>
                <w:rFonts w:ascii="Arial" w:hAnsi="Arial" w:cs="Arial"/>
                <w:iCs/>
                <w:sz w:val="16"/>
                <w:szCs w:val="16"/>
              </w:rPr>
              <w:t>Troškovi edukatora</w:t>
            </w:r>
          </w:p>
        </w:tc>
        <w:tc>
          <w:tcPr>
            <w:tcW w:w="2369"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 xml:space="preserve">1 ciklus = 32 sata x 60 KM (satnica) </w:t>
            </w:r>
          </w:p>
        </w:tc>
        <w:tc>
          <w:tcPr>
            <w:tcW w:w="2370" w:type="dxa"/>
            <w:vAlign w:val="center"/>
          </w:tcPr>
          <w:p w:rsidR="00C81F95" w:rsidRPr="003B78FF" w:rsidRDefault="00C81F95" w:rsidP="00C81F95">
            <w:pPr>
              <w:spacing w:after="0"/>
              <w:jc w:val="center"/>
              <w:rPr>
                <w:rFonts w:ascii="Arial" w:hAnsi="Arial" w:cs="Arial"/>
                <w:iCs/>
                <w:sz w:val="16"/>
                <w:szCs w:val="16"/>
              </w:rPr>
            </w:pPr>
            <w:r>
              <w:rPr>
                <w:rFonts w:ascii="Arial" w:hAnsi="Arial" w:cs="Arial"/>
                <w:iCs/>
                <w:sz w:val="16"/>
                <w:szCs w:val="16"/>
              </w:rPr>
              <w:t>-</w:t>
            </w:r>
          </w:p>
        </w:tc>
        <w:tc>
          <w:tcPr>
            <w:tcW w:w="2370" w:type="dxa"/>
            <w:vAlign w:val="center"/>
          </w:tcPr>
          <w:p w:rsidR="00C81F95" w:rsidRPr="003B78FF" w:rsidRDefault="00C81F95" w:rsidP="00C81F95">
            <w:pPr>
              <w:spacing w:after="0"/>
              <w:jc w:val="center"/>
              <w:rPr>
                <w:rFonts w:ascii="Arial" w:hAnsi="Arial" w:cs="Arial"/>
                <w:iCs/>
                <w:sz w:val="16"/>
                <w:szCs w:val="16"/>
              </w:rPr>
            </w:pPr>
            <w:r>
              <w:rPr>
                <w:rFonts w:ascii="Arial" w:hAnsi="Arial" w:cs="Arial"/>
                <w:iCs/>
                <w:sz w:val="16"/>
                <w:szCs w:val="16"/>
              </w:rPr>
              <w:t>-</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1.920,00</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1.920,00</w:t>
            </w:r>
          </w:p>
        </w:tc>
      </w:tr>
      <w:tr w:rsidR="00C81F95" w:rsidTr="00C81F95">
        <w:trPr>
          <w:trHeight w:val="397"/>
        </w:trPr>
        <w:tc>
          <w:tcPr>
            <w:tcW w:w="2369" w:type="dxa"/>
            <w:vAlign w:val="center"/>
          </w:tcPr>
          <w:p w:rsidR="00C81F95" w:rsidRPr="003B78FF" w:rsidRDefault="00C81F95" w:rsidP="00C81F95">
            <w:pPr>
              <w:spacing w:after="0"/>
              <w:rPr>
                <w:rFonts w:ascii="Arial" w:hAnsi="Arial" w:cs="Arial"/>
                <w:iCs/>
                <w:sz w:val="16"/>
                <w:szCs w:val="16"/>
              </w:rPr>
            </w:pPr>
            <w:r w:rsidRPr="003B78FF">
              <w:rPr>
                <w:rFonts w:ascii="Arial" w:hAnsi="Arial" w:cs="Arial"/>
                <w:iCs/>
                <w:sz w:val="16"/>
                <w:szCs w:val="16"/>
              </w:rPr>
              <w:t>Troškovi za pripremu edukatora</w:t>
            </w:r>
          </w:p>
        </w:tc>
        <w:tc>
          <w:tcPr>
            <w:tcW w:w="2369" w:type="dxa"/>
            <w:vAlign w:val="center"/>
          </w:tcPr>
          <w:p w:rsidR="00C81F95" w:rsidRPr="003B78FF" w:rsidRDefault="00C81F95" w:rsidP="00C81F95">
            <w:pPr>
              <w:spacing w:after="0"/>
              <w:jc w:val="center"/>
              <w:rPr>
                <w:rFonts w:ascii="Arial" w:hAnsi="Arial" w:cs="Arial"/>
                <w:iCs/>
                <w:sz w:val="16"/>
                <w:szCs w:val="16"/>
              </w:rPr>
            </w:pPr>
            <w:r w:rsidRPr="003B78FF">
              <w:rPr>
                <w:rFonts w:ascii="Arial" w:hAnsi="Arial" w:cs="Arial"/>
                <w:iCs/>
                <w:sz w:val="16"/>
                <w:szCs w:val="16"/>
              </w:rPr>
              <w:t>200,00 KM</w:t>
            </w:r>
          </w:p>
        </w:tc>
        <w:tc>
          <w:tcPr>
            <w:tcW w:w="2370" w:type="dxa"/>
            <w:vAlign w:val="center"/>
          </w:tcPr>
          <w:p w:rsidR="00C81F95" w:rsidRPr="003B78FF" w:rsidRDefault="00C81F95" w:rsidP="00C81F95">
            <w:pPr>
              <w:spacing w:after="0"/>
              <w:jc w:val="center"/>
              <w:rPr>
                <w:rFonts w:ascii="Arial" w:hAnsi="Arial" w:cs="Arial"/>
                <w:iCs/>
                <w:sz w:val="16"/>
                <w:szCs w:val="16"/>
              </w:rPr>
            </w:pPr>
            <w:r>
              <w:rPr>
                <w:rFonts w:ascii="Arial" w:hAnsi="Arial" w:cs="Arial"/>
                <w:iCs/>
                <w:sz w:val="16"/>
                <w:szCs w:val="16"/>
              </w:rPr>
              <w:t>-</w:t>
            </w:r>
          </w:p>
        </w:tc>
        <w:tc>
          <w:tcPr>
            <w:tcW w:w="2370" w:type="dxa"/>
            <w:vAlign w:val="center"/>
          </w:tcPr>
          <w:p w:rsidR="00C81F95" w:rsidRPr="003B78FF" w:rsidRDefault="00C81F95" w:rsidP="00C81F95">
            <w:pPr>
              <w:spacing w:after="0"/>
              <w:jc w:val="center"/>
              <w:rPr>
                <w:rFonts w:ascii="Arial" w:hAnsi="Arial" w:cs="Arial"/>
                <w:iCs/>
                <w:sz w:val="16"/>
                <w:szCs w:val="16"/>
              </w:rPr>
            </w:pPr>
            <w:r>
              <w:rPr>
                <w:rFonts w:ascii="Arial" w:hAnsi="Arial" w:cs="Arial"/>
                <w:iCs/>
                <w:sz w:val="16"/>
                <w:szCs w:val="16"/>
              </w:rPr>
              <w:t>-</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800,00</w:t>
            </w:r>
          </w:p>
        </w:tc>
        <w:tc>
          <w:tcPr>
            <w:tcW w:w="2370" w:type="dxa"/>
            <w:vAlign w:val="center"/>
          </w:tcPr>
          <w:p w:rsidR="00C81F95" w:rsidRPr="003B78FF" w:rsidRDefault="00C81F95" w:rsidP="00C81F95">
            <w:pPr>
              <w:spacing w:after="0"/>
              <w:jc w:val="right"/>
              <w:rPr>
                <w:rFonts w:ascii="Arial" w:hAnsi="Arial" w:cs="Arial"/>
                <w:iCs/>
                <w:sz w:val="16"/>
                <w:szCs w:val="16"/>
              </w:rPr>
            </w:pPr>
            <w:r w:rsidRPr="003B78FF">
              <w:rPr>
                <w:rFonts w:ascii="Arial" w:hAnsi="Arial" w:cs="Arial"/>
                <w:iCs/>
                <w:sz w:val="16"/>
                <w:szCs w:val="16"/>
              </w:rPr>
              <w:t>800,00</w:t>
            </w:r>
          </w:p>
        </w:tc>
      </w:tr>
      <w:tr w:rsidR="00C81F95" w:rsidTr="00C81F95">
        <w:trPr>
          <w:trHeight w:val="397"/>
        </w:trPr>
        <w:tc>
          <w:tcPr>
            <w:tcW w:w="2369" w:type="dxa"/>
            <w:shd w:val="clear" w:color="auto" w:fill="95B3D7" w:themeFill="accent1" w:themeFillTint="99"/>
            <w:vAlign w:val="center"/>
          </w:tcPr>
          <w:p w:rsidR="00C81F95" w:rsidRPr="00CB731F" w:rsidRDefault="00C81F95" w:rsidP="00C81F95">
            <w:pPr>
              <w:spacing w:after="0" w:line="240" w:lineRule="auto"/>
              <w:rPr>
                <w:rFonts w:ascii="Arial" w:hAnsi="Arial" w:cs="Arial"/>
                <w:b/>
                <w:iCs/>
                <w:sz w:val="16"/>
                <w:szCs w:val="16"/>
              </w:rPr>
            </w:pPr>
            <w:r w:rsidRPr="00CB731F">
              <w:rPr>
                <w:rFonts w:ascii="Arial" w:hAnsi="Arial" w:cs="Arial"/>
                <w:b/>
                <w:iCs/>
                <w:sz w:val="16"/>
                <w:szCs w:val="16"/>
              </w:rPr>
              <w:t>Ukupno</w:t>
            </w:r>
          </w:p>
        </w:tc>
        <w:tc>
          <w:tcPr>
            <w:tcW w:w="2369" w:type="dxa"/>
            <w:shd w:val="clear" w:color="auto" w:fill="95B3D7" w:themeFill="accent1" w:themeFillTint="99"/>
            <w:vAlign w:val="center"/>
          </w:tcPr>
          <w:p w:rsidR="00C81F95" w:rsidRPr="00CB731F" w:rsidRDefault="00C81F95" w:rsidP="00C81F95">
            <w:pPr>
              <w:spacing w:after="0" w:line="240" w:lineRule="auto"/>
              <w:jc w:val="right"/>
              <w:rPr>
                <w:rFonts w:ascii="Arial" w:hAnsi="Arial" w:cs="Arial"/>
                <w:b/>
                <w:iCs/>
                <w:sz w:val="16"/>
                <w:szCs w:val="16"/>
              </w:rPr>
            </w:pPr>
          </w:p>
        </w:tc>
        <w:tc>
          <w:tcPr>
            <w:tcW w:w="2370" w:type="dxa"/>
            <w:shd w:val="clear" w:color="auto" w:fill="95B3D7" w:themeFill="accent1" w:themeFillTint="99"/>
            <w:vAlign w:val="center"/>
          </w:tcPr>
          <w:p w:rsidR="00C81F95" w:rsidRPr="00CB731F" w:rsidRDefault="00C81F95" w:rsidP="00C81F95">
            <w:pPr>
              <w:spacing w:after="0" w:line="240" w:lineRule="auto"/>
              <w:jc w:val="right"/>
              <w:rPr>
                <w:rFonts w:ascii="Arial" w:hAnsi="Arial" w:cs="Arial"/>
                <w:b/>
                <w:iCs/>
                <w:sz w:val="16"/>
                <w:szCs w:val="16"/>
              </w:rPr>
            </w:pPr>
          </w:p>
        </w:tc>
        <w:tc>
          <w:tcPr>
            <w:tcW w:w="2370" w:type="dxa"/>
            <w:shd w:val="clear" w:color="auto" w:fill="95B3D7" w:themeFill="accent1" w:themeFillTint="99"/>
            <w:vAlign w:val="center"/>
          </w:tcPr>
          <w:p w:rsidR="00C81F95" w:rsidRPr="00CB731F" w:rsidRDefault="00C81F95" w:rsidP="00C81F95">
            <w:pPr>
              <w:spacing w:after="0" w:line="240" w:lineRule="auto"/>
              <w:jc w:val="right"/>
              <w:rPr>
                <w:rFonts w:ascii="Arial" w:hAnsi="Arial" w:cs="Arial"/>
                <w:b/>
                <w:iCs/>
                <w:sz w:val="16"/>
                <w:szCs w:val="16"/>
              </w:rPr>
            </w:pPr>
          </w:p>
        </w:tc>
        <w:tc>
          <w:tcPr>
            <w:tcW w:w="2370" w:type="dxa"/>
            <w:shd w:val="clear" w:color="auto" w:fill="95B3D7" w:themeFill="accent1" w:themeFillTint="99"/>
            <w:vAlign w:val="center"/>
          </w:tcPr>
          <w:p w:rsidR="00C81F95" w:rsidRPr="003B78FF" w:rsidRDefault="00C81F95" w:rsidP="00C81F95">
            <w:pPr>
              <w:spacing w:after="0"/>
              <w:jc w:val="right"/>
              <w:rPr>
                <w:rFonts w:ascii="Arial" w:hAnsi="Arial" w:cs="Arial"/>
                <w:b/>
                <w:iCs/>
                <w:sz w:val="16"/>
                <w:szCs w:val="16"/>
              </w:rPr>
            </w:pPr>
            <w:r w:rsidRPr="003B78FF">
              <w:rPr>
                <w:rFonts w:ascii="Arial" w:hAnsi="Arial" w:cs="Arial"/>
                <w:b/>
                <w:iCs/>
                <w:sz w:val="16"/>
                <w:szCs w:val="16"/>
              </w:rPr>
              <w:t>62.720,00</w:t>
            </w:r>
          </w:p>
        </w:tc>
        <w:tc>
          <w:tcPr>
            <w:tcW w:w="2370" w:type="dxa"/>
            <w:shd w:val="clear" w:color="auto" w:fill="95B3D7" w:themeFill="accent1" w:themeFillTint="99"/>
            <w:vAlign w:val="center"/>
          </w:tcPr>
          <w:p w:rsidR="00C81F95" w:rsidRPr="003B78FF" w:rsidRDefault="00C81F95" w:rsidP="00C81F95">
            <w:pPr>
              <w:spacing w:after="0"/>
              <w:jc w:val="right"/>
              <w:rPr>
                <w:rFonts w:ascii="Arial" w:hAnsi="Arial" w:cs="Arial"/>
                <w:b/>
                <w:iCs/>
                <w:sz w:val="16"/>
                <w:szCs w:val="16"/>
              </w:rPr>
            </w:pPr>
            <w:r w:rsidRPr="003B78FF">
              <w:rPr>
                <w:rFonts w:ascii="Arial" w:hAnsi="Arial" w:cs="Arial"/>
                <w:b/>
                <w:iCs/>
                <w:sz w:val="16"/>
                <w:szCs w:val="16"/>
              </w:rPr>
              <w:t>62.720,00</w:t>
            </w:r>
          </w:p>
        </w:tc>
      </w:tr>
    </w:tbl>
    <w:p w:rsidR="00C81F95" w:rsidRPr="003B78FF" w:rsidRDefault="00C81F95" w:rsidP="00C81F95">
      <w:pPr>
        <w:spacing w:after="0" w:line="240" w:lineRule="auto"/>
        <w:contextualSpacing/>
        <w:jc w:val="both"/>
        <w:rPr>
          <w:rFonts w:ascii="Arial" w:eastAsia="Times New Roman" w:hAnsi="Arial" w:cs="Arial"/>
          <w:b/>
          <w:sz w:val="20"/>
          <w:szCs w:val="20"/>
        </w:rPr>
      </w:pPr>
    </w:p>
    <w:p w:rsidR="00BE5EEE" w:rsidRPr="003B78FF" w:rsidRDefault="00BE5EEE" w:rsidP="00BE4CA0">
      <w:pPr>
        <w:spacing w:after="0" w:line="240" w:lineRule="auto"/>
        <w:contextualSpacing/>
        <w:jc w:val="center"/>
        <w:rPr>
          <w:rFonts w:ascii="Arial" w:hAnsi="Arial" w:cs="Arial"/>
          <w:i/>
          <w:iCs/>
          <w:sz w:val="20"/>
          <w:szCs w:val="20"/>
        </w:rPr>
      </w:pPr>
      <w:r w:rsidRPr="003B78FF">
        <w:rPr>
          <w:rFonts w:ascii="Arial" w:eastAsia="Times New Roman" w:hAnsi="Arial" w:cs="Arial"/>
          <w:i/>
          <w:sz w:val="20"/>
          <w:szCs w:val="20"/>
        </w:rPr>
        <w:t>Potrebna sredstva</w:t>
      </w:r>
      <w:r w:rsidR="002C16B2" w:rsidRPr="003B78FF">
        <w:rPr>
          <w:rFonts w:ascii="Arial" w:eastAsia="Times New Roman" w:hAnsi="Arial" w:cs="Arial"/>
          <w:i/>
          <w:sz w:val="20"/>
          <w:szCs w:val="20"/>
        </w:rPr>
        <w:t xml:space="preserve"> </w:t>
      </w:r>
      <w:r w:rsidR="0074010C" w:rsidRPr="003B78FF">
        <w:rPr>
          <w:rFonts w:ascii="Arial" w:eastAsia="Times New Roman" w:hAnsi="Arial" w:cs="Arial"/>
          <w:i/>
          <w:sz w:val="20"/>
          <w:szCs w:val="20"/>
        </w:rPr>
        <w:t xml:space="preserve">za </w:t>
      </w:r>
      <w:r w:rsidR="0074010C" w:rsidRPr="003B78FF">
        <w:rPr>
          <w:rFonts w:ascii="Arial" w:hAnsi="Arial" w:cs="Arial"/>
          <w:i/>
          <w:iCs/>
          <w:sz w:val="20"/>
          <w:szCs w:val="20"/>
        </w:rPr>
        <w:t xml:space="preserve">edukaciju stručnih kadrova za provođenje treninga </w:t>
      </w:r>
      <w:r w:rsidR="0034185C" w:rsidRPr="003B78FF">
        <w:rPr>
          <w:rFonts w:ascii="Arial" w:hAnsi="Arial" w:cs="Arial"/>
          <w:i/>
          <w:iCs/>
          <w:sz w:val="20"/>
          <w:szCs w:val="20"/>
        </w:rPr>
        <w:t>udomiteljskih</w:t>
      </w:r>
      <w:r w:rsidR="0074010C" w:rsidRPr="003B78FF">
        <w:rPr>
          <w:rFonts w:ascii="Arial" w:hAnsi="Arial" w:cs="Arial"/>
          <w:i/>
          <w:iCs/>
          <w:sz w:val="20"/>
          <w:szCs w:val="20"/>
        </w:rPr>
        <w:t xml:space="preserve"> </w:t>
      </w:r>
      <w:r w:rsidR="00A81C03" w:rsidRPr="003B78FF">
        <w:rPr>
          <w:rFonts w:ascii="Arial" w:hAnsi="Arial" w:cs="Arial"/>
          <w:i/>
          <w:iCs/>
          <w:sz w:val="20"/>
          <w:szCs w:val="20"/>
        </w:rPr>
        <w:t>obitelji</w:t>
      </w:r>
      <w:r w:rsidR="0074010C" w:rsidRPr="003B78FF">
        <w:rPr>
          <w:rFonts w:ascii="Arial" w:hAnsi="Arial" w:cs="Arial"/>
          <w:i/>
          <w:iCs/>
          <w:sz w:val="20"/>
          <w:szCs w:val="20"/>
        </w:rPr>
        <w:t xml:space="preserve"> (Trening za trenere)</w:t>
      </w:r>
    </w:p>
    <w:p w:rsidR="00BE5EEE" w:rsidRPr="00BE5EEE" w:rsidRDefault="00BE5EEE" w:rsidP="00BE5EEE">
      <w:pPr>
        <w:spacing w:after="0" w:line="240" w:lineRule="auto"/>
        <w:contextualSpacing/>
        <w:jc w:val="both"/>
        <w:rPr>
          <w:rFonts w:eastAsia="Times New Roman" w:cs="Calibri"/>
          <w:sz w:val="21"/>
          <w:szCs w:val="21"/>
        </w:rPr>
      </w:pPr>
    </w:p>
    <w:p w:rsidR="00BE5EEE" w:rsidRDefault="00BE5EEE" w:rsidP="003B78FF">
      <w:pPr>
        <w:spacing w:after="0" w:line="240" w:lineRule="auto"/>
        <w:jc w:val="both"/>
        <w:rPr>
          <w:rFonts w:ascii="Arial" w:eastAsia="Times New Roman" w:hAnsi="Arial" w:cs="Arial"/>
        </w:rPr>
      </w:pPr>
      <w:r w:rsidRPr="001D7B84">
        <w:rPr>
          <w:rFonts w:ascii="Arial" w:hAnsi="Arial" w:cs="Arial"/>
        </w:rPr>
        <w:t xml:space="preserve">Dakle, prema </w:t>
      </w:r>
      <w:r w:rsidR="00CB3AC2">
        <w:rPr>
          <w:rFonts w:ascii="Arial" w:hAnsi="Arial" w:cs="Arial"/>
        </w:rPr>
        <w:t>Tabel</w:t>
      </w:r>
      <w:r w:rsidRPr="001D7B84">
        <w:rPr>
          <w:rFonts w:ascii="Arial" w:hAnsi="Arial" w:cs="Arial"/>
        </w:rPr>
        <w:t xml:space="preserve">i utroška neophodno je iz </w:t>
      </w:r>
      <w:r w:rsidR="0059309E">
        <w:rPr>
          <w:rFonts w:ascii="Arial" w:hAnsi="Arial" w:cs="Arial"/>
        </w:rPr>
        <w:t>proračuna</w:t>
      </w:r>
      <w:r w:rsidRPr="001D7B84">
        <w:rPr>
          <w:rFonts w:ascii="Arial" w:hAnsi="Arial" w:cs="Arial"/>
        </w:rPr>
        <w:t xml:space="preserve"> Federacije na </w:t>
      </w:r>
      <w:r w:rsidR="004B0C2A">
        <w:rPr>
          <w:rFonts w:ascii="Arial" w:hAnsi="Arial" w:cs="Arial"/>
        </w:rPr>
        <w:t>godišnjoj razini</w:t>
      </w:r>
      <w:r w:rsidRPr="001D7B84">
        <w:rPr>
          <w:rFonts w:ascii="Arial" w:hAnsi="Arial" w:cs="Arial"/>
        </w:rPr>
        <w:t xml:space="preserve"> </w:t>
      </w:r>
      <w:r w:rsidR="003B78FF">
        <w:rPr>
          <w:rFonts w:ascii="Arial" w:hAnsi="Arial" w:cs="Arial"/>
        </w:rPr>
        <w:t xml:space="preserve">izdvojiti ukupno </w:t>
      </w:r>
      <w:r w:rsidR="002C16B2">
        <w:rPr>
          <w:rFonts w:ascii="Arial" w:hAnsi="Arial" w:cs="Arial"/>
        </w:rPr>
        <w:t>62.720,00</w:t>
      </w:r>
      <w:r w:rsidR="003B78FF">
        <w:rPr>
          <w:rFonts w:ascii="Arial" w:hAnsi="Arial" w:cs="Arial"/>
        </w:rPr>
        <w:t xml:space="preserve"> KM, što će biti planirano</w:t>
      </w:r>
      <w:r w:rsidRPr="001D7B84">
        <w:rPr>
          <w:rFonts w:ascii="Arial" w:hAnsi="Arial" w:cs="Arial"/>
        </w:rPr>
        <w:t xml:space="preserve"> u </w:t>
      </w:r>
      <w:r w:rsidR="0056175E">
        <w:rPr>
          <w:rFonts w:ascii="Arial" w:hAnsi="Arial" w:cs="Arial"/>
        </w:rPr>
        <w:t>proračunu</w:t>
      </w:r>
      <w:r w:rsidRPr="001D7B84">
        <w:rPr>
          <w:rFonts w:ascii="Arial" w:hAnsi="Arial" w:cs="Arial"/>
        </w:rPr>
        <w:t xml:space="preserve"> Federalnog ministarstva rada i socijalne politike. Na tro</w:t>
      </w:r>
      <w:r w:rsidR="004B0C2A">
        <w:rPr>
          <w:rFonts w:ascii="Arial" w:hAnsi="Arial" w:cs="Arial"/>
        </w:rPr>
        <w:t>godišnjoj razini</w:t>
      </w:r>
      <w:r w:rsidRPr="001D7B84">
        <w:rPr>
          <w:rFonts w:ascii="Arial" w:hAnsi="Arial" w:cs="Arial"/>
        </w:rPr>
        <w:t xml:space="preserve"> ukupno je potrebno planirati</w:t>
      </w:r>
      <w:r w:rsidR="00076166">
        <w:rPr>
          <w:rFonts w:ascii="Arial" w:hAnsi="Arial" w:cs="Arial"/>
        </w:rPr>
        <w:t xml:space="preserve"> </w:t>
      </w:r>
      <w:r w:rsidR="002C16B2">
        <w:rPr>
          <w:rFonts w:ascii="Arial" w:hAnsi="Arial" w:cs="Arial"/>
        </w:rPr>
        <w:t xml:space="preserve">188.160,00 </w:t>
      </w:r>
      <w:r w:rsidRPr="001D7B84">
        <w:rPr>
          <w:rFonts w:ascii="Arial" w:hAnsi="Arial" w:cs="Arial"/>
        </w:rPr>
        <w:t>KM.</w:t>
      </w:r>
      <w:r w:rsidR="00076166">
        <w:rPr>
          <w:rFonts w:ascii="Arial" w:hAnsi="Arial" w:cs="Arial"/>
        </w:rPr>
        <w:t xml:space="preserve"> </w:t>
      </w:r>
      <w:r w:rsidRPr="001D7B84">
        <w:rPr>
          <w:rFonts w:ascii="Arial" w:hAnsi="Arial" w:cs="Arial"/>
        </w:rPr>
        <w:t xml:space="preserve">Sredstva </w:t>
      </w:r>
      <w:r w:rsidRPr="001D7B84">
        <w:rPr>
          <w:rFonts w:ascii="Arial" w:hAnsi="Arial" w:cs="Arial"/>
        </w:rPr>
        <w:lastRenderedPageBreak/>
        <w:t xml:space="preserve">neophodna za stručno usavršavanje službenika </w:t>
      </w:r>
      <w:r w:rsidR="003B78FF">
        <w:rPr>
          <w:rFonts w:ascii="Arial" w:hAnsi="Arial" w:cs="Arial"/>
        </w:rPr>
        <w:t xml:space="preserve">u </w:t>
      </w:r>
      <w:r w:rsidRPr="001D7B84">
        <w:rPr>
          <w:rFonts w:ascii="Arial" w:hAnsi="Arial" w:cs="Arial"/>
        </w:rPr>
        <w:t xml:space="preserve">CSR mogu se </w:t>
      </w:r>
      <w:r w:rsidR="0059309E">
        <w:rPr>
          <w:rFonts w:ascii="Arial" w:hAnsi="Arial" w:cs="Arial"/>
        </w:rPr>
        <w:t>osigurati</w:t>
      </w:r>
      <w:r w:rsidRPr="001D7B84">
        <w:rPr>
          <w:rFonts w:ascii="Arial" w:hAnsi="Arial" w:cs="Arial"/>
        </w:rPr>
        <w:t xml:space="preserve"> jednim dijelom ili u potpunosti od donatora</w:t>
      </w:r>
      <w:r w:rsidRPr="001D7B84">
        <w:rPr>
          <w:rFonts w:ascii="Arial" w:eastAsia="Times New Roman" w:hAnsi="Arial" w:cs="Arial"/>
        </w:rPr>
        <w:t xml:space="preserve"> koji imaju predviđene grantove iz oblasti </w:t>
      </w:r>
      <w:r w:rsidR="004B1CD7">
        <w:rPr>
          <w:rFonts w:ascii="Arial" w:eastAsia="Times New Roman" w:hAnsi="Arial" w:cs="Arial"/>
        </w:rPr>
        <w:t>udomiteljstv</w:t>
      </w:r>
      <w:r w:rsidRPr="001D7B84">
        <w:rPr>
          <w:rFonts w:ascii="Arial" w:eastAsia="Times New Roman" w:hAnsi="Arial" w:cs="Arial"/>
        </w:rPr>
        <w:t>a (UNICEF, Save the Children International, HHC).</w:t>
      </w:r>
      <w:r w:rsidR="00076166">
        <w:rPr>
          <w:rFonts w:ascii="Arial" w:eastAsia="Times New Roman" w:hAnsi="Arial" w:cs="Arial"/>
        </w:rPr>
        <w:t xml:space="preserve"> </w:t>
      </w:r>
      <w:r w:rsidRPr="001D7B84">
        <w:rPr>
          <w:rFonts w:ascii="Arial" w:eastAsia="Times New Roman" w:hAnsi="Arial" w:cs="Arial"/>
        </w:rPr>
        <w:t xml:space="preserve">Provođenjem kontinuirane edukacije stručnih radnika za </w:t>
      </w:r>
      <w:r w:rsidR="004B1CD7">
        <w:rPr>
          <w:rFonts w:ascii="Arial" w:eastAsia="Times New Roman" w:hAnsi="Arial" w:cs="Arial"/>
        </w:rPr>
        <w:t>udomiteljstv</w:t>
      </w:r>
      <w:r w:rsidRPr="001D7B84">
        <w:rPr>
          <w:rFonts w:ascii="Arial" w:eastAsia="Times New Roman" w:hAnsi="Arial" w:cs="Arial"/>
        </w:rPr>
        <w:t xml:space="preserve">o dobija se </w:t>
      </w:r>
      <w:r w:rsidR="003B78FF">
        <w:rPr>
          <w:rFonts w:ascii="Arial" w:eastAsia="Times New Roman" w:hAnsi="Arial" w:cs="Arial"/>
        </w:rPr>
        <w:t>kvalitetan</w:t>
      </w:r>
      <w:r w:rsidRPr="001D7B84">
        <w:rPr>
          <w:rFonts w:ascii="Arial" w:eastAsia="Times New Roman" w:hAnsi="Arial" w:cs="Arial"/>
        </w:rPr>
        <w:t xml:space="preserve"> stru</w:t>
      </w:r>
      <w:r w:rsidR="003B78FF">
        <w:rPr>
          <w:rFonts w:ascii="Arial" w:eastAsia="Times New Roman" w:hAnsi="Arial" w:cs="Arial"/>
        </w:rPr>
        <w:t>čni kadar koji će svojim stečenim</w:t>
      </w:r>
      <w:r w:rsidRPr="001D7B84">
        <w:rPr>
          <w:rFonts w:ascii="Arial" w:eastAsia="Times New Roman" w:hAnsi="Arial" w:cs="Arial"/>
        </w:rPr>
        <w:t xml:space="preserve"> znanj</w:t>
      </w:r>
      <w:r w:rsidR="003B78FF">
        <w:rPr>
          <w:rFonts w:ascii="Arial" w:eastAsia="Times New Roman" w:hAnsi="Arial" w:cs="Arial"/>
        </w:rPr>
        <w:t>im</w:t>
      </w:r>
      <w:r w:rsidRPr="001D7B84">
        <w:rPr>
          <w:rFonts w:ascii="Arial" w:eastAsia="Times New Roman" w:hAnsi="Arial" w:cs="Arial"/>
        </w:rPr>
        <w:t xml:space="preserve">a kroz primjenu u praksi doprinijeti razvoju i unapređenju usluga i </w:t>
      </w:r>
      <w:r w:rsidR="004B1CD7">
        <w:rPr>
          <w:rFonts w:ascii="Arial" w:eastAsia="Times New Roman" w:hAnsi="Arial" w:cs="Arial"/>
        </w:rPr>
        <w:t>udomiteljstv</w:t>
      </w:r>
      <w:r w:rsidRPr="001D7B84">
        <w:rPr>
          <w:rFonts w:ascii="Arial" w:eastAsia="Times New Roman" w:hAnsi="Arial" w:cs="Arial"/>
        </w:rPr>
        <w:t xml:space="preserve">a </w:t>
      </w:r>
      <w:r w:rsidR="0059562B">
        <w:rPr>
          <w:rFonts w:ascii="Arial" w:eastAsia="Times New Roman" w:hAnsi="Arial" w:cs="Arial"/>
        </w:rPr>
        <w:t>uopće</w:t>
      </w:r>
      <w:r w:rsidRPr="001D7B84">
        <w:rPr>
          <w:rFonts w:ascii="Arial" w:eastAsia="Times New Roman" w:hAnsi="Arial" w:cs="Arial"/>
        </w:rPr>
        <w:t>, što višestruko op</w:t>
      </w:r>
      <w:r w:rsidR="003B78FF">
        <w:rPr>
          <w:rFonts w:ascii="Arial" w:eastAsia="Times New Roman" w:hAnsi="Arial" w:cs="Arial"/>
        </w:rPr>
        <w:t>ravdava ove fiskalne troškove.</w:t>
      </w:r>
    </w:p>
    <w:p w:rsidR="003B78FF" w:rsidRPr="001D7B84" w:rsidRDefault="003B78FF" w:rsidP="003B78FF">
      <w:pPr>
        <w:spacing w:after="0" w:line="240" w:lineRule="auto"/>
        <w:jc w:val="both"/>
        <w:rPr>
          <w:rFonts w:ascii="Arial" w:eastAsia="Times New Roman" w:hAnsi="Arial" w:cs="Arial"/>
        </w:rPr>
      </w:pPr>
    </w:p>
    <w:p w:rsidR="00BE5EEE" w:rsidRPr="001D7B84" w:rsidRDefault="00BE5EEE" w:rsidP="00BE5EEE">
      <w:pPr>
        <w:spacing w:after="0" w:line="240" w:lineRule="auto"/>
        <w:contextualSpacing/>
        <w:jc w:val="both"/>
        <w:rPr>
          <w:rFonts w:ascii="Arial" w:eastAsia="Times New Roman" w:hAnsi="Arial" w:cs="Arial"/>
        </w:rPr>
      </w:pPr>
      <w:r w:rsidRPr="00442EBA">
        <w:rPr>
          <w:rFonts w:ascii="Arial" w:eastAsia="Times New Roman" w:hAnsi="Arial" w:cs="Arial"/>
          <w:i/>
          <w:u w:val="single"/>
        </w:rPr>
        <w:t>Ekonomski</w:t>
      </w:r>
      <w:r w:rsidR="0085535E" w:rsidRPr="00442EBA">
        <w:rPr>
          <w:rFonts w:ascii="Arial" w:eastAsia="Times New Roman" w:hAnsi="Arial" w:cs="Arial"/>
          <w:i/>
          <w:u w:val="single"/>
        </w:rPr>
        <w:t xml:space="preserve"> učinci</w:t>
      </w:r>
      <w:r w:rsidRPr="00442EBA">
        <w:rPr>
          <w:rFonts w:ascii="Arial" w:eastAsia="Times New Roman" w:hAnsi="Arial" w:cs="Arial"/>
          <w:i/>
          <w:u w:val="single"/>
        </w:rPr>
        <w:t>:</w:t>
      </w:r>
      <w:r w:rsidRPr="001D7B84">
        <w:rPr>
          <w:rFonts w:ascii="Arial" w:eastAsia="Times New Roman" w:hAnsi="Arial" w:cs="Arial"/>
          <w:b/>
        </w:rPr>
        <w:t xml:space="preserve"> </w:t>
      </w:r>
      <w:r w:rsidRPr="001D7B84">
        <w:rPr>
          <w:rFonts w:ascii="Arial" w:eastAsia="Times New Roman" w:hAnsi="Arial" w:cs="Arial"/>
        </w:rPr>
        <w:t xml:space="preserve">Predloženim mjerama će se </w:t>
      </w:r>
      <w:r w:rsidR="00B346A2">
        <w:rPr>
          <w:rFonts w:ascii="Arial" w:eastAsia="Times New Roman" w:hAnsi="Arial" w:cs="Arial"/>
        </w:rPr>
        <w:t>utjecati</w:t>
      </w:r>
      <w:r w:rsidRPr="001D7B84">
        <w:rPr>
          <w:rFonts w:ascii="Arial" w:eastAsia="Times New Roman" w:hAnsi="Arial" w:cs="Arial"/>
        </w:rPr>
        <w:t xml:space="preserve"> na </w:t>
      </w:r>
      <w:r w:rsidR="00DC3B0D">
        <w:rPr>
          <w:rFonts w:ascii="Arial" w:eastAsia="Times New Roman" w:hAnsi="Arial" w:cs="Arial"/>
        </w:rPr>
        <w:t>učinkovitost</w:t>
      </w:r>
      <w:r w:rsidRPr="001D7B84">
        <w:rPr>
          <w:rFonts w:ascii="Arial" w:eastAsia="Times New Roman" w:hAnsi="Arial" w:cs="Arial"/>
        </w:rPr>
        <w:t xml:space="preserve"> u korištenju resursa, na poštivanje propisa, uvođenje novih metoda i tehnika</w:t>
      </w:r>
      <w:r w:rsidR="00076166">
        <w:rPr>
          <w:rFonts w:ascii="Arial" w:eastAsia="Times New Roman" w:hAnsi="Arial" w:cs="Arial"/>
        </w:rPr>
        <w:t xml:space="preserve"> </w:t>
      </w:r>
      <w:r w:rsidRPr="001D7B84">
        <w:rPr>
          <w:rFonts w:ascii="Arial" w:eastAsia="Times New Roman" w:hAnsi="Arial" w:cs="Arial"/>
        </w:rPr>
        <w:t xml:space="preserve">rada koje će doprinositi kontinuiranom unapređenju pružanja usluga CSR i sveukupnom razvoju </w:t>
      </w:r>
      <w:r w:rsidR="004B1CD7">
        <w:rPr>
          <w:rFonts w:ascii="Arial" w:eastAsia="Times New Roman" w:hAnsi="Arial" w:cs="Arial"/>
        </w:rPr>
        <w:t>udomiteljstv</w:t>
      </w:r>
      <w:r w:rsidRPr="001D7B84">
        <w:rPr>
          <w:rFonts w:ascii="Arial" w:eastAsia="Times New Roman" w:hAnsi="Arial" w:cs="Arial"/>
        </w:rPr>
        <w:t xml:space="preserve">a, te pozitivno utjecati na jednak pristup i dostupnost uslugama za </w:t>
      </w:r>
      <w:r w:rsidR="005F2AC0">
        <w:rPr>
          <w:rFonts w:ascii="Arial" w:eastAsia="Times New Roman" w:hAnsi="Arial" w:cs="Arial"/>
        </w:rPr>
        <w:t>obitelji</w:t>
      </w:r>
      <w:r w:rsidRPr="001D7B84">
        <w:rPr>
          <w:rFonts w:ascii="Arial" w:eastAsia="Times New Roman" w:hAnsi="Arial" w:cs="Arial"/>
        </w:rPr>
        <w:t xml:space="preserve"> u stanju potrebe, osobe s invaliditetom, rizične grupe stanovništva na teritoriju cijele Federacije.</w:t>
      </w:r>
    </w:p>
    <w:p w:rsidR="00BE5EEE" w:rsidRPr="001D7B84" w:rsidRDefault="00BE5EEE" w:rsidP="00BE5EEE">
      <w:pPr>
        <w:spacing w:after="0" w:line="240" w:lineRule="auto"/>
        <w:contextualSpacing/>
        <w:jc w:val="both"/>
        <w:rPr>
          <w:rFonts w:ascii="Arial" w:eastAsia="Times New Roman" w:hAnsi="Arial" w:cs="Arial"/>
        </w:rPr>
      </w:pPr>
    </w:p>
    <w:p w:rsidR="00F3104F" w:rsidRDefault="00BE5EEE" w:rsidP="00BE5EEE">
      <w:pPr>
        <w:spacing w:after="0" w:line="240" w:lineRule="auto"/>
        <w:contextualSpacing/>
        <w:jc w:val="both"/>
        <w:rPr>
          <w:rFonts w:ascii="Arial" w:hAnsi="Arial" w:cs="Arial"/>
        </w:rPr>
      </w:pPr>
      <w:r w:rsidRPr="00442EBA">
        <w:rPr>
          <w:rFonts w:ascii="Arial" w:eastAsia="Times New Roman" w:hAnsi="Arial" w:cs="Arial"/>
          <w:i/>
          <w:u w:val="single"/>
        </w:rPr>
        <w:t>Socijalni</w:t>
      </w:r>
      <w:r w:rsidR="0085535E" w:rsidRPr="00442EBA">
        <w:rPr>
          <w:rFonts w:ascii="Arial" w:eastAsia="Times New Roman" w:hAnsi="Arial" w:cs="Arial"/>
          <w:i/>
          <w:u w:val="single"/>
        </w:rPr>
        <w:t xml:space="preserve"> učinci</w:t>
      </w:r>
      <w:r w:rsidRPr="00442EBA">
        <w:rPr>
          <w:rFonts w:ascii="Arial" w:eastAsia="Times New Roman" w:hAnsi="Arial" w:cs="Arial"/>
          <w:i/>
          <w:u w:val="single"/>
        </w:rPr>
        <w:t>:</w:t>
      </w:r>
      <w:r w:rsidR="00076166">
        <w:rPr>
          <w:rFonts w:ascii="Arial" w:eastAsia="Times New Roman" w:hAnsi="Arial" w:cs="Arial"/>
        </w:rPr>
        <w:t xml:space="preserve"> </w:t>
      </w:r>
      <w:r w:rsidRPr="001D7B84">
        <w:rPr>
          <w:rFonts w:ascii="Arial" w:eastAsia="Times New Roman" w:hAnsi="Arial" w:cs="Arial"/>
        </w:rPr>
        <w:t xml:space="preserve">Predloženom mjerom se </w:t>
      </w:r>
      <w:r w:rsidR="007D72F9">
        <w:rPr>
          <w:rFonts w:ascii="Arial" w:eastAsia="Times New Roman" w:hAnsi="Arial" w:cs="Arial"/>
        </w:rPr>
        <w:t>neposredno</w:t>
      </w:r>
      <w:r w:rsidRPr="001D7B84">
        <w:rPr>
          <w:rFonts w:ascii="Arial" w:eastAsia="Times New Roman" w:hAnsi="Arial" w:cs="Arial"/>
        </w:rPr>
        <w:t xml:space="preserve"> pozitivno </w:t>
      </w:r>
      <w:r w:rsidR="00771AED">
        <w:rPr>
          <w:rFonts w:ascii="Arial" w:eastAsia="Times New Roman" w:hAnsi="Arial" w:cs="Arial"/>
        </w:rPr>
        <w:t>utječe</w:t>
      </w:r>
      <w:r w:rsidRPr="001D7B84">
        <w:rPr>
          <w:rFonts w:ascii="Arial" w:eastAsia="Times New Roman" w:hAnsi="Arial" w:cs="Arial"/>
        </w:rPr>
        <w:t xml:space="preserve"> na: </w:t>
      </w:r>
      <w:r w:rsidR="0067610F">
        <w:rPr>
          <w:rFonts w:ascii="Arial" w:eastAsia="Times New Roman" w:hAnsi="Arial" w:cs="Arial"/>
        </w:rPr>
        <w:t>kvalitetu</w:t>
      </w:r>
      <w:r w:rsidRPr="001D7B84">
        <w:rPr>
          <w:rFonts w:ascii="Arial" w:eastAsia="Times New Roman" w:hAnsi="Arial" w:cs="Arial"/>
        </w:rPr>
        <w:t xml:space="preserve"> rada stručnih radnika</w:t>
      </w:r>
      <w:r w:rsidR="006631A2">
        <w:rPr>
          <w:rFonts w:ascii="Arial" w:eastAsia="Times New Roman" w:hAnsi="Arial" w:cs="Arial"/>
        </w:rPr>
        <w:t xml:space="preserve"> i</w:t>
      </w:r>
      <w:r w:rsidRPr="001D7B84">
        <w:rPr>
          <w:rFonts w:ascii="Arial" w:eastAsia="Times New Roman" w:hAnsi="Arial" w:cs="Arial"/>
        </w:rPr>
        <w:t xml:space="preserve"> uslu</w:t>
      </w:r>
      <w:r w:rsidR="006631A2">
        <w:rPr>
          <w:rFonts w:ascii="Arial" w:eastAsia="Times New Roman" w:hAnsi="Arial" w:cs="Arial"/>
        </w:rPr>
        <w:t xml:space="preserve">ge koju pružaju </w:t>
      </w:r>
      <w:r w:rsidRPr="001D7B84">
        <w:rPr>
          <w:rFonts w:ascii="Arial" w:eastAsia="Times New Roman" w:hAnsi="Arial" w:cs="Arial"/>
        </w:rPr>
        <w:t>korisnicima usluge, na</w:t>
      </w:r>
      <w:r w:rsidR="00076166">
        <w:rPr>
          <w:rFonts w:ascii="Arial" w:eastAsia="Times New Roman" w:hAnsi="Arial" w:cs="Arial"/>
        </w:rPr>
        <w:t xml:space="preserve"> </w:t>
      </w:r>
      <w:r w:rsidRPr="001D7B84">
        <w:rPr>
          <w:rFonts w:ascii="Arial" w:eastAsia="Times New Roman" w:hAnsi="Arial" w:cs="Arial"/>
        </w:rPr>
        <w:t>k</w:t>
      </w:r>
      <w:r w:rsidR="006631A2">
        <w:rPr>
          <w:rFonts w:ascii="Arial" w:eastAsia="Times New Roman" w:hAnsi="Arial" w:cs="Arial"/>
        </w:rPr>
        <w:t>orištenje novih znanja u radu s</w:t>
      </w:r>
      <w:r w:rsidRPr="001D7B84">
        <w:rPr>
          <w:rFonts w:ascii="Arial" w:eastAsia="Times New Roman" w:hAnsi="Arial" w:cs="Arial"/>
        </w:rPr>
        <w:t xml:space="preserve"> korisnicima,</w:t>
      </w:r>
      <w:r w:rsidR="006631A2">
        <w:rPr>
          <w:rFonts w:ascii="Arial" w:eastAsia="Times New Roman" w:hAnsi="Arial" w:cs="Arial"/>
        </w:rPr>
        <w:t xml:space="preserve"> </w:t>
      </w:r>
      <w:r w:rsidRPr="001D7B84">
        <w:rPr>
          <w:rFonts w:ascii="Arial" w:eastAsia="Times New Roman" w:hAnsi="Arial" w:cs="Arial"/>
        </w:rPr>
        <w:t xml:space="preserve">na jednak tretman svih korisnika usluga </w:t>
      </w:r>
      <w:r w:rsidR="004B1CD7">
        <w:rPr>
          <w:rFonts w:ascii="Arial" w:eastAsia="Times New Roman" w:hAnsi="Arial" w:cs="Arial"/>
        </w:rPr>
        <w:t>udomiteljstv</w:t>
      </w:r>
      <w:r w:rsidRPr="001D7B84">
        <w:rPr>
          <w:rFonts w:ascii="Arial" w:eastAsia="Times New Roman" w:hAnsi="Arial" w:cs="Arial"/>
        </w:rPr>
        <w:t xml:space="preserve">a u Federaciji BiH, na zaštitu </w:t>
      </w:r>
      <w:r w:rsidR="005F2AC0">
        <w:rPr>
          <w:rFonts w:ascii="Arial" w:eastAsia="Times New Roman" w:hAnsi="Arial" w:cs="Arial"/>
        </w:rPr>
        <w:t>obitelji</w:t>
      </w:r>
      <w:r w:rsidR="006631A2">
        <w:rPr>
          <w:rFonts w:ascii="Arial" w:eastAsia="Times New Roman" w:hAnsi="Arial" w:cs="Arial"/>
        </w:rPr>
        <w:t>, na pristup pojedinca socijalnom, zdravstveno</w:t>
      </w:r>
      <w:r w:rsidRPr="001D7B84">
        <w:rPr>
          <w:rFonts w:ascii="Arial" w:eastAsia="Times New Roman" w:hAnsi="Arial" w:cs="Arial"/>
        </w:rPr>
        <w:t xml:space="preserve">m i obrazovnom sistemu. </w:t>
      </w:r>
    </w:p>
    <w:p w:rsidR="00F3104F" w:rsidRDefault="00F3104F" w:rsidP="00BE5EEE">
      <w:pPr>
        <w:spacing w:after="0" w:line="240" w:lineRule="auto"/>
        <w:contextualSpacing/>
        <w:jc w:val="both"/>
        <w:rPr>
          <w:rFonts w:ascii="Arial" w:hAnsi="Arial" w:cs="Arial"/>
        </w:rPr>
      </w:pPr>
    </w:p>
    <w:p w:rsidR="00F3104F" w:rsidRPr="001D7B84" w:rsidRDefault="006631A2" w:rsidP="006631A2">
      <w:pPr>
        <w:spacing w:after="0" w:line="240" w:lineRule="auto"/>
        <w:jc w:val="both"/>
        <w:rPr>
          <w:rFonts w:ascii="Arial" w:hAnsi="Arial" w:cs="Arial"/>
          <w:b/>
        </w:rPr>
      </w:pPr>
      <w:r>
        <w:rPr>
          <w:rFonts w:ascii="Arial" w:hAnsi="Arial" w:cs="Arial"/>
          <w:b/>
        </w:rPr>
        <w:t xml:space="preserve">Opcija c): </w:t>
      </w:r>
      <w:r w:rsidR="00F3104F" w:rsidRPr="001D7B84">
        <w:rPr>
          <w:rFonts w:ascii="Arial" w:hAnsi="Arial" w:cs="Arial"/>
          <w:b/>
        </w:rPr>
        <w:t>Osmisliti i provoditi pojedinačne programe obuke i stručnog usavršavanja službenika CSR</w:t>
      </w:r>
      <w:r>
        <w:rPr>
          <w:rFonts w:ascii="Arial" w:hAnsi="Arial" w:cs="Arial"/>
          <w:b/>
        </w:rPr>
        <w:t xml:space="preserve"> (svaki od kantona pojedinačno)</w:t>
      </w:r>
    </w:p>
    <w:p w:rsidR="00F3104F" w:rsidRPr="001D7B84" w:rsidRDefault="00F3104F" w:rsidP="00F3104F">
      <w:pPr>
        <w:spacing w:after="0" w:line="240" w:lineRule="auto"/>
        <w:jc w:val="both"/>
        <w:rPr>
          <w:rFonts w:ascii="Arial" w:hAnsi="Arial" w:cs="Arial"/>
        </w:rPr>
      </w:pPr>
    </w:p>
    <w:p w:rsidR="00F3104F" w:rsidRPr="001D7B84" w:rsidRDefault="00F3104F" w:rsidP="00F3104F">
      <w:pPr>
        <w:spacing w:after="0" w:line="240" w:lineRule="auto"/>
        <w:jc w:val="both"/>
        <w:rPr>
          <w:rFonts w:ascii="Arial" w:hAnsi="Arial" w:cs="Arial"/>
        </w:rPr>
      </w:pPr>
      <w:r w:rsidRPr="001D7B84">
        <w:rPr>
          <w:rFonts w:ascii="Arial" w:hAnsi="Arial" w:cs="Arial"/>
        </w:rPr>
        <w:t xml:space="preserve">Kao što se </w:t>
      </w:r>
      <w:r w:rsidR="00A879DF">
        <w:rPr>
          <w:rFonts w:ascii="Arial" w:hAnsi="Arial" w:cs="Arial"/>
        </w:rPr>
        <w:t>akreditir</w:t>
      </w:r>
      <w:r w:rsidRPr="001D7B84">
        <w:rPr>
          <w:rFonts w:ascii="Arial" w:hAnsi="Arial" w:cs="Arial"/>
        </w:rPr>
        <w:t xml:space="preserve">ani programi obuke nisu donosili na </w:t>
      </w:r>
      <w:r w:rsidR="00A81C03">
        <w:rPr>
          <w:rFonts w:ascii="Arial" w:hAnsi="Arial" w:cs="Arial"/>
        </w:rPr>
        <w:t>razini</w:t>
      </w:r>
      <w:r w:rsidRPr="001D7B84">
        <w:rPr>
          <w:rFonts w:ascii="Arial" w:hAnsi="Arial" w:cs="Arial"/>
        </w:rPr>
        <w:t xml:space="preserve"> Federacije, tako to nije činjeno ni na </w:t>
      </w:r>
      <w:r w:rsidR="00A81C03">
        <w:rPr>
          <w:rFonts w:ascii="Arial" w:hAnsi="Arial" w:cs="Arial"/>
        </w:rPr>
        <w:t>razini</w:t>
      </w:r>
      <w:r w:rsidRPr="001D7B84">
        <w:rPr>
          <w:rFonts w:ascii="Arial" w:hAnsi="Arial" w:cs="Arial"/>
        </w:rPr>
        <w:t xml:space="preserve"> kantona. Stoga se ovom opcijom razmatra mogućnost da svaki </w:t>
      </w:r>
      <w:r w:rsidR="006631A2">
        <w:rPr>
          <w:rFonts w:ascii="Arial" w:hAnsi="Arial" w:cs="Arial"/>
        </w:rPr>
        <w:t>pojedini</w:t>
      </w:r>
      <w:r w:rsidRPr="001D7B84">
        <w:rPr>
          <w:rFonts w:ascii="Arial" w:hAnsi="Arial" w:cs="Arial"/>
        </w:rPr>
        <w:t xml:space="preserve"> kanton</w:t>
      </w:r>
      <w:r w:rsidR="006631A2">
        <w:rPr>
          <w:rFonts w:ascii="Arial" w:hAnsi="Arial" w:cs="Arial"/>
        </w:rPr>
        <w:t xml:space="preserve"> </w:t>
      </w:r>
      <w:r w:rsidRPr="001D7B84">
        <w:rPr>
          <w:rFonts w:ascii="Arial" w:hAnsi="Arial" w:cs="Arial"/>
        </w:rPr>
        <w:t xml:space="preserve">osmisli i provede program obuke i stručnog usavršavanja službenika </w:t>
      </w:r>
      <w:r w:rsidR="006631A2">
        <w:rPr>
          <w:rFonts w:ascii="Arial" w:hAnsi="Arial" w:cs="Arial"/>
        </w:rPr>
        <w:t xml:space="preserve">u </w:t>
      </w:r>
      <w:r w:rsidRPr="001D7B84">
        <w:rPr>
          <w:rFonts w:ascii="Arial" w:hAnsi="Arial" w:cs="Arial"/>
        </w:rPr>
        <w:t xml:space="preserve">CSR na svom području, što s druge strane nosi određene rizike, naročito po pitanju nedostatnih kapaciteta određenog broja kantonalnih ministarstava za izradu programa edukacije, potencijalno neusklađenog pristupa obukama iz oblasti </w:t>
      </w:r>
      <w:r w:rsidR="004B1CD7">
        <w:rPr>
          <w:rFonts w:ascii="Arial" w:hAnsi="Arial" w:cs="Arial"/>
        </w:rPr>
        <w:t>udomiteljstv</w:t>
      </w:r>
      <w:r w:rsidRPr="001D7B84">
        <w:rPr>
          <w:rFonts w:ascii="Arial" w:hAnsi="Arial" w:cs="Arial"/>
        </w:rPr>
        <w:t>a, što će neizostavn</w:t>
      </w:r>
      <w:r>
        <w:rPr>
          <w:rFonts w:ascii="Arial" w:hAnsi="Arial" w:cs="Arial"/>
        </w:rPr>
        <w:t>o rezultirati neujednačenostima</w:t>
      </w:r>
      <w:r w:rsidRPr="001D7B84">
        <w:rPr>
          <w:rFonts w:ascii="Arial" w:hAnsi="Arial" w:cs="Arial"/>
        </w:rPr>
        <w:t xml:space="preserve"> u zastupljenosti </w:t>
      </w:r>
      <w:r w:rsidR="004B1CD7">
        <w:rPr>
          <w:rFonts w:ascii="Arial" w:hAnsi="Arial" w:cs="Arial"/>
        </w:rPr>
        <w:t>udomiteljstv</w:t>
      </w:r>
      <w:r w:rsidRPr="001D7B84">
        <w:rPr>
          <w:rFonts w:ascii="Arial" w:hAnsi="Arial" w:cs="Arial"/>
        </w:rPr>
        <w:t xml:space="preserve">a među kantonima. Ovakav pristup nosi i rizik da pojedini kantoni </w:t>
      </w:r>
      <w:r w:rsidR="0059562B">
        <w:rPr>
          <w:rFonts w:ascii="Arial" w:hAnsi="Arial" w:cs="Arial"/>
        </w:rPr>
        <w:t>uopće</w:t>
      </w:r>
      <w:r w:rsidR="006631A2">
        <w:rPr>
          <w:rFonts w:ascii="Arial" w:hAnsi="Arial" w:cs="Arial"/>
        </w:rPr>
        <w:t xml:space="preserve"> </w:t>
      </w:r>
      <w:r w:rsidRPr="001D7B84">
        <w:rPr>
          <w:rFonts w:ascii="Arial" w:hAnsi="Arial" w:cs="Arial"/>
        </w:rPr>
        <w:t>ne sačine programe obuke ili iste sačine ali ih ne provedu</w:t>
      </w:r>
      <w:r>
        <w:rPr>
          <w:rFonts w:ascii="Arial" w:hAnsi="Arial" w:cs="Arial"/>
        </w:rPr>
        <w:t xml:space="preserve"> usljed nedostataka fina</w:t>
      </w:r>
      <w:r w:rsidR="006631A2">
        <w:rPr>
          <w:rFonts w:ascii="Arial" w:hAnsi="Arial" w:cs="Arial"/>
        </w:rPr>
        <w:t>nc</w:t>
      </w:r>
      <w:r>
        <w:rPr>
          <w:rFonts w:ascii="Arial" w:hAnsi="Arial" w:cs="Arial"/>
        </w:rPr>
        <w:t>ija</w:t>
      </w:r>
      <w:r w:rsidRPr="001D7B84">
        <w:rPr>
          <w:rFonts w:ascii="Arial" w:hAnsi="Arial" w:cs="Arial"/>
        </w:rPr>
        <w:t>. Također, prisutan je rizik diskontinuiteta političke podrške programu edukacije kao rezultat promjene sastava kantonalnih vlada nakon predstojećih općih izbora u BiH.</w:t>
      </w:r>
    </w:p>
    <w:p w:rsidR="00F3104F" w:rsidRPr="001D7B84" w:rsidRDefault="00F3104F" w:rsidP="00F3104F">
      <w:pPr>
        <w:spacing w:after="0" w:line="240" w:lineRule="auto"/>
        <w:jc w:val="both"/>
        <w:rPr>
          <w:rFonts w:ascii="Arial" w:hAnsi="Arial" w:cs="Arial"/>
          <w:i/>
        </w:rPr>
      </w:pPr>
    </w:p>
    <w:p w:rsidR="00F3104F" w:rsidRPr="001D7B84" w:rsidRDefault="00F3104F" w:rsidP="00F3104F">
      <w:pPr>
        <w:spacing w:after="0" w:line="240" w:lineRule="auto"/>
        <w:contextualSpacing/>
        <w:jc w:val="both"/>
        <w:rPr>
          <w:rFonts w:ascii="Arial" w:eastAsia="Times New Roman" w:hAnsi="Arial" w:cs="Arial"/>
        </w:rPr>
      </w:pPr>
      <w:r w:rsidRPr="00442EBA">
        <w:rPr>
          <w:rFonts w:ascii="Arial" w:eastAsia="Times New Roman" w:hAnsi="Arial" w:cs="Arial"/>
          <w:i/>
          <w:u w:val="single"/>
        </w:rPr>
        <w:t>Fiskalni učinci:</w:t>
      </w:r>
      <w:r w:rsidRPr="001D7B84">
        <w:rPr>
          <w:rFonts w:ascii="Arial" w:eastAsia="Times New Roman" w:hAnsi="Arial" w:cs="Arial"/>
        </w:rPr>
        <w:t xml:space="preserve"> Kantonalna ministarstva socijalne zaštite bi bila dužna da u roku od 6</w:t>
      </w:r>
      <w:r w:rsidR="006631A2">
        <w:rPr>
          <w:rFonts w:ascii="Arial" w:eastAsia="Times New Roman" w:hAnsi="Arial" w:cs="Arial"/>
        </w:rPr>
        <w:t xml:space="preserve"> mjeseci nakon usvajanja J</w:t>
      </w:r>
      <w:r w:rsidRPr="001D7B84">
        <w:rPr>
          <w:rFonts w:ascii="Arial" w:eastAsia="Times New Roman" w:hAnsi="Arial" w:cs="Arial"/>
        </w:rPr>
        <w:t xml:space="preserve">avne politike izrade i donesu program obuke i stručnog usavršavanja službenika </w:t>
      </w:r>
      <w:r w:rsidR="006631A2">
        <w:rPr>
          <w:rFonts w:ascii="Arial" w:eastAsia="Times New Roman" w:hAnsi="Arial" w:cs="Arial"/>
        </w:rPr>
        <w:t xml:space="preserve">u </w:t>
      </w:r>
      <w:r w:rsidR="00F52AD2">
        <w:rPr>
          <w:rFonts w:ascii="Arial" w:eastAsia="Times New Roman" w:hAnsi="Arial" w:cs="Arial"/>
        </w:rPr>
        <w:t>CSR</w:t>
      </w:r>
      <w:r w:rsidRPr="001D7B84">
        <w:rPr>
          <w:rFonts w:ascii="Arial" w:eastAsia="Times New Roman" w:hAnsi="Arial" w:cs="Arial"/>
        </w:rPr>
        <w:t>. Program obuke bi trebao sadržavati tematske jedinice koje će biti tretirane kroz</w:t>
      </w:r>
      <w:r w:rsidR="006631A2">
        <w:rPr>
          <w:rFonts w:ascii="Arial" w:eastAsia="Times New Roman" w:hAnsi="Arial" w:cs="Arial"/>
        </w:rPr>
        <w:t xml:space="preserve"> obuku, ciljne grupe i broj polaz</w:t>
      </w:r>
      <w:r w:rsidRPr="001D7B84">
        <w:rPr>
          <w:rFonts w:ascii="Arial" w:eastAsia="Times New Roman" w:hAnsi="Arial" w:cs="Arial"/>
        </w:rPr>
        <w:t xml:space="preserve">nika koji će sudjelovati u stručnom usavršavanju, termine, osobe koje će voditi edukaciju stručnog usavršavanja, sredstva neophodna za stručno usavršavanje, odgovornu osobu za praćenje </w:t>
      </w:r>
      <w:r w:rsidR="00203D10">
        <w:rPr>
          <w:rFonts w:ascii="Arial" w:eastAsia="Times New Roman" w:hAnsi="Arial" w:cs="Arial"/>
        </w:rPr>
        <w:t>realiziranja</w:t>
      </w:r>
      <w:r w:rsidRPr="001D7B84">
        <w:rPr>
          <w:rFonts w:ascii="Arial" w:eastAsia="Times New Roman" w:hAnsi="Arial" w:cs="Arial"/>
        </w:rPr>
        <w:t xml:space="preserve"> programa stručnog usavršavanja, a resorno ministarstvo će pripremati izvještaj o </w:t>
      </w:r>
      <w:r w:rsidR="006F3EDD">
        <w:rPr>
          <w:rFonts w:ascii="Arial" w:eastAsia="Times New Roman" w:hAnsi="Arial" w:cs="Arial"/>
        </w:rPr>
        <w:t>realiziranju</w:t>
      </w:r>
      <w:r w:rsidRPr="001D7B84">
        <w:rPr>
          <w:rFonts w:ascii="Arial" w:eastAsia="Times New Roman" w:hAnsi="Arial" w:cs="Arial"/>
        </w:rPr>
        <w:t xml:space="preserve"> prema vladi kantona.</w:t>
      </w:r>
      <w:r w:rsidR="00076166">
        <w:rPr>
          <w:rFonts w:ascii="Arial" w:eastAsia="Times New Roman" w:hAnsi="Arial" w:cs="Arial"/>
        </w:rPr>
        <w:t xml:space="preserve"> </w:t>
      </w:r>
      <w:r w:rsidRPr="001D7B84">
        <w:rPr>
          <w:rFonts w:ascii="Arial" w:eastAsia="Times New Roman" w:hAnsi="Arial" w:cs="Arial"/>
        </w:rPr>
        <w:t xml:space="preserve">Planiranje i provođenje programa obuke i stručnog usvršavanja službenika </w:t>
      </w:r>
      <w:r w:rsidR="006631A2">
        <w:rPr>
          <w:rFonts w:ascii="Arial" w:eastAsia="Times New Roman" w:hAnsi="Arial" w:cs="Arial"/>
        </w:rPr>
        <w:t xml:space="preserve">u </w:t>
      </w:r>
      <w:r w:rsidRPr="001D7B84">
        <w:rPr>
          <w:rFonts w:ascii="Arial" w:eastAsia="Times New Roman" w:hAnsi="Arial" w:cs="Arial"/>
        </w:rPr>
        <w:t>CSR ima</w:t>
      </w:r>
      <w:r w:rsidR="006631A2">
        <w:rPr>
          <w:rFonts w:ascii="Arial" w:eastAsia="Times New Roman" w:hAnsi="Arial" w:cs="Arial"/>
        </w:rPr>
        <w:t xml:space="preserve">t </w:t>
      </w:r>
      <w:r w:rsidRPr="001D7B84">
        <w:rPr>
          <w:rFonts w:ascii="Arial" w:eastAsia="Times New Roman" w:hAnsi="Arial" w:cs="Arial"/>
        </w:rPr>
        <w:t xml:space="preserve">će </w:t>
      </w:r>
      <w:r w:rsidR="002D15B1">
        <w:rPr>
          <w:rFonts w:ascii="Arial" w:eastAsia="Times New Roman" w:hAnsi="Arial" w:cs="Arial"/>
        </w:rPr>
        <w:t>utjecaj</w:t>
      </w:r>
      <w:r w:rsidRPr="001D7B84">
        <w:rPr>
          <w:rFonts w:ascii="Arial" w:eastAsia="Times New Roman" w:hAnsi="Arial" w:cs="Arial"/>
        </w:rPr>
        <w:t xml:space="preserve">a na kantonalne </w:t>
      </w:r>
      <w:r w:rsidR="00B142A0">
        <w:rPr>
          <w:rFonts w:ascii="Arial" w:eastAsia="Times New Roman" w:hAnsi="Arial" w:cs="Arial"/>
        </w:rPr>
        <w:t>proračune</w:t>
      </w:r>
      <w:r w:rsidRPr="001D7B84">
        <w:rPr>
          <w:rFonts w:ascii="Arial" w:eastAsia="Times New Roman" w:hAnsi="Arial" w:cs="Arial"/>
        </w:rPr>
        <w:t xml:space="preserve"> u vidu planiranja i izdvajanja sredstava na poziciji kantonalnog ministarstva socijalne zaštite za pojedinačne programe obuke na </w:t>
      </w:r>
      <w:r w:rsidR="004B0C2A">
        <w:rPr>
          <w:rFonts w:ascii="Arial" w:eastAsia="Times New Roman" w:hAnsi="Arial" w:cs="Arial"/>
        </w:rPr>
        <w:t>godišnjoj razini</w:t>
      </w:r>
      <w:r w:rsidRPr="001D7B84">
        <w:rPr>
          <w:rFonts w:ascii="Arial" w:eastAsia="Times New Roman" w:hAnsi="Arial" w:cs="Arial"/>
        </w:rPr>
        <w:t>. Troškovi koje kantonalno ministarstvo treba predvidjeti odnose se na sljedeće: troškovi pr</w:t>
      </w:r>
      <w:r w:rsidR="006631A2">
        <w:rPr>
          <w:rFonts w:ascii="Arial" w:eastAsia="Times New Roman" w:hAnsi="Arial" w:cs="Arial"/>
        </w:rPr>
        <w:t>ij</w:t>
      </w:r>
      <w:r w:rsidRPr="001D7B84">
        <w:rPr>
          <w:rFonts w:ascii="Arial" w:eastAsia="Times New Roman" w:hAnsi="Arial" w:cs="Arial"/>
        </w:rPr>
        <w:t xml:space="preserve">evoza za službenike </w:t>
      </w:r>
      <w:r w:rsidR="006631A2">
        <w:rPr>
          <w:rFonts w:ascii="Arial" w:eastAsia="Times New Roman" w:hAnsi="Arial" w:cs="Arial"/>
        </w:rPr>
        <w:t>iz CSR</w:t>
      </w:r>
      <w:r w:rsidRPr="001D7B84">
        <w:rPr>
          <w:rFonts w:ascii="Arial" w:eastAsia="Times New Roman" w:hAnsi="Arial" w:cs="Arial"/>
        </w:rPr>
        <w:t xml:space="preserve">, </w:t>
      </w:r>
      <w:r w:rsidR="006631A2">
        <w:rPr>
          <w:rFonts w:ascii="Arial" w:eastAsia="Times New Roman" w:hAnsi="Arial" w:cs="Arial"/>
        </w:rPr>
        <w:t>tisk</w:t>
      </w:r>
      <w:r w:rsidRPr="001D7B84">
        <w:rPr>
          <w:rFonts w:ascii="Arial" w:eastAsia="Times New Roman" w:hAnsi="Arial" w:cs="Arial"/>
        </w:rPr>
        <w:t>anje materijala, osvježenje i r</w:t>
      </w:r>
      <w:r w:rsidR="006631A2">
        <w:rPr>
          <w:rFonts w:ascii="Arial" w:eastAsia="Times New Roman" w:hAnsi="Arial" w:cs="Arial"/>
        </w:rPr>
        <w:t>učak za polaz</w:t>
      </w:r>
      <w:r w:rsidRPr="001D7B84">
        <w:rPr>
          <w:rFonts w:ascii="Arial" w:eastAsia="Times New Roman" w:hAnsi="Arial" w:cs="Arial"/>
        </w:rPr>
        <w:t>nike, te troškovi za edukatore. S tim u vezi</w:t>
      </w:r>
      <w:r w:rsidR="006631A2">
        <w:rPr>
          <w:rFonts w:ascii="Arial" w:eastAsia="Times New Roman" w:hAnsi="Arial" w:cs="Arial"/>
        </w:rPr>
        <w:t>,</w:t>
      </w:r>
      <w:r w:rsidRPr="001D7B84">
        <w:rPr>
          <w:rFonts w:ascii="Arial" w:eastAsia="Times New Roman" w:hAnsi="Arial" w:cs="Arial"/>
        </w:rPr>
        <w:t xml:space="preserve"> troškovi za edukatore će biti jedinstveni u FBiH jer se predviđaju po osnovu Uredbe Agencije za državnu službu FBiH i prikazani</w:t>
      </w:r>
      <w:r w:rsidR="006631A2">
        <w:rPr>
          <w:rFonts w:ascii="Arial" w:eastAsia="Times New Roman" w:hAnsi="Arial" w:cs="Arial"/>
        </w:rPr>
        <w:t xml:space="preserve"> su u sljedećim </w:t>
      </w:r>
      <w:r w:rsidR="00CB3AC2">
        <w:rPr>
          <w:rFonts w:ascii="Arial" w:eastAsia="Times New Roman" w:hAnsi="Arial" w:cs="Arial"/>
        </w:rPr>
        <w:t>Tabel</w:t>
      </w:r>
      <w:r w:rsidR="006631A2">
        <w:rPr>
          <w:rFonts w:ascii="Arial" w:eastAsia="Times New Roman" w:hAnsi="Arial" w:cs="Arial"/>
        </w:rPr>
        <w:t>ama.</w:t>
      </w:r>
    </w:p>
    <w:p w:rsidR="00F3104F" w:rsidRPr="001D7B84" w:rsidRDefault="00F3104F" w:rsidP="00F3104F">
      <w:pPr>
        <w:spacing w:after="0" w:line="240" w:lineRule="auto"/>
        <w:contextualSpacing/>
        <w:jc w:val="both"/>
        <w:rPr>
          <w:rFonts w:ascii="Arial" w:eastAsia="Times New Roman" w:hAnsi="Arial" w:cs="Arial"/>
        </w:rPr>
      </w:pPr>
    </w:p>
    <w:p w:rsidR="00F3104F" w:rsidRDefault="00F3104F" w:rsidP="00F3104F">
      <w:pPr>
        <w:spacing w:after="0" w:line="240" w:lineRule="auto"/>
        <w:contextualSpacing/>
        <w:jc w:val="both"/>
        <w:rPr>
          <w:rFonts w:ascii="Arial" w:eastAsia="Times New Roman" w:hAnsi="Arial" w:cs="Arial"/>
        </w:rPr>
      </w:pPr>
      <w:r w:rsidRPr="001D7B84">
        <w:rPr>
          <w:rFonts w:ascii="Arial" w:hAnsi="Arial" w:cs="Arial"/>
        </w:rPr>
        <w:lastRenderedPageBreak/>
        <w:t xml:space="preserve">Kako je bez potpune analize po </w:t>
      </w:r>
      <w:r w:rsidR="00F52AD2">
        <w:rPr>
          <w:rFonts w:ascii="Arial" w:hAnsi="Arial" w:cs="Arial"/>
        </w:rPr>
        <w:t>CSR</w:t>
      </w:r>
      <w:r w:rsidRPr="001D7B84">
        <w:rPr>
          <w:rFonts w:ascii="Arial" w:hAnsi="Arial" w:cs="Arial"/>
        </w:rPr>
        <w:t xml:space="preserve"> teško predvidjeti sredstva za</w:t>
      </w:r>
      <w:r w:rsidR="00076166">
        <w:rPr>
          <w:rFonts w:ascii="Arial" w:hAnsi="Arial" w:cs="Arial"/>
        </w:rPr>
        <w:t xml:space="preserve"> </w:t>
      </w:r>
      <w:r w:rsidRPr="001D7B84">
        <w:rPr>
          <w:rFonts w:ascii="Arial" w:hAnsi="Arial" w:cs="Arial"/>
        </w:rPr>
        <w:t>troškove edukacije (</w:t>
      </w:r>
      <w:r w:rsidRPr="001D7B84">
        <w:rPr>
          <w:rFonts w:ascii="Arial" w:eastAsia="Times New Roman" w:hAnsi="Arial" w:cs="Arial"/>
        </w:rPr>
        <w:t>pr</w:t>
      </w:r>
      <w:r w:rsidR="006631A2">
        <w:rPr>
          <w:rFonts w:ascii="Arial" w:eastAsia="Times New Roman" w:hAnsi="Arial" w:cs="Arial"/>
        </w:rPr>
        <w:t>ijevoz, osvježenje</w:t>
      </w:r>
      <w:r w:rsidRPr="001D7B84">
        <w:rPr>
          <w:rFonts w:ascii="Arial" w:eastAsia="Times New Roman" w:hAnsi="Arial" w:cs="Arial"/>
        </w:rPr>
        <w:t xml:space="preserve"> i materijal) </w:t>
      </w:r>
      <w:r w:rsidR="00394616">
        <w:rPr>
          <w:rFonts w:ascii="Arial" w:eastAsia="Times New Roman" w:hAnsi="Arial" w:cs="Arial"/>
        </w:rPr>
        <w:t xml:space="preserve">za sve kantone, </w:t>
      </w:r>
      <w:r w:rsidRPr="001D7B84">
        <w:rPr>
          <w:rFonts w:ascii="Arial" w:eastAsia="Times New Roman" w:hAnsi="Arial" w:cs="Arial"/>
        </w:rPr>
        <w:t xml:space="preserve">samo radi ilustracije urađen je predračun potrebnih sredstava za </w:t>
      </w:r>
      <w:r w:rsidR="006631A2">
        <w:rPr>
          <w:rFonts w:ascii="Arial" w:eastAsia="Times New Roman" w:hAnsi="Arial" w:cs="Arial"/>
        </w:rPr>
        <w:t xml:space="preserve">Kanton </w:t>
      </w:r>
      <w:r w:rsidRPr="001D7B84">
        <w:rPr>
          <w:rFonts w:ascii="Arial" w:eastAsia="Times New Roman" w:hAnsi="Arial" w:cs="Arial"/>
        </w:rPr>
        <w:t>Sarajev</w:t>
      </w:r>
      <w:r w:rsidR="006631A2">
        <w:rPr>
          <w:rFonts w:ascii="Arial" w:eastAsia="Times New Roman" w:hAnsi="Arial" w:cs="Arial"/>
        </w:rPr>
        <w:t>o</w:t>
      </w:r>
      <w:r w:rsidRPr="001D7B84">
        <w:rPr>
          <w:rFonts w:ascii="Arial" w:eastAsia="Times New Roman" w:hAnsi="Arial" w:cs="Arial"/>
        </w:rPr>
        <w:t xml:space="preserve"> u </w:t>
      </w:r>
      <w:r w:rsidR="00CB3AC2">
        <w:rPr>
          <w:rFonts w:ascii="Arial" w:eastAsia="Times New Roman" w:hAnsi="Arial" w:cs="Arial"/>
        </w:rPr>
        <w:t>Tabel</w:t>
      </w:r>
      <w:r w:rsidRPr="001D7B84">
        <w:rPr>
          <w:rFonts w:ascii="Arial" w:eastAsia="Times New Roman" w:hAnsi="Arial" w:cs="Arial"/>
        </w:rPr>
        <w:t xml:space="preserve">i </w:t>
      </w:r>
      <w:r>
        <w:rPr>
          <w:rFonts w:ascii="Arial" w:eastAsia="Times New Roman" w:hAnsi="Arial" w:cs="Arial"/>
        </w:rPr>
        <w:t>2</w:t>
      </w:r>
      <w:r w:rsidR="006631A2">
        <w:rPr>
          <w:rFonts w:ascii="Arial" w:eastAsia="Times New Roman" w:hAnsi="Arial" w:cs="Arial"/>
        </w:rPr>
        <w:t>1</w:t>
      </w:r>
      <w:r>
        <w:rPr>
          <w:rFonts w:ascii="Arial" w:eastAsia="Times New Roman" w:hAnsi="Arial" w:cs="Arial"/>
        </w:rPr>
        <w:t>.</w:t>
      </w:r>
    </w:p>
    <w:p w:rsidR="00E4573B" w:rsidRDefault="00E4573B" w:rsidP="00F3104F">
      <w:pPr>
        <w:spacing w:after="0" w:line="240" w:lineRule="auto"/>
        <w:contextualSpacing/>
        <w:jc w:val="both"/>
        <w:rPr>
          <w:rFonts w:ascii="Arial" w:eastAsia="Times New Roman" w:hAnsi="Arial" w:cs="Arial"/>
        </w:rPr>
      </w:pPr>
    </w:p>
    <w:p w:rsidR="00E4573B" w:rsidRDefault="00E4573B" w:rsidP="00F3104F">
      <w:pPr>
        <w:spacing w:after="0" w:line="240" w:lineRule="auto"/>
        <w:contextualSpacing/>
        <w:jc w:val="both"/>
        <w:rPr>
          <w:rFonts w:ascii="Arial" w:eastAsia="Times New Roman" w:hAnsi="Arial" w:cs="Arial"/>
        </w:rPr>
      </w:pPr>
    </w:p>
    <w:p w:rsidR="00E4573B" w:rsidRDefault="00E4573B" w:rsidP="00F3104F">
      <w:pPr>
        <w:spacing w:after="0" w:line="240" w:lineRule="auto"/>
        <w:contextualSpacing/>
        <w:jc w:val="both"/>
        <w:rPr>
          <w:rFonts w:ascii="Arial" w:eastAsia="Times New Roman" w:hAnsi="Arial" w:cs="Arial"/>
        </w:rPr>
      </w:pPr>
    </w:p>
    <w:p w:rsidR="00E4573B" w:rsidRDefault="00E4573B" w:rsidP="006631A2">
      <w:pPr>
        <w:spacing w:after="0" w:line="240" w:lineRule="auto"/>
        <w:contextualSpacing/>
        <w:jc w:val="center"/>
        <w:rPr>
          <w:rFonts w:ascii="Arial" w:eastAsia="Times New Roman" w:hAnsi="Arial" w:cs="Arial"/>
        </w:rPr>
      </w:pPr>
    </w:p>
    <w:p w:rsidR="00F3104F" w:rsidRDefault="00F3104F" w:rsidP="006631A2">
      <w:pPr>
        <w:spacing w:after="0" w:line="240" w:lineRule="auto"/>
        <w:contextualSpacing/>
        <w:jc w:val="center"/>
        <w:rPr>
          <w:rFonts w:ascii="Arial" w:eastAsia="Times New Roman" w:hAnsi="Arial" w:cs="Arial"/>
          <w:b/>
          <w:sz w:val="20"/>
          <w:szCs w:val="20"/>
        </w:rPr>
      </w:pPr>
      <w:r w:rsidRPr="006631A2">
        <w:rPr>
          <w:rFonts w:ascii="Arial" w:eastAsia="Times New Roman" w:hAnsi="Arial" w:cs="Arial"/>
          <w:b/>
          <w:sz w:val="20"/>
          <w:szCs w:val="20"/>
        </w:rPr>
        <w:t>Tabela 2</w:t>
      </w:r>
      <w:r w:rsidR="00885F74" w:rsidRPr="006631A2">
        <w:rPr>
          <w:rFonts w:ascii="Arial" w:eastAsia="Times New Roman" w:hAnsi="Arial" w:cs="Arial"/>
          <w:b/>
          <w:sz w:val="20"/>
          <w:szCs w:val="20"/>
        </w:rPr>
        <w:t>1</w:t>
      </w:r>
      <w:r w:rsidRPr="006631A2">
        <w:rPr>
          <w:rFonts w:ascii="Arial" w:eastAsia="Times New Roman" w:hAnsi="Arial" w:cs="Arial"/>
          <w:b/>
          <w:sz w:val="20"/>
          <w:szCs w:val="20"/>
        </w:rPr>
        <w:t>.</w:t>
      </w:r>
    </w:p>
    <w:p w:rsidR="00C81F95" w:rsidRDefault="00C81F95" w:rsidP="00C81F95">
      <w:pPr>
        <w:spacing w:after="0" w:line="240" w:lineRule="auto"/>
        <w:contextualSpacing/>
        <w:jc w:val="both"/>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81F95" w:rsidTr="00CF6216">
        <w:trPr>
          <w:trHeight w:val="397"/>
        </w:trPr>
        <w:tc>
          <w:tcPr>
            <w:tcW w:w="2369" w:type="dxa"/>
            <w:shd w:val="clear" w:color="auto" w:fill="95B3D7" w:themeFill="accent1" w:themeFillTint="99"/>
            <w:vAlign w:val="center"/>
          </w:tcPr>
          <w:p w:rsidR="00C81F95" w:rsidRPr="00CB731F" w:rsidRDefault="00C81F95" w:rsidP="00CF6216">
            <w:pPr>
              <w:spacing w:after="0" w:line="240" w:lineRule="auto"/>
              <w:contextualSpacing/>
              <w:jc w:val="center"/>
              <w:rPr>
                <w:rFonts w:ascii="Arial" w:eastAsia="Times New Roman" w:hAnsi="Arial" w:cs="Arial"/>
                <w:b/>
                <w:sz w:val="16"/>
                <w:szCs w:val="16"/>
              </w:rPr>
            </w:pPr>
            <w:r w:rsidRPr="00CB731F">
              <w:rPr>
                <w:rFonts w:ascii="Arial" w:eastAsia="Times New Roman" w:hAnsi="Arial" w:cs="Arial"/>
                <w:b/>
                <w:sz w:val="16"/>
                <w:szCs w:val="16"/>
              </w:rPr>
              <w:t>Troškovi edukacije stručnih kadrova</w:t>
            </w:r>
          </w:p>
        </w:tc>
        <w:tc>
          <w:tcPr>
            <w:tcW w:w="2369" w:type="dxa"/>
            <w:shd w:val="clear" w:color="auto" w:fill="95B3D7" w:themeFill="accent1" w:themeFillTint="99"/>
            <w:vAlign w:val="center"/>
          </w:tcPr>
          <w:p w:rsidR="00C81F95" w:rsidRPr="00CB731F" w:rsidRDefault="00C81F95" w:rsidP="00CF6216">
            <w:pPr>
              <w:spacing w:after="0" w:line="240" w:lineRule="auto"/>
              <w:jc w:val="center"/>
              <w:rPr>
                <w:rFonts w:ascii="Arial" w:hAnsi="Arial" w:cs="Arial"/>
                <w:b/>
                <w:iCs/>
                <w:sz w:val="16"/>
                <w:szCs w:val="16"/>
              </w:rPr>
            </w:pPr>
            <w:r w:rsidRPr="00CB731F">
              <w:rPr>
                <w:rFonts w:ascii="Arial" w:hAnsi="Arial" w:cs="Arial"/>
                <w:b/>
                <w:iCs/>
                <w:sz w:val="16"/>
                <w:szCs w:val="16"/>
              </w:rPr>
              <w:t>Iznos</w:t>
            </w:r>
          </w:p>
          <w:p w:rsidR="00C81F95" w:rsidRPr="00CB731F" w:rsidRDefault="00C81F95" w:rsidP="00CF6216">
            <w:pPr>
              <w:spacing w:after="0" w:line="240" w:lineRule="auto"/>
              <w:jc w:val="center"/>
              <w:rPr>
                <w:rFonts w:ascii="Arial" w:hAnsi="Arial" w:cs="Arial"/>
                <w:b/>
                <w:iCs/>
                <w:sz w:val="16"/>
                <w:szCs w:val="16"/>
              </w:rPr>
            </w:pPr>
            <w:r w:rsidRPr="00CB731F">
              <w:rPr>
                <w:rFonts w:ascii="Arial" w:hAnsi="Arial" w:cs="Arial"/>
                <w:b/>
                <w:iCs/>
                <w:sz w:val="16"/>
                <w:szCs w:val="16"/>
              </w:rPr>
              <w:t>(u KM)</w:t>
            </w:r>
          </w:p>
        </w:tc>
        <w:tc>
          <w:tcPr>
            <w:tcW w:w="2370" w:type="dxa"/>
            <w:shd w:val="clear" w:color="auto" w:fill="95B3D7" w:themeFill="accent1" w:themeFillTint="99"/>
            <w:vAlign w:val="center"/>
          </w:tcPr>
          <w:p w:rsidR="00C81F95" w:rsidRPr="00CB731F" w:rsidRDefault="00C81F95" w:rsidP="00CF6216">
            <w:pPr>
              <w:spacing w:after="0" w:line="240" w:lineRule="auto"/>
              <w:jc w:val="center"/>
              <w:rPr>
                <w:rFonts w:ascii="Arial" w:hAnsi="Arial" w:cs="Arial"/>
                <w:b/>
                <w:iCs/>
                <w:sz w:val="16"/>
                <w:szCs w:val="16"/>
              </w:rPr>
            </w:pPr>
            <w:r w:rsidRPr="00CB731F">
              <w:rPr>
                <w:rFonts w:ascii="Arial" w:hAnsi="Arial" w:cs="Arial"/>
                <w:b/>
                <w:iCs/>
                <w:sz w:val="16"/>
                <w:szCs w:val="16"/>
              </w:rPr>
              <w:t>Broj osoba</w:t>
            </w:r>
          </w:p>
        </w:tc>
        <w:tc>
          <w:tcPr>
            <w:tcW w:w="2370" w:type="dxa"/>
            <w:shd w:val="clear" w:color="auto" w:fill="95B3D7" w:themeFill="accent1" w:themeFillTint="99"/>
            <w:vAlign w:val="center"/>
          </w:tcPr>
          <w:p w:rsidR="00C81F95" w:rsidRPr="00CB731F" w:rsidRDefault="00C81F95" w:rsidP="00CF6216">
            <w:pPr>
              <w:spacing w:after="0" w:line="240" w:lineRule="auto"/>
              <w:jc w:val="center"/>
              <w:rPr>
                <w:rFonts w:ascii="Arial" w:hAnsi="Arial" w:cs="Arial"/>
                <w:b/>
                <w:iCs/>
                <w:sz w:val="16"/>
                <w:szCs w:val="16"/>
              </w:rPr>
            </w:pPr>
            <w:r w:rsidRPr="00CB731F">
              <w:rPr>
                <w:rFonts w:ascii="Arial" w:hAnsi="Arial" w:cs="Arial"/>
                <w:b/>
                <w:iCs/>
                <w:sz w:val="16"/>
                <w:szCs w:val="16"/>
              </w:rPr>
              <w:t>Broj dana edukacije</w:t>
            </w:r>
          </w:p>
        </w:tc>
        <w:tc>
          <w:tcPr>
            <w:tcW w:w="2370" w:type="dxa"/>
            <w:shd w:val="clear" w:color="auto" w:fill="95B3D7" w:themeFill="accent1" w:themeFillTint="99"/>
            <w:vAlign w:val="center"/>
          </w:tcPr>
          <w:p w:rsidR="00C81F95" w:rsidRPr="00CB731F" w:rsidRDefault="00C81F95" w:rsidP="00CF6216">
            <w:pPr>
              <w:spacing w:after="0" w:line="240" w:lineRule="auto"/>
              <w:jc w:val="center"/>
              <w:rPr>
                <w:rFonts w:ascii="Arial" w:hAnsi="Arial" w:cs="Arial"/>
                <w:b/>
                <w:iCs/>
                <w:sz w:val="16"/>
                <w:szCs w:val="16"/>
              </w:rPr>
            </w:pPr>
            <w:r w:rsidRPr="00CB731F">
              <w:rPr>
                <w:rFonts w:ascii="Arial" w:hAnsi="Arial" w:cs="Arial"/>
                <w:b/>
                <w:iCs/>
                <w:sz w:val="16"/>
                <w:szCs w:val="16"/>
              </w:rPr>
              <w:t>Ukupno (u KM) na godišnjoj razini</w:t>
            </w:r>
          </w:p>
        </w:tc>
        <w:tc>
          <w:tcPr>
            <w:tcW w:w="2370" w:type="dxa"/>
            <w:shd w:val="clear" w:color="auto" w:fill="95B3D7" w:themeFill="accent1" w:themeFillTint="99"/>
            <w:vAlign w:val="center"/>
          </w:tcPr>
          <w:p w:rsidR="00C81F95" w:rsidRPr="00CB731F" w:rsidRDefault="00C81F95" w:rsidP="00C81F95">
            <w:pPr>
              <w:spacing w:after="0" w:line="240" w:lineRule="auto"/>
              <w:jc w:val="center"/>
              <w:rPr>
                <w:rFonts w:ascii="Arial" w:hAnsi="Arial" w:cs="Arial"/>
                <w:b/>
                <w:iCs/>
                <w:sz w:val="16"/>
                <w:szCs w:val="16"/>
              </w:rPr>
            </w:pPr>
            <w:r w:rsidRPr="00CB731F">
              <w:rPr>
                <w:rFonts w:ascii="Arial" w:hAnsi="Arial" w:cs="Arial"/>
                <w:b/>
                <w:iCs/>
                <w:sz w:val="16"/>
                <w:szCs w:val="16"/>
              </w:rPr>
              <w:t xml:space="preserve">Izdvajanje iz proračuna </w:t>
            </w:r>
            <w:r>
              <w:rPr>
                <w:rFonts w:ascii="Arial" w:hAnsi="Arial" w:cs="Arial"/>
                <w:b/>
                <w:iCs/>
                <w:sz w:val="16"/>
                <w:szCs w:val="16"/>
              </w:rPr>
              <w:t>kantona</w:t>
            </w:r>
            <w:r w:rsidRPr="00CB731F">
              <w:rPr>
                <w:rFonts w:ascii="Arial" w:hAnsi="Arial" w:cs="Arial"/>
                <w:b/>
                <w:iCs/>
                <w:sz w:val="16"/>
                <w:szCs w:val="16"/>
              </w:rPr>
              <w:t xml:space="preserve"> na godišnjoj razini</w:t>
            </w:r>
          </w:p>
        </w:tc>
      </w:tr>
      <w:tr w:rsidR="00C81F95" w:rsidTr="00CF6216">
        <w:trPr>
          <w:trHeight w:val="397"/>
        </w:trPr>
        <w:tc>
          <w:tcPr>
            <w:tcW w:w="2369" w:type="dxa"/>
            <w:vAlign w:val="center"/>
          </w:tcPr>
          <w:p w:rsidR="00C81F95" w:rsidRPr="00CB731F" w:rsidRDefault="00C81F95" w:rsidP="00C81F95">
            <w:pPr>
              <w:spacing w:after="0" w:line="240" w:lineRule="auto"/>
              <w:rPr>
                <w:rFonts w:ascii="Arial" w:hAnsi="Arial" w:cs="Arial"/>
                <w:iCs/>
                <w:sz w:val="16"/>
                <w:szCs w:val="16"/>
              </w:rPr>
            </w:pPr>
            <w:r w:rsidRPr="00CB731F">
              <w:rPr>
                <w:rFonts w:ascii="Arial" w:hAnsi="Arial" w:cs="Arial"/>
                <w:iCs/>
                <w:sz w:val="16"/>
                <w:szCs w:val="16"/>
              </w:rPr>
              <w:t>Troškovi goriva (prosječno)</w:t>
            </w:r>
          </w:p>
        </w:tc>
        <w:tc>
          <w:tcPr>
            <w:tcW w:w="2369"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10,00</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18</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4</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720,00</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720,00</w:t>
            </w:r>
          </w:p>
        </w:tc>
      </w:tr>
      <w:tr w:rsidR="00C81F95" w:rsidTr="00CF6216">
        <w:trPr>
          <w:trHeight w:val="397"/>
        </w:trPr>
        <w:tc>
          <w:tcPr>
            <w:tcW w:w="2369" w:type="dxa"/>
            <w:vAlign w:val="center"/>
          </w:tcPr>
          <w:p w:rsidR="00C81F95" w:rsidRPr="003B78FF" w:rsidRDefault="00C81F95" w:rsidP="00C81F95">
            <w:pPr>
              <w:spacing w:after="0"/>
              <w:rPr>
                <w:rFonts w:ascii="Arial" w:hAnsi="Arial" w:cs="Arial"/>
                <w:iCs/>
                <w:sz w:val="16"/>
                <w:szCs w:val="16"/>
              </w:rPr>
            </w:pPr>
            <w:r>
              <w:rPr>
                <w:rFonts w:ascii="Arial" w:hAnsi="Arial" w:cs="Arial"/>
                <w:iCs/>
                <w:sz w:val="16"/>
                <w:szCs w:val="16"/>
              </w:rPr>
              <w:t>Troškovi tisk</w:t>
            </w:r>
            <w:r w:rsidRPr="003B78FF">
              <w:rPr>
                <w:rFonts w:ascii="Arial" w:hAnsi="Arial" w:cs="Arial"/>
                <w:iCs/>
                <w:sz w:val="16"/>
                <w:szCs w:val="16"/>
              </w:rPr>
              <w:t xml:space="preserve">anja materijala </w:t>
            </w:r>
            <w:r>
              <w:rPr>
                <w:rFonts w:ascii="Arial" w:hAnsi="Arial" w:cs="Arial"/>
                <w:iCs/>
                <w:sz w:val="16"/>
                <w:szCs w:val="16"/>
              </w:rPr>
              <w:t>za 18 polaznika</w:t>
            </w:r>
          </w:p>
        </w:tc>
        <w:tc>
          <w:tcPr>
            <w:tcW w:w="2369"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10,00</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18</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1</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180,00</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180,00</w:t>
            </w:r>
          </w:p>
        </w:tc>
      </w:tr>
      <w:tr w:rsidR="00C81F95" w:rsidTr="00CF6216">
        <w:trPr>
          <w:trHeight w:val="397"/>
        </w:trPr>
        <w:tc>
          <w:tcPr>
            <w:tcW w:w="2369" w:type="dxa"/>
            <w:vAlign w:val="center"/>
          </w:tcPr>
          <w:p w:rsidR="00C81F95" w:rsidRPr="003B78FF" w:rsidRDefault="00C81F95" w:rsidP="00C81F95">
            <w:pPr>
              <w:spacing w:after="0"/>
              <w:rPr>
                <w:rFonts w:ascii="Arial" w:hAnsi="Arial" w:cs="Arial"/>
                <w:iCs/>
                <w:sz w:val="16"/>
                <w:szCs w:val="16"/>
              </w:rPr>
            </w:pPr>
            <w:r w:rsidRPr="003B78FF">
              <w:rPr>
                <w:rFonts w:ascii="Arial" w:hAnsi="Arial" w:cs="Arial"/>
                <w:iCs/>
                <w:sz w:val="16"/>
                <w:szCs w:val="16"/>
              </w:rPr>
              <w:t>Osvježavajuće piće</w:t>
            </w:r>
          </w:p>
        </w:tc>
        <w:tc>
          <w:tcPr>
            <w:tcW w:w="2369"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5,00</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18</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4</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360,00</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360,00</w:t>
            </w:r>
          </w:p>
        </w:tc>
      </w:tr>
      <w:tr w:rsidR="00C81F95" w:rsidTr="00CF6216">
        <w:trPr>
          <w:trHeight w:val="397"/>
        </w:trPr>
        <w:tc>
          <w:tcPr>
            <w:tcW w:w="2369" w:type="dxa"/>
            <w:vAlign w:val="center"/>
          </w:tcPr>
          <w:p w:rsidR="00C81F95" w:rsidRPr="003B78FF" w:rsidRDefault="00C81F95" w:rsidP="00C81F95">
            <w:pPr>
              <w:spacing w:after="0"/>
              <w:rPr>
                <w:rFonts w:ascii="Arial" w:hAnsi="Arial" w:cs="Arial"/>
                <w:iCs/>
                <w:sz w:val="16"/>
                <w:szCs w:val="16"/>
              </w:rPr>
            </w:pPr>
            <w:r>
              <w:rPr>
                <w:rFonts w:ascii="Arial" w:hAnsi="Arial" w:cs="Arial"/>
                <w:iCs/>
                <w:sz w:val="16"/>
                <w:szCs w:val="16"/>
              </w:rPr>
              <w:t>Dvorana</w:t>
            </w:r>
            <w:r w:rsidRPr="003B78FF">
              <w:rPr>
                <w:rFonts w:ascii="Arial" w:hAnsi="Arial" w:cs="Arial"/>
                <w:iCs/>
                <w:sz w:val="16"/>
                <w:szCs w:val="16"/>
              </w:rPr>
              <w:t xml:space="preserve"> besplatno</w:t>
            </w:r>
          </w:p>
        </w:tc>
        <w:tc>
          <w:tcPr>
            <w:tcW w:w="2369"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w:t>
            </w:r>
          </w:p>
        </w:tc>
      </w:tr>
      <w:tr w:rsidR="00C81F95" w:rsidTr="00CF6216">
        <w:trPr>
          <w:trHeight w:val="397"/>
        </w:trPr>
        <w:tc>
          <w:tcPr>
            <w:tcW w:w="2369" w:type="dxa"/>
            <w:vAlign w:val="center"/>
          </w:tcPr>
          <w:p w:rsidR="00C81F95" w:rsidRPr="003B78FF" w:rsidRDefault="00C81F95" w:rsidP="00C81F95">
            <w:pPr>
              <w:spacing w:after="0"/>
              <w:rPr>
                <w:rFonts w:ascii="Arial" w:hAnsi="Arial" w:cs="Arial"/>
                <w:iCs/>
                <w:sz w:val="16"/>
                <w:szCs w:val="16"/>
              </w:rPr>
            </w:pPr>
            <w:r w:rsidRPr="003B78FF">
              <w:rPr>
                <w:rFonts w:ascii="Arial" w:hAnsi="Arial" w:cs="Arial"/>
                <w:iCs/>
                <w:sz w:val="16"/>
                <w:szCs w:val="16"/>
              </w:rPr>
              <w:t>Troškovi edukatora</w:t>
            </w:r>
          </w:p>
        </w:tc>
        <w:tc>
          <w:tcPr>
            <w:tcW w:w="2369"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 xml:space="preserve">1 ciklus = 32 sata x 60 KM (satnica) </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1.920,00</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1.920,00</w:t>
            </w:r>
          </w:p>
        </w:tc>
      </w:tr>
      <w:tr w:rsidR="00C81F95" w:rsidTr="00CF6216">
        <w:trPr>
          <w:trHeight w:val="397"/>
        </w:trPr>
        <w:tc>
          <w:tcPr>
            <w:tcW w:w="2369" w:type="dxa"/>
            <w:vAlign w:val="center"/>
          </w:tcPr>
          <w:p w:rsidR="00C81F95" w:rsidRPr="003B78FF" w:rsidRDefault="00C81F95" w:rsidP="00C81F95">
            <w:pPr>
              <w:spacing w:after="0"/>
              <w:rPr>
                <w:rFonts w:ascii="Arial" w:hAnsi="Arial" w:cs="Arial"/>
                <w:iCs/>
                <w:sz w:val="16"/>
                <w:szCs w:val="16"/>
              </w:rPr>
            </w:pPr>
            <w:r w:rsidRPr="003B78FF">
              <w:rPr>
                <w:rFonts w:ascii="Arial" w:hAnsi="Arial" w:cs="Arial"/>
                <w:iCs/>
                <w:sz w:val="16"/>
                <w:szCs w:val="16"/>
              </w:rPr>
              <w:t>Troškovi za pripremu edukatora</w:t>
            </w:r>
          </w:p>
        </w:tc>
        <w:tc>
          <w:tcPr>
            <w:tcW w:w="2369"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200,00 KM</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4</w:t>
            </w:r>
          </w:p>
        </w:tc>
        <w:tc>
          <w:tcPr>
            <w:tcW w:w="2370" w:type="dxa"/>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800,00</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800,00</w:t>
            </w:r>
          </w:p>
        </w:tc>
      </w:tr>
      <w:tr w:rsidR="00C81F95" w:rsidTr="00CF6216">
        <w:trPr>
          <w:trHeight w:val="397"/>
        </w:trPr>
        <w:tc>
          <w:tcPr>
            <w:tcW w:w="2369" w:type="dxa"/>
            <w:vAlign w:val="center"/>
          </w:tcPr>
          <w:p w:rsidR="00C81F95" w:rsidRPr="00CB731F" w:rsidRDefault="00C81F95" w:rsidP="00C81F95">
            <w:pPr>
              <w:spacing w:after="0" w:line="240" w:lineRule="auto"/>
              <w:rPr>
                <w:rFonts w:ascii="Arial" w:hAnsi="Arial" w:cs="Arial"/>
                <w:b/>
                <w:iCs/>
                <w:sz w:val="16"/>
                <w:szCs w:val="16"/>
              </w:rPr>
            </w:pPr>
            <w:r w:rsidRPr="00CB731F">
              <w:rPr>
                <w:rFonts w:ascii="Arial" w:hAnsi="Arial" w:cs="Arial"/>
                <w:b/>
                <w:iCs/>
                <w:sz w:val="16"/>
                <w:szCs w:val="16"/>
              </w:rPr>
              <w:t>Ukupno</w:t>
            </w:r>
          </w:p>
        </w:tc>
        <w:tc>
          <w:tcPr>
            <w:tcW w:w="2369" w:type="dxa"/>
            <w:vAlign w:val="center"/>
          </w:tcPr>
          <w:p w:rsidR="00C81F95" w:rsidRPr="0027028D" w:rsidRDefault="00C81F95" w:rsidP="00C81F95">
            <w:pPr>
              <w:spacing w:after="0"/>
              <w:jc w:val="center"/>
              <w:rPr>
                <w:rFonts w:ascii="Arial" w:hAnsi="Arial" w:cs="Arial"/>
                <w:iCs/>
                <w:sz w:val="16"/>
                <w:szCs w:val="16"/>
              </w:rPr>
            </w:pPr>
          </w:p>
        </w:tc>
        <w:tc>
          <w:tcPr>
            <w:tcW w:w="2370" w:type="dxa"/>
            <w:vAlign w:val="center"/>
          </w:tcPr>
          <w:p w:rsidR="00C81F95" w:rsidRPr="0027028D" w:rsidRDefault="00C81F95" w:rsidP="00C81F95">
            <w:pPr>
              <w:spacing w:after="0"/>
              <w:jc w:val="center"/>
              <w:rPr>
                <w:rFonts w:ascii="Arial" w:hAnsi="Arial" w:cs="Arial"/>
                <w:iCs/>
                <w:sz w:val="16"/>
                <w:szCs w:val="16"/>
              </w:rPr>
            </w:pPr>
          </w:p>
        </w:tc>
        <w:tc>
          <w:tcPr>
            <w:tcW w:w="2370" w:type="dxa"/>
            <w:vAlign w:val="center"/>
          </w:tcPr>
          <w:p w:rsidR="00C81F95" w:rsidRPr="0027028D" w:rsidRDefault="00C81F95" w:rsidP="00C81F95">
            <w:pPr>
              <w:spacing w:after="0"/>
              <w:jc w:val="center"/>
              <w:rPr>
                <w:rFonts w:ascii="Arial" w:hAnsi="Arial" w:cs="Arial"/>
                <w:iCs/>
                <w:sz w:val="16"/>
                <w:szCs w:val="16"/>
              </w:rPr>
            </w:pP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3.980,00</w:t>
            </w:r>
          </w:p>
        </w:tc>
        <w:tc>
          <w:tcPr>
            <w:tcW w:w="2370" w:type="dxa"/>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3.980,00</w:t>
            </w:r>
          </w:p>
        </w:tc>
      </w:tr>
      <w:tr w:rsidR="00C81F95" w:rsidTr="00CF6216">
        <w:trPr>
          <w:trHeight w:val="397"/>
        </w:trPr>
        <w:tc>
          <w:tcPr>
            <w:tcW w:w="2369" w:type="dxa"/>
            <w:shd w:val="clear" w:color="auto" w:fill="95B3D7" w:themeFill="accent1" w:themeFillTint="99"/>
            <w:vAlign w:val="center"/>
          </w:tcPr>
          <w:p w:rsidR="00C81F95" w:rsidRPr="00CB731F" w:rsidRDefault="00C81F95" w:rsidP="00C81F95">
            <w:pPr>
              <w:spacing w:after="0" w:line="240" w:lineRule="auto"/>
              <w:rPr>
                <w:rFonts w:ascii="Arial" w:hAnsi="Arial" w:cs="Arial"/>
                <w:iCs/>
                <w:sz w:val="16"/>
                <w:szCs w:val="16"/>
              </w:rPr>
            </w:pPr>
            <w:r w:rsidRPr="00CB731F">
              <w:rPr>
                <w:rFonts w:ascii="Arial" w:hAnsi="Arial" w:cs="Arial"/>
                <w:iCs/>
                <w:sz w:val="16"/>
                <w:szCs w:val="16"/>
              </w:rPr>
              <w:t>Troškovi goriva (prosječno)</w:t>
            </w:r>
          </w:p>
        </w:tc>
        <w:tc>
          <w:tcPr>
            <w:tcW w:w="2369" w:type="dxa"/>
            <w:shd w:val="clear" w:color="auto" w:fill="95B3D7" w:themeFill="accent1" w:themeFillTint="99"/>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10,00</w:t>
            </w:r>
          </w:p>
        </w:tc>
        <w:tc>
          <w:tcPr>
            <w:tcW w:w="2370" w:type="dxa"/>
            <w:shd w:val="clear" w:color="auto" w:fill="95B3D7" w:themeFill="accent1" w:themeFillTint="99"/>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18</w:t>
            </w:r>
          </w:p>
        </w:tc>
        <w:tc>
          <w:tcPr>
            <w:tcW w:w="2370" w:type="dxa"/>
            <w:shd w:val="clear" w:color="auto" w:fill="95B3D7" w:themeFill="accent1" w:themeFillTint="99"/>
            <w:vAlign w:val="center"/>
          </w:tcPr>
          <w:p w:rsidR="00C81F95" w:rsidRPr="0027028D" w:rsidRDefault="00C81F95" w:rsidP="00C81F95">
            <w:pPr>
              <w:spacing w:after="0"/>
              <w:jc w:val="center"/>
              <w:rPr>
                <w:rFonts w:ascii="Arial" w:hAnsi="Arial" w:cs="Arial"/>
                <w:iCs/>
                <w:sz w:val="16"/>
                <w:szCs w:val="16"/>
              </w:rPr>
            </w:pPr>
            <w:r w:rsidRPr="0027028D">
              <w:rPr>
                <w:rFonts w:ascii="Arial" w:hAnsi="Arial" w:cs="Arial"/>
                <w:iCs/>
                <w:sz w:val="16"/>
                <w:szCs w:val="16"/>
              </w:rPr>
              <w:t>4</w:t>
            </w:r>
          </w:p>
        </w:tc>
        <w:tc>
          <w:tcPr>
            <w:tcW w:w="2370" w:type="dxa"/>
            <w:shd w:val="clear" w:color="auto" w:fill="95B3D7" w:themeFill="accent1" w:themeFillTint="99"/>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720,00</w:t>
            </w:r>
          </w:p>
        </w:tc>
        <w:tc>
          <w:tcPr>
            <w:tcW w:w="2370" w:type="dxa"/>
            <w:shd w:val="clear" w:color="auto" w:fill="95B3D7" w:themeFill="accent1" w:themeFillTint="99"/>
            <w:vAlign w:val="center"/>
          </w:tcPr>
          <w:p w:rsidR="00C81F95" w:rsidRPr="0027028D" w:rsidRDefault="00C81F95" w:rsidP="00C81F95">
            <w:pPr>
              <w:spacing w:after="0"/>
              <w:jc w:val="right"/>
              <w:rPr>
                <w:rFonts w:ascii="Arial" w:hAnsi="Arial" w:cs="Arial"/>
                <w:iCs/>
                <w:sz w:val="16"/>
                <w:szCs w:val="16"/>
              </w:rPr>
            </w:pPr>
            <w:r w:rsidRPr="0027028D">
              <w:rPr>
                <w:rFonts w:ascii="Arial" w:hAnsi="Arial" w:cs="Arial"/>
                <w:iCs/>
                <w:sz w:val="16"/>
                <w:szCs w:val="16"/>
              </w:rPr>
              <w:t>720,00</w:t>
            </w:r>
          </w:p>
        </w:tc>
      </w:tr>
    </w:tbl>
    <w:p w:rsidR="00C81F95" w:rsidRPr="00C81F95" w:rsidRDefault="00C81F95" w:rsidP="00C81F95">
      <w:pPr>
        <w:spacing w:after="0" w:line="240" w:lineRule="auto"/>
        <w:contextualSpacing/>
        <w:rPr>
          <w:rFonts w:ascii="Arial" w:eastAsia="Times New Roman" w:hAnsi="Arial" w:cs="Arial"/>
          <w:sz w:val="20"/>
          <w:szCs w:val="20"/>
        </w:rPr>
      </w:pPr>
    </w:p>
    <w:p w:rsidR="00F3104F" w:rsidRPr="001D7B84" w:rsidRDefault="00F3104F" w:rsidP="00F3104F">
      <w:pPr>
        <w:spacing w:after="0" w:line="240" w:lineRule="auto"/>
        <w:contextualSpacing/>
        <w:jc w:val="both"/>
        <w:rPr>
          <w:rFonts w:ascii="Arial" w:eastAsia="Times New Roman" w:hAnsi="Arial" w:cs="Arial"/>
        </w:rPr>
      </w:pPr>
      <w:r w:rsidRPr="001D7B84">
        <w:rPr>
          <w:rFonts w:ascii="Arial" w:eastAsia="Times New Roman" w:hAnsi="Arial" w:cs="Arial"/>
        </w:rPr>
        <w:t xml:space="preserve">Sagledavanjem ukupnog iznosa datog u </w:t>
      </w:r>
      <w:r w:rsidR="00CB3AC2">
        <w:rPr>
          <w:rFonts w:ascii="Arial" w:eastAsia="Times New Roman" w:hAnsi="Arial" w:cs="Arial"/>
        </w:rPr>
        <w:t>Tabel</w:t>
      </w:r>
      <w:r w:rsidRPr="001D7B84">
        <w:rPr>
          <w:rFonts w:ascii="Arial" w:eastAsia="Times New Roman" w:hAnsi="Arial" w:cs="Arial"/>
        </w:rPr>
        <w:t xml:space="preserve">ama prema predračunu koji se odnosi na Kanton Sarajevo na </w:t>
      </w:r>
      <w:r w:rsidR="004B0C2A">
        <w:rPr>
          <w:rFonts w:ascii="Arial" w:eastAsia="Times New Roman" w:hAnsi="Arial" w:cs="Arial"/>
        </w:rPr>
        <w:t>godišnjoj razini</w:t>
      </w:r>
      <w:r w:rsidRPr="001D7B84">
        <w:rPr>
          <w:rFonts w:ascii="Arial" w:eastAsia="Times New Roman" w:hAnsi="Arial" w:cs="Arial"/>
        </w:rPr>
        <w:t xml:space="preserve"> za potrebe edukacije bilo bi potrebno planirati ukupno </w:t>
      </w:r>
      <w:r w:rsidR="00394616">
        <w:rPr>
          <w:rFonts w:ascii="Arial" w:eastAsia="Times New Roman" w:hAnsi="Arial" w:cs="Arial"/>
        </w:rPr>
        <w:t>3.980,00</w:t>
      </w:r>
      <w:r w:rsidRPr="001D7B84">
        <w:rPr>
          <w:rFonts w:ascii="Arial" w:eastAsia="Times New Roman" w:hAnsi="Arial" w:cs="Arial"/>
        </w:rPr>
        <w:t xml:space="preserve"> KM</w:t>
      </w:r>
      <w:r w:rsidR="0027028D">
        <w:rPr>
          <w:rFonts w:ascii="Arial" w:eastAsia="Times New Roman" w:hAnsi="Arial" w:cs="Arial"/>
        </w:rPr>
        <w:t>,</w:t>
      </w:r>
      <w:r w:rsidRPr="001D7B84">
        <w:rPr>
          <w:rFonts w:ascii="Arial" w:eastAsia="Times New Roman" w:hAnsi="Arial" w:cs="Arial"/>
        </w:rPr>
        <w:t xml:space="preserve"> a na tro</w:t>
      </w:r>
      <w:r w:rsidR="004B0C2A">
        <w:rPr>
          <w:rFonts w:ascii="Arial" w:eastAsia="Times New Roman" w:hAnsi="Arial" w:cs="Arial"/>
        </w:rPr>
        <w:t>godišnjoj razini</w:t>
      </w:r>
      <w:r w:rsidRPr="001D7B84">
        <w:rPr>
          <w:rFonts w:ascii="Arial" w:eastAsia="Times New Roman" w:hAnsi="Arial" w:cs="Arial"/>
        </w:rPr>
        <w:t xml:space="preserve"> ukupno </w:t>
      </w:r>
      <w:r w:rsidR="00394616">
        <w:rPr>
          <w:rFonts w:ascii="Arial" w:eastAsia="Times New Roman" w:hAnsi="Arial" w:cs="Arial"/>
        </w:rPr>
        <w:t>11.940,00</w:t>
      </w:r>
      <w:r w:rsidRPr="001D7B84">
        <w:rPr>
          <w:rFonts w:ascii="Arial" w:eastAsia="Times New Roman" w:hAnsi="Arial" w:cs="Arial"/>
        </w:rPr>
        <w:t xml:space="preserve"> KM. Sredstva za stručno usavršavanje je potrebno planirati u </w:t>
      </w:r>
      <w:r w:rsidR="0056175E">
        <w:rPr>
          <w:rFonts w:ascii="Arial" w:eastAsia="Times New Roman" w:hAnsi="Arial" w:cs="Arial"/>
        </w:rPr>
        <w:t>proračunu</w:t>
      </w:r>
      <w:r w:rsidRPr="001D7B84">
        <w:rPr>
          <w:rFonts w:ascii="Arial" w:eastAsia="Times New Roman" w:hAnsi="Arial" w:cs="Arial"/>
        </w:rPr>
        <w:t xml:space="preserve"> kantona na poziciji kantonalnog ministarstva socijalne zaštite. Ista sredstva bi se mogla pokušati </w:t>
      </w:r>
      <w:r w:rsidR="0059309E">
        <w:rPr>
          <w:rFonts w:ascii="Arial" w:eastAsia="Times New Roman" w:hAnsi="Arial" w:cs="Arial"/>
        </w:rPr>
        <w:t>osigurati</w:t>
      </w:r>
      <w:r w:rsidRPr="001D7B84">
        <w:rPr>
          <w:rFonts w:ascii="Arial" w:eastAsia="Times New Roman" w:hAnsi="Arial" w:cs="Arial"/>
        </w:rPr>
        <w:t xml:space="preserve"> i od donatora, koji imaju predviđene grantove iz oblasti </w:t>
      </w:r>
      <w:r w:rsidR="004B1CD7">
        <w:rPr>
          <w:rFonts w:ascii="Arial" w:eastAsia="Times New Roman" w:hAnsi="Arial" w:cs="Arial"/>
        </w:rPr>
        <w:t>udomiteljstv</w:t>
      </w:r>
      <w:r w:rsidRPr="001D7B84">
        <w:rPr>
          <w:rFonts w:ascii="Arial" w:eastAsia="Times New Roman" w:hAnsi="Arial" w:cs="Arial"/>
        </w:rPr>
        <w:t>a (UNICEF, Save the Children International, HHC).</w:t>
      </w:r>
    </w:p>
    <w:p w:rsidR="00F3104F" w:rsidRPr="001D7B84" w:rsidRDefault="00F3104F" w:rsidP="00F3104F">
      <w:pPr>
        <w:spacing w:after="0" w:line="240" w:lineRule="auto"/>
        <w:jc w:val="both"/>
        <w:rPr>
          <w:rFonts w:ascii="Arial" w:hAnsi="Arial" w:cs="Arial"/>
        </w:rPr>
      </w:pPr>
    </w:p>
    <w:p w:rsidR="00F3104F" w:rsidRPr="001D7B84" w:rsidRDefault="00F3104F" w:rsidP="00F3104F">
      <w:pPr>
        <w:spacing w:after="0" w:line="240" w:lineRule="auto"/>
        <w:jc w:val="both"/>
        <w:rPr>
          <w:rFonts w:ascii="Arial" w:hAnsi="Arial" w:cs="Arial"/>
        </w:rPr>
      </w:pPr>
      <w:r w:rsidRPr="00442EBA">
        <w:rPr>
          <w:rFonts w:ascii="Arial" w:eastAsia="Times New Roman" w:hAnsi="Arial" w:cs="Arial"/>
          <w:i/>
          <w:u w:val="single"/>
        </w:rPr>
        <w:t>Ekonomski učinci:</w:t>
      </w:r>
      <w:r w:rsidR="0027028D">
        <w:rPr>
          <w:rFonts w:ascii="Arial" w:hAnsi="Arial" w:cs="Arial"/>
        </w:rPr>
        <w:t xml:space="preserve"> P</w:t>
      </w:r>
      <w:r w:rsidRPr="001D7B84">
        <w:rPr>
          <w:rFonts w:ascii="Arial" w:hAnsi="Arial" w:cs="Arial"/>
        </w:rPr>
        <w:t xml:space="preserve">redložene mjere će </w:t>
      </w:r>
      <w:r w:rsidR="00B346A2">
        <w:rPr>
          <w:rFonts w:ascii="Arial" w:hAnsi="Arial" w:cs="Arial"/>
        </w:rPr>
        <w:t>utjecati</w:t>
      </w:r>
      <w:r w:rsidRPr="001D7B84">
        <w:rPr>
          <w:rFonts w:ascii="Arial" w:hAnsi="Arial" w:cs="Arial"/>
        </w:rPr>
        <w:t xml:space="preserve"> na </w:t>
      </w:r>
      <w:r w:rsidR="00AA0E48">
        <w:rPr>
          <w:rFonts w:ascii="Arial" w:hAnsi="Arial" w:cs="Arial"/>
        </w:rPr>
        <w:t>kvalitetniju</w:t>
      </w:r>
      <w:r w:rsidRPr="001D7B84">
        <w:rPr>
          <w:rFonts w:ascii="Arial" w:hAnsi="Arial" w:cs="Arial"/>
        </w:rPr>
        <w:t xml:space="preserve"> zaštitu </w:t>
      </w:r>
      <w:r w:rsidR="005F2AC0">
        <w:rPr>
          <w:rFonts w:ascii="Arial" w:hAnsi="Arial" w:cs="Arial"/>
        </w:rPr>
        <w:t>obitelji</w:t>
      </w:r>
      <w:r w:rsidR="0027028D">
        <w:rPr>
          <w:rFonts w:ascii="Arial" w:hAnsi="Arial" w:cs="Arial"/>
        </w:rPr>
        <w:t xml:space="preserve"> i djece, osoba s</w:t>
      </w:r>
      <w:r w:rsidRPr="001D7B84">
        <w:rPr>
          <w:rFonts w:ascii="Arial" w:hAnsi="Arial" w:cs="Arial"/>
        </w:rPr>
        <w:t xml:space="preserve"> invaliditetom, rizičnih kategorija stanovništva, pojedinaca, </w:t>
      </w:r>
      <w:r w:rsidR="00A81C03">
        <w:rPr>
          <w:rFonts w:ascii="Arial" w:hAnsi="Arial" w:cs="Arial"/>
        </w:rPr>
        <w:t>obitelji</w:t>
      </w:r>
      <w:r w:rsidRPr="001D7B84">
        <w:rPr>
          <w:rFonts w:ascii="Arial" w:hAnsi="Arial" w:cs="Arial"/>
        </w:rPr>
        <w:t xml:space="preserve"> i domaćinstava u stanju socijalne potrebe, </w:t>
      </w:r>
      <w:r w:rsidR="00F52AD2">
        <w:rPr>
          <w:rFonts w:ascii="Arial" w:hAnsi="Arial" w:cs="Arial"/>
        </w:rPr>
        <w:t>utjecat</w:t>
      </w:r>
      <w:r w:rsidRPr="001D7B84">
        <w:rPr>
          <w:rFonts w:ascii="Arial" w:hAnsi="Arial" w:cs="Arial"/>
        </w:rPr>
        <w:t xml:space="preserve"> će i na uvođenj</w:t>
      </w:r>
      <w:r w:rsidR="0027028D">
        <w:rPr>
          <w:rFonts w:ascii="Arial" w:hAnsi="Arial" w:cs="Arial"/>
        </w:rPr>
        <w:t>e novih metoda i tehnika rada s</w:t>
      </w:r>
      <w:r w:rsidRPr="001D7B84">
        <w:rPr>
          <w:rFonts w:ascii="Arial" w:hAnsi="Arial" w:cs="Arial"/>
        </w:rPr>
        <w:t xml:space="preserve"> korisnicima, na veću </w:t>
      </w:r>
      <w:r w:rsidR="00DC3B0D">
        <w:rPr>
          <w:rFonts w:ascii="Arial" w:hAnsi="Arial" w:cs="Arial"/>
        </w:rPr>
        <w:t>učinkovitost</w:t>
      </w:r>
      <w:r w:rsidRPr="001D7B84">
        <w:rPr>
          <w:rFonts w:ascii="Arial" w:hAnsi="Arial" w:cs="Arial"/>
        </w:rPr>
        <w:t xml:space="preserve"> u korištenju individualnih resursa. Međutim, imajući u vidu potencijalni rizik neusklađenog pristupa programima obuke mađu kantonima, odnosno </w:t>
      </w:r>
      <w:r w:rsidR="0027028D">
        <w:rPr>
          <w:rFonts w:ascii="Arial" w:hAnsi="Arial" w:cs="Arial"/>
        </w:rPr>
        <w:t xml:space="preserve">rizik </w:t>
      </w:r>
      <w:r w:rsidRPr="001D7B84">
        <w:rPr>
          <w:rFonts w:ascii="Arial" w:hAnsi="Arial" w:cs="Arial"/>
        </w:rPr>
        <w:t>da po</w:t>
      </w:r>
      <w:r>
        <w:rPr>
          <w:rFonts w:ascii="Arial" w:hAnsi="Arial" w:cs="Arial"/>
        </w:rPr>
        <w:t xml:space="preserve">jedini kantoni </w:t>
      </w:r>
      <w:r w:rsidR="0059562B">
        <w:rPr>
          <w:rFonts w:ascii="Arial" w:hAnsi="Arial" w:cs="Arial"/>
        </w:rPr>
        <w:t>uopće</w:t>
      </w:r>
      <w:r>
        <w:rPr>
          <w:rFonts w:ascii="Arial" w:hAnsi="Arial" w:cs="Arial"/>
        </w:rPr>
        <w:t xml:space="preserve"> ne donesu </w:t>
      </w:r>
      <w:r w:rsidRPr="001D7B84">
        <w:rPr>
          <w:rFonts w:ascii="Arial" w:hAnsi="Arial" w:cs="Arial"/>
        </w:rPr>
        <w:t>ili</w:t>
      </w:r>
      <w:r w:rsidR="0027028D">
        <w:rPr>
          <w:rFonts w:ascii="Arial" w:hAnsi="Arial" w:cs="Arial"/>
        </w:rPr>
        <w:t>,</w:t>
      </w:r>
      <w:r w:rsidRPr="001D7B84">
        <w:rPr>
          <w:rFonts w:ascii="Arial" w:hAnsi="Arial" w:cs="Arial"/>
        </w:rPr>
        <w:t xml:space="preserve"> ako ih donesu, da ne implementiraju programe obuke, ovakav pristup može rezultirati neujednačenostima u pružanju usluga među kantonima i nejednakom pristupu korisnika tim uslugama koje bi im trebali pružati CSR.</w:t>
      </w:r>
    </w:p>
    <w:p w:rsidR="00F3104F" w:rsidRPr="001D7B84" w:rsidRDefault="00F3104F" w:rsidP="00F3104F">
      <w:pPr>
        <w:spacing w:after="0" w:line="240" w:lineRule="auto"/>
        <w:jc w:val="both"/>
        <w:rPr>
          <w:rFonts w:ascii="Arial" w:hAnsi="Arial" w:cs="Arial"/>
        </w:rPr>
      </w:pPr>
    </w:p>
    <w:p w:rsidR="00C91FE6" w:rsidRDefault="00F3104F" w:rsidP="00F3104F">
      <w:pPr>
        <w:spacing w:after="0" w:line="240" w:lineRule="auto"/>
        <w:contextualSpacing/>
        <w:jc w:val="both"/>
        <w:rPr>
          <w:rFonts w:ascii="Arial" w:eastAsia="Times New Roman" w:hAnsi="Arial" w:cs="Arial"/>
        </w:rPr>
      </w:pPr>
      <w:r w:rsidRPr="00442EBA">
        <w:rPr>
          <w:rFonts w:ascii="Arial" w:eastAsia="Times New Roman" w:hAnsi="Arial" w:cs="Arial"/>
          <w:i/>
          <w:u w:val="single"/>
        </w:rPr>
        <w:lastRenderedPageBreak/>
        <w:t>Socijalni učinci:</w:t>
      </w:r>
      <w:r w:rsidR="00076166">
        <w:rPr>
          <w:rFonts w:ascii="Arial" w:eastAsia="Times New Roman" w:hAnsi="Arial" w:cs="Arial"/>
        </w:rPr>
        <w:t xml:space="preserve"> </w:t>
      </w:r>
      <w:r w:rsidRPr="001D7B84">
        <w:rPr>
          <w:rFonts w:ascii="Arial" w:eastAsia="Times New Roman" w:hAnsi="Arial" w:cs="Arial"/>
        </w:rPr>
        <w:t xml:space="preserve">Praksa resornih kantonalnih ministarstava socijalne politike </w:t>
      </w:r>
      <w:r w:rsidR="00992ECD">
        <w:rPr>
          <w:rFonts w:ascii="Arial" w:eastAsia="Times New Roman" w:hAnsi="Arial" w:cs="Arial"/>
        </w:rPr>
        <w:t>općenito</w:t>
      </w:r>
      <w:r w:rsidRPr="001D7B84">
        <w:rPr>
          <w:rFonts w:ascii="Arial" w:eastAsia="Times New Roman" w:hAnsi="Arial" w:cs="Arial"/>
        </w:rPr>
        <w:t xml:space="preserve"> u socijalnoj zaštiti nije ujednačena. Uglavnom je </w:t>
      </w:r>
      <w:r w:rsidR="005F2AC0">
        <w:rPr>
          <w:rFonts w:ascii="Arial" w:eastAsia="Times New Roman" w:hAnsi="Arial" w:cs="Arial"/>
        </w:rPr>
        <w:t>uvjet</w:t>
      </w:r>
      <w:r w:rsidR="0027028D">
        <w:rPr>
          <w:rFonts w:ascii="Arial" w:eastAsia="Times New Roman" w:hAnsi="Arial" w:cs="Arial"/>
        </w:rPr>
        <w:t>ova</w:t>
      </w:r>
      <w:r w:rsidRPr="001D7B84">
        <w:rPr>
          <w:rFonts w:ascii="Arial" w:eastAsia="Times New Roman" w:hAnsi="Arial" w:cs="Arial"/>
        </w:rPr>
        <w:t xml:space="preserve">na </w:t>
      </w:r>
      <w:r w:rsidR="00445CA0">
        <w:rPr>
          <w:rFonts w:ascii="Arial" w:eastAsia="Times New Roman" w:hAnsi="Arial" w:cs="Arial"/>
        </w:rPr>
        <w:t>proračun</w:t>
      </w:r>
      <w:r w:rsidRPr="001D7B84">
        <w:rPr>
          <w:rFonts w:ascii="Arial" w:eastAsia="Times New Roman" w:hAnsi="Arial" w:cs="Arial"/>
        </w:rPr>
        <w:t>skim sredstvima, političkim opcijama koje su na vlasti, stručnim kapacitetima i senzibilizacijom prema oblasti s</w:t>
      </w:r>
      <w:r w:rsidR="0027028D">
        <w:rPr>
          <w:rFonts w:ascii="Arial" w:eastAsia="Times New Roman" w:hAnsi="Arial" w:cs="Arial"/>
        </w:rPr>
        <w:t>ocijalne politike. Takva praksa</w:t>
      </w:r>
      <w:r w:rsidRPr="001D7B84">
        <w:rPr>
          <w:rFonts w:ascii="Arial" w:eastAsia="Times New Roman" w:hAnsi="Arial" w:cs="Arial"/>
        </w:rPr>
        <w:t xml:space="preserve"> je do</w:t>
      </w:r>
      <w:r w:rsidR="0027028D">
        <w:rPr>
          <w:rFonts w:ascii="Arial" w:eastAsia="Times New Roman" w:hAnsi="Arial" w:cs="Arial"/>
        </w:rPr>
        <w:t xml:space="preserve"> </w:t>
      </w:r>
      <w:r w:rsidRPr="001D7B84">
        <w:rPr>
          <w:rFonts w:ascii="Arial" w:eastAsia="Times New Roman" w:hAnsi="Arial" w:cs="Arial"/>
        </w:rPr>
        <w:t xml:space="preserve">sada uzrokovala vrlo prisutnu diskriminaciju kategorija korisnika u dijelu </w:t>
      </w:r>
      <w:r w:rsidR="004B1CD7">
        <w:rPr>
          <w:rFonts w:ascii="Arial" w:eastAsia="Times New Roman" w:hAnsi="Arial" w:cs="Arial"/>
        </w:rPr>
        <w:t>definir</w:t>
      </w:r>
      <w:r w:rsidRPr="001D7B84">
        <w:rPr>
          <w:rFonts w:ascii="Arial" w:eastAsia="Times New Roman" w:hAnsi="Arial" w:cs="Arial"/>
        </w:rPr>
        <w:t>anja i ostvarivanja njihovih prava (</w:t>
      </w:r>
      <w:r w:rsidR="00723DD1">
        <w:rPr>
          <w:rFonts w:ascii="Arial" w:eastAsia="Times New Roman" w:hAnsi="Arial" w:cs="Arial"/>
        </w:rPr>
        <w:t>primjerice,</w:t>
      </w:r>
      <w:r w:rsidRPr="001D7B84">
        <w:rPr>
          <w:rFonts w:ascii="Arial" w:eastAsia="Times New Roman" w:hAnsi="Arial" w:cs="Arial"/>
        </w:rPr>
        <w:t xml:space="preserve"> </w:t>
      </w:r>
      <w:r w:rsidR="000B7034">
        <w:rPr>
          <w:rFonts w:ascii="Arial" w:eastAsia="Times New Roman" w:hAnsi="Arial" w:cs="Arial"/>
        </w:rPr>
        <w:t>n</w:t>
      </w:r>
      <w:r w:rsidRPr="001D7B84">
        <w:rPr>
          <w:rFonts w:ascii="Arial" w:eastAsia="Times New Roman" w:hAnsi="Arial" w:cs="Arial"/>
        </w:rPr>
        <w:t xml:space="preserve">aknada za smještaj u </w:t>
      </w:r>
      <w:r w:rsidR="002E3B02">
        <w:rPr>
          <w:rFonts w:ascii="Arial" w:eastAsia="Times New Roman" w:hAnsi="Arial" w:cs="Arial"/>
        </w:rPr>
        <w:t>udomiteljsku</w:t>
      </w:r>
      <w:r w:rsidRPr="001D7B84">
        <w:rPr>
          <w:rFonts w:ascii="Arial" w:eastAsia="Times New Roman" w:hAnsi="Arial" w:cs="Arial"/>
        </w:rPr>
        <w:t xml:space="preserve"> </w:t>
      </w:r>
      <w:r w:rsidR="005F2AC0">
        <w:rPr>
          <w:rFonts w:ascii="Arial" w:eastAsia="Times New Roman" w:hAnsi="Arial" w:cs="Arial"/>
        </w:rPr>
        <w:t>obitelj</w:t>
      </w:r>
      <w:r w:rsidRPr="001D7B84">
        <w:rPr>
          <w:rFonts w:ascii="Arial" w:eastAsia="Times New Roman" w:hAnsi="Arial" w:cs="Arial"/>
        </w:rPr>
        <w:t xml:space="preserve"> u ZE/DO je 150,00 KM</w:t>
      </w:r>
      <w:r w:rsidR="0027028D">
        <w:rPr>
          <w:rFonts w:ascii="Arial" w:eastAsia="Times New Roman" w:hAnsi="Arial" w:cs="Arial"/>
        </w:rPr>
        <w:t>,</w:t>
      </w:r>
      <w:r w:rsidRPr="001D7B84">
        <w:rPr>
          <w:rFonts w:ascii="Arial" w:eastAsia="Times New Roman" w:hAnsi="Arial" w:cs="Arial"/>
        </w:rPr>
        <w:t xml:space="preserve"> a u HNK je 500,00 KM). Istovremeno je takva praksa dovodila do fiktivnog odjavljivanja i prijavljivanja s jednog na drugi kanton (iz ZE/DO u Kanton Sarajevo) radi ostvarivanja prava koja nisu propisana, odnosno propisana su</w:t>
      </w:r>
      <w:r w:rsidR="0027028D">
        <w:rPr>
          <w:rFonts w:ascii="Arial" w:eastAsia="Times New Roman" w:hAnsi="Arial" w:cs="Arial"/>
        </w:rPr>
        <w:t>,</w:t>
      </w:r>
      <w:r w:rsidRPr="001D7B84">
        <w:rPr>
          <w:rFonts w:ascii="Arial" w:eastAsia="Times New Roman" w:hAnsi="Arial" w:cs="Arial"/>
        </w:rPr>
        <w:t xml:space="preserve"> ali je drastična razlika u njihovoj visini (</w:t>
      </w:r>
      <w:r w:rsidR="00723DD1">
        <w:rPr>
          <w:rFonts w:ascii="Arial" w:eastAsia="Times New Roman" w:hAnsi="Arial" w:cs="Arial"/>
        </w:rPr>
        <w:t>primjerice,</w:t>
      </w:r>
      <w:r w:rsidR="0027028D">
        <w:rPr>
          <w:rFonts w:ascii="Arial" w:eastAsia="Times New Roman" w:hAnsi="Arial" w:cs="Arial"/>
        </w:rPr>
        <w:t xml:space="preserve"> dječ</w:t>
      </w:r>
      <w:r w:rsidRPr="001D7B84">
        <w:rPr>
          <w:rFonts w:ascii="Arial" w:eastAsia="Times New Roman" w:hAnsi="Arial" w:cs="Arial"/>
        </w:rPr>
        <w:t>ji dodatak).</w:t>
      </w:r>
      <w:r w:rsidR="00076166">
        <w:rPr>
          <w:rFonts w:ascii="Arial" w:eastAsia="Times New Roman" w:hAnsi="Arial" w:cs="Arial"/>
        </w:rPr>
        <w:t xml:space="preserve"> </w:t>
      </w:r>
      <w:r w:rsidRPr="001D7B84">
        <w:rPr>
          <w:rFonts w:ascii="Arial" w:eastAsia="Times New Roman" w:hAnsi="Arial" w:cs="Arial"/>
        </w:rPr>
        <w:t>Dosadašanje prakse navode na opravdanu sumnju da će svi kantoni pristupiti donošenju plana i programa obuke</w:t>
      </w:r>
      <w:r w:rsidR="0027028D">
        <w:rPr>
          <w:rFonts w:ascii="Arial" w:eastAsia="Times New Roman" w:hAnsi="Arial" w:cs="Arial"/>
        </w:rPr>
        <w:t>,</w:t>
      </w:r>
      <w:r w:rsidRPr="001D7B84">
        <w:rPr>
          <w:rFonts w:ascii="Arial" w:eastAsia="Times New Roman" w:hAnsi="Arial" w:cs="Arial"/>
        </w:rPr>
        <w:t xml:space="preserve"> da će biti spremni da planiraju potrebna sredstva i da će pratiti </w:t>
      </w:r>
      <w:r w:rsidR="009C22D7">
        <w:rPr>
          <w:rFonts w:ascii="Arial" w:eastAsia="Times New Roman" w:hAnsi="Arial" w:cs="Arial"/>
        </w:rPr>
        <w:t>realiziranje</w:t>
      </w:r>
      <w:r w:rsidRPr="001D7B84">
        <w:rPr>
          <w:rFonts w:ascii="Arial" w:eastAsia="Times New Roman" w:hAnsi="Arial" w:cs="Arial"/>
        </w:rPr>
        <w:t xml:space="preserve"> tog plana.</w:t>
      </w:r>
    </w:p>
    <w:p w:rsidR="00F3104F" w:rsidRPr="001D7B84" w:rsidRDefault="00F3104F" w:rsidP="00F3104F">
      <w:pPr>
        <w:spacing w:after="0" w:line="240" w:lineRule="auto"/>
        <w:contextualSpacing/>
        <w:jc w:val="both"/>
        <w:rPr>
          <w:rFonts w:ascii="Arial" w:eastAsia="Times New Roman" w:hAnsi="Arial" w:cs="Arial"/>
        </w:rPr>
      </w:pPr>
      <w:r w:rsidRPr="001D7B84">
        <w:rPr>
          <w:rFonts w:ascii="Arial" w:eastAsia="Times New Roman" w:hAnsi="Arial" w:cs="Arial"/>
        </w:rPr>
        <w:t xml:space="preserve"> </w:t>
      </w:r>
    </w:p>
    <w:p w:rsidR="009D244F" w:rsidRDefault="009D244F" w:rsidP="004E4EF5">
      <w:pPr>
        <w:spacing w:after="0" w:line="240" w:lineRule="auto"/>
        <w:ind w:left="2127" w:hanging="2127"/>
        <w:jc w:val="both"/>
        <w:rPr>
          <w:rFonts w:ascii="Arial" w:eastAsia="Times New Roman" w:hAnsi="Arial" w:cs="Arial"/>
          <w:b/>
          <w:i/>
          <w:color w:val="002060"/>
          <w:shd w:val="clear" w:color="auto" w:fill="FFFFFF"/>
        </w:rPr>
      </w:pPr>
    </w:p>
    <w:tbl>
      <w:tblPr>
        <w:tblStyle w:val="TableGrid"/>
        <w:tblW w:w="14218" w:type="dxa"/>
        <w:shd w:val="clear" w:color="auto" w:fill="E36C0A" w:themeFill="accent6" w:themeFillShade="BF"/>
        <w:tblLook w:val="04A0" w:firstRow="1" w:lastRow="0" w:firstColumn="1" w:lastColumn="0" w:noHBand="0" w:noVBand="1"/>
      </w:tblPr>
      <w:tblGrid>
        <w:gridCol w:w="14218"/>
      </w:tblGrid>
      <w:tr w:rsidR="005576D7" w:rsidRPr="00E2657A" w:rsidTr="005576D7">
        <w:trPr>
          <w:trHeight w:val="397"/>
        </w:trPr>
        <w:tc>
          <w:tcPr>
            <w:tcW w:w="14218" w:type="dxa"/>
            <w:shd w:val="clear" w:color="auto" w:fill="E36C0A" w:themeFill="accent6" w:themeFillShade="BF"/>
            <w:vAlign w:val="center"/>
          </w:tcPr>
          <w:p w:rsidR="005576D7" w:rsidRPr="0039171A" w:rsidRDefault="005576D7" w:rsidP="005576D7">
            <w:pPr>
              <w:spacing w:after="0" w:line="240" w:lineRule="auto"/>
              <w:jc w:val="center"/>
              <w:rPr>
                <w:rFonts w:ascii="Arial" w:hAnsi="Arial" w:cs="Arial"/>
                <w:b/>
                <w:lang w:val="hr-BA"/>
              </w:rPr>
            </w:pPr>
            <w:r w:rsidRPr="005576D7">
              <w:rPr>
                <w:rFonts w:ascii="Arial" w:hAnsi="Arial" w:cs="Arial"/>
                <w:b/>
                <w:lang w:val="hr-BA"/>
              </w:rPr>
              <w:t>Specifični cilj 4. Uspostaviti i održavati djelotvornim kapacitete i mehanizme suradnje i koordinacije između svih zainteresiranih strana u FBiH u oblasti udomiteljstva</w:t>
            </w:r>
          </w:p>
        </w:tc>
      </w:tr>
    </w:tbl>
    <w:p w:rsidR="00FC6026" w:rsidRPr="005576D7" w:rsidRDefault="00FC6026" w:rsidP="004E4EF5">
      <w:pPr>
        <w:spacing w:after="0" w:line="240" w:lineRule="auto"/>
        <w:ind w:left="2127" w:hanging="2127"/>
        <w:jc w:val="both"/>
        <w:rPr>
          <w:rFonts w:ascii="Arial" w:eastAsia="Times New Roman" w:hAnsi="Arial" w:cs="Arial"/>
          <w:color w:val="002060"/>
          <w:shd w:val="clear" w:color="auto" w:fill="FFFFFF"/>
        </w:rPr>
      </w:pPr>
    </w:p>
    <w:p w:rsidR="00CF6216" w:rsidRDefault="00CF6216" w:rsidP="00CF6216">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CF6216" w:rsidRPr="00E2657A" w:rsidTr="00CF6216">
        <w:trPr>
          <w:trHeight w:val="397"/>
        </w:trPr>
        <w:tc>
          <w:tcPr>
            <w:tcW w:w="2235" w:type="dxa"/>
            <w:shd w:val="clear" w:color="auto" w:fill="9BBB59" w:themeFill="accent3"/>
            <w:vAlign w:val="center"/>
          </w:tcPr>
          <w:p w:rsidR="00CF6216" w:rsidRPr="00E2657A" w:rsidRDefault="00CF6216" w:rsidP="00CF6216">
            <w:pPr>
              <w:spacing w:after="0" w:line="240" w:lineRule="auto"/>
              <w:jc w:val="both"/>
              <w:rPr>
                <w:rFonts w:ascii="Arial" w:hAnsi="Arial" w:cs="Arial"/>
                <w:b/>
              </w:rPr>
            </w:pPr>
            <w:r>
              <w:rPr>
                <w:rFonts w:ascii="Arial" w:hAnsi="Arial" w:cs="Arial"/>
                <w:b/>
              </w:rPr>
              <w:t>Operativni cilj 4.1</w:t>
            </w:r>
            <w:r w:rsidRPr="00E2657A">
              <w:rPr>
                <w:rFonts w:ascii="Arial" w:hAnsi="Arial" w:cs="Arial"/>
                <w:b/>
              </w:rPr>
              <w:t>.</w:t>
            </w:r>
          </w:p>
        </w:tc>
        <w:tc>
          <w:tcPr>
            <w:tcW w:w="11983" w:type="dxa"/>
            <w:shd w:val="clear" w:color="auto" w:fill="9BBB59" w:themeFill="accent3"/>
            <w:vAlign w:val="center"/>
          </w:tcPr>
          <w:p w:rsidR="00CF6216" w:rsidRPr="0039171A" w:rsidRDefault="00CF6216" w:rsidP="00CF6216">
            <w:pPr>
              <w:spacing w:after="0" w:line="240" w:lineRule="auto"/>
              <w:jc w:val="both"/>
              <w:rPr>
                <w:rFonts w:ascii="Arial" w:hAnsi="Arial" w:cs="Arial"/>
                <w:b/>
                <w:lang w:val="hr-BA"/>
              </w:rPr>
            </w:pPr>
            <w:r w:rsidRPr="006A7ABD">
              <w:rPr>
                <w:rFonts w:ascii="Arial" w:hAnsi="Arial" w:cs="Arial"/>
                <w:b/>
              </w:rPr>
              <w:t>Uspostaviti sveobuhvatan sistem praćenja, kontrole, ocjene i odgovora na identificirane propuste i kršenja u sistemu udomiteljstva u FBiH na političkoj i stručno-tehničkoj razini</w:t>
            </w:r>
          </w:p>
        </w:tc>
      </w:tr>
    </w:tbl>
    <w:p w:rsidR="00CF6216" w:rsidRDefault="00CF6216" w:rsidP="00A850E4">
      <w:pPr>
        <w:spacing w:after="0" w:line="240" w:lineRule="auto"/>
        <w:ind w:left="2127" w:hanging="2127"/>
        <w:jc w:val="both"/>
        <w:rPr>
          <w:rFonts w:ascii="Arial" w:hAnsi="Arial" w:cs="Arial"/>
          <w:b/>
          <w:color w:val="002060"/>
        </w:rPr>
      </w:pPr>
    </w:p>
    <w:p w:rsidR="00F103B1" w:rsidRPr="00EA4CCB" w:rsidRDefault="00A850E4" w:rsidP="00A850E4">
      <w:pPr>
        <w:spacing w:after="0" w:line="240" w:lineRule="auto"/>
        <w:contextualSpacing/>
        <w:jc w:val="both"/>
        <w:rPr>
          <w:rFonts w:ascii="Arial" w:eastAsia="Times New Roman" w:hAnsi="Arial" w:cs="Arial"/>
        </w:rPr>
      </w:pPr>
      <w:r w:rsidRPr="00871BFA">
        <w:rPr>
          <w:rFonts w:ascii="Arial" w:eastAsia="Times New Roman" w:hAnsi="Arial" w:cs="Arial"/>
        </w:rPr>
        <w:t>Ovom opcijom predla</w:t>
      </w:r>
      <w:r w:rsidRPr="00871BFA">
        <w:rPr>
          <w:rFonts w:ascii="Arial" w:eastAsia="Times New Roman" w:hAnsi="Arial" w:cs="Arial"/>
          <w:lang w:val="hr-HR"/>
        </w:rPr>
        <w:t>že</w:t>
      </w:r>
      <w:r w:rsidRPr="00871BFA">
        <w:rPr>
          <w:rFonts w:ascii="Arial" w:eastAsia="Times New Roman" w:hAnsi="Arial" w:cs="Arial"/>
        </w:rPr>
        <w:t xml:space="preserve"> se uspostava institucionaln</w:t>
      </w:r>
      <w:r w:rsidR="00CB088A">
        <w:rPr>
          <w:rFonts w:ascii="Arial" w:eastAsia="Times New Roman" w:hAnsi="Arial" w:cs="Arial"/>
        </w:rPr>
        <w:t>ih</w:t>
      </w:r>
      <w:r w:rsidRPr="00871BFA">
        <w:rPr>
          <w:rFonts w:ascii="Arial" w:eastAsia="Times New Roman" w:hAnsi="Arial" w:cs="Arial"/>
        </w:rPr>
        <w:t xml:space="preserve"> meh</w:t>
      </w:r>
      <w:r w:rsidR="00CB088A">
        <w:rPr>
          <w:rFonts w:ascii="Arial" w:eastAsia="Times New Roman" w:hAnsi="Arial" w:cs="Arial"/>
        </w:rPr>
        <w:t>a</w:t>
      </w:r>
      <w:r w:rsidRPr="00871BFA">
        <w:rPr>
          <w:rFonts w:ascii="Arial" w:eastAsia="Times New Roman" w:hAnsi="Arial" w:cs="Arial"/>
        </w:rPr>
        <w:t xml:space="preserve">nizama i instrumenata sistematične </w:t>
      </w:r>
      <w:r w:rsidR="005F2AC0">
        <w:rPr>
          <w:rFonts w:ascii="Arial" w:eastAsia="Times New Roman" w:hAnsi="Arial" w:cs="Arial"/>
        </w:rPr>
        <w:t>suradnj</w:t>
      </w:r>
      <w:r w:rsidRPr="00871BFA">
        <w:rPr>
          <w:rFonts w:ascii="Arial" w:eastAsia="Times New Roman" w:hAnsi="Arial" w:cs="Arial"/>
        </w:rPr>
        <w:t>e i koordinacije između federalnog i kantonalnih minist</w:t>
      </w:r>
      <w:r w:rsidR="006A7ABD">
        <w:rPr>
          <w:rFonts w:ascii="Arial" w:eastAsia="Times New Roman" w:hAnsi="Arial" w:cs="Arial"/>
        </w:rPr>
        <w:t>arstava na političkoj</w:t>
      </w:r>
      <w:r w:rsidRPr="00871BFA">
        <w:rPr>
          <w:rFonts w:ascii="Arial" w:eastAsia="Times New Roman" w:hAnsi="Arial" w:cs="Arial"/>
        </w:rPr>
        <w:t xml:space="preserve"> </w:t>
      </w:r>
      <w:r w:rsidR="00F103B1" w:rsidRPr="00871BFA">
        <w:rPr>
          <w:rFonts w:ascii="Arial" w:eastAsia="Times New Roman" w:hAnsi="Arial" w:cs="Arial"/>
        </w:rPr>
        <w:t>(</w:t>
      </w:r>
      <w:r w:rsidR="008B222D">
        <w:rPr>
          <w:rFonts w:ascii="Arial" w:eastAsia="Times New Roman" w:hAnsi="Arial" w:cs="Arial"/>
        </w:rPr>
        <w:t>ministarska koordinacija</w:t>
      </w:r>
      <w:r w:rsidR="00F103B1" w:rsidRPr="00871BFA">
        <w:rPr>
          <w:rFonts w:ascii="Arial" w:eastAsia="Times New Roman" w:hAnsi="Arial" w:cs="Arial"/>
        </w:rPr>
        <w:t xml:space="preserve">) </w:t>
      </w:r>
      <w:r w:rsidR="006A7ABD">
        <w:rPr>
          <w:rFonts w:ascii="Arial" w:eastAsia="Times New Roman" w:hAnsi="Arial" w:cs="Arial"/>
        </w:rPr>
        <w:t>i stručno-tehničkoj</w:t>
      </w:r>
      <w:r w:rsidRPr="00871BFA">
        <w:rPr>
          <w:rFonts w:ascii="Arial" w:eastAsia="Times New Roman" w:hAnsi="Arial" w:cs="Arial"/>
        </w:rPr>
        <w:t xml:space="preserve"> </w:t>
      </w:r>
      <w:r w:rsidR="00A81C03">
        <w:rPr>
          <w:rFonts w:ascii="Arial" w:eastAsia="Times New Roman" w:hAnsi="Arial" w:cs="Arial"/>
        </w:rPr>
        <w:t>razini</w:t>
      </w:r>
      <w:r w:rsidR="00F103B1" w:rsidRPr="00306B6B">
        <w:rPr>
          <w:rFonts w:ascii="Arial" w:eastAsia="Times New Roman" w:hAnsi="Arial" w:cs="Arial"/>
        </w:rPr>
        <w:t xml:space="preserve"> (</w:t>
      </w:r>
      <w:r w:rsidR="00A81C03">
        <w:rPr>
          <w:rFonts w:ascii="Arial" w:eastAsia="Times New Roman" w:hAnsi="Arial" w:cs="Arial"/>
        </w:rPr>
        <w:t>razini</w:t>
      </w:r>
      <w:r w:rsidR="00F103B1" w:rsidRPr="00306B6B">
        <w:rPr>
          <w:rFonts w:ascii="Arial" w:eastAsia="Times New Roman" w:hAnsi="Arial" w:cs="Arial"/>
        </w:rPr>
        <w:t xml:space="preserve"> pomoćnika ministara </w:t>
      </w:r>
      <w:r w:rsidR="00CB088A">
        <w:rPr>
          <w:rFonts w:ascii="Arial" w:eastAsia="Times New Roman" w:hAnsi="Arial" w:cs="Arial"/>
        </w:rPr>
        <w:t>nadležn</w:t>
      </w:r>
      <w:r w:rsidR="00FA0AED">
        <w:rPr>
          <w:rFonts w:ascii="Arial" w:eastAsia="Times New Roman" w:hAnsi="Arial" w:cs="Arial"/>
        </w:rPr>
        <w:t>ih za oblast socijalne</w:t>
      </w:r>
      <w:r w:rsidR="00CB088A">
        <w:rPr>
          <w:rFonts w:ascii="Arial" w:eastAsia="Times New Roman" w:hAnsi="Arial" w:cs="Arial"/>
        </w:rPr>
        <w:t xml:space="preserve"> zaštite)</w:t>
      </w:r>
      <w:r w:rsidRPr="00E766B7">
        <w:rPr>
          <w:rFonts w:ascii="Arial" w:eastAsia="Times New Roman" w:hAnsi="Arial" w:cs="Arial"/>
        </w:rPr>
        <w:t xml:space="preserve">, </w:t>
      </w:r>
      <w:r w:rsidR="00F103B1" w:rsidRPr="00E766B7">
        <w:rPr>
          <w:rFonts w:ascii="Arial" w:eastAsia="Times New Roman" w:hAnsi="Arial" w:cs="Arial"/>
        </w:rPr>
        <w:t xml:space="preserve">te stvara </w:t>
      </w:r>
      <w:r w:rsidR="005F2AC0">
        <w:rPr>
          <w:rFonts w:ascii="Arial" w:eastAsia="Times New Roman" w:hAnsi="Arial" w:cs="Arial"/>
        </w:rPr>
        <w:t>uvjet</w:t>
      </w:r>
      <w:r w:rsidR="00F103B1" w:rsidRPr="00E766B7">
        <w:rPr>
          <w:rFonts w:ascii="Arial" w:eastAsia="Times New Roman" w:hAnsi="Arial" w:cs="Arial"/>
        </w:rPr>
        <w:t>e za ostvarenje</w:t>
      </w:r>
      <w:r w:rsidRPr="00E766B7">
        <w:rPr>
          <w:rFonts w:ascii="Arial" w:eastAsia="Times New Roman" w:hAnsi="Arial" w:cs="Arial"/>
        </w:rPr>
        <w:t xml:space="preserve"> principa transparentnosti i uključenosti različitih relevantnih aktera</w:t>
      </w:r>
      <w:r w:rsidR="00F103B1" w:rsidRPr="00E766B7">
        <w:rPr>
          <w:rFonts w:ascii="Arial" w:eastAsia="Times New Roman" w:hAnsi="Arial" w:cs="Arial"/>
        </w:rPr>
        <w:t xml:space="preserve"> u oblasti </w:t>
      </w:r>
      <w:r w:rsidR="004B1CD7">
        <w:rPr>
          <w:rFonts w:ascii="Arial" w:eastAsia="Times New Roman" w:hAnsi="Arial" w:cs="Arial"/>
        </w:rPr>
        <w:t>udomiteljstv</w:t>
      </w:r>
      <w:r w:rsidR="00F103B1" w:rsidRPr="00E766B7">
        <w:rPr>
          <w:rFonts w:ascii="Arial" w:eastAsia="Times New Roman" w:hAnsi="Arial" w:cs="Arial"/>
        </w:rPr>
        <w:t>a</w:t>
      </w:r>
      <w:r w:rsidRPr="00EA4CCB">
        <w:rPr>
          <w:rFonts w:ascii="Arial" w:eastAsia="Times New Roman" w:hAnsi="Arial" w:cs="Arial"/>
        </w:rPr>
        <w:t xml:space="preserve"> u sveukupne procese praćenja, evaluacije i izvještavanja o ovoj Politici i osnovnom provedbenom instrumentu Politike (u dalj</w:t>
      </w:r>
      <w:r w:rsidR="006A7ABD">
        <w:rPr>
          <w:rFonts w:ascii="Arial" w:eastAsia="Times New Roman" w:hAnsi="Arial" w:cs="Arial"/>
        </w:rPr>
        <w:t>nj</w:t>
      </w:r>
      <w:r w:rsidRPr="00EA4CCB">
        <w:rPr>
          <w:rFonts w:ascii="Arial" w:eastAsia="Times New Roman" w:hAnsi="Arial" w:cs="Arial"/>
        </w:rPr>
        <w:t xml:space="preserve">em tekstu: Politka i provedbeni instrument). </w:t>
      </w:r>
      <w:r w:rsidR="00F103B1" w:rsidRPr="00EA4CCB">
        <w:rPr>
          <w:rFonts w:ascii="Arial" w:eastAsia="Times New Roman" w:hAnsi="Arial" w:cs="Arial"/>
        </w:rPr>
        <w:t>Pod relevantnim akterima ova Politika podrazumijeva, ali se ne ograničava, FMRSP i kantonalna ministarstva nadležna za</w:t>
      </w:r>
      <w:r w:rsidR="00076166">
        <w:rPr>
          <w:rFonts w:ascii="Arial" w:eastAsia="Times New Roman" w:hAnsi="Arial" w:cs="Arial"/>
        </w:rPr>
        <w:t xml:space="preserve"> </w:t>
      </w:r>
      <w:r w:rsidR="00F103B1" w:rsidRPr="00EA4CCB">
        <w:rPr>
          <w:rFonts w:ascii="Arial" w:eastAsia="Times New Roman" w:hAnsi="Arial" w:cs="Arial"/>
        </w:rPr>
        <w:t xml:space="preserve"> </w:t>
      </w:r>
      <w:r w:rsidR="00FA0AED">
        <w:rPr>
          <w:rFonts w:ascii="Arial" w:eastAsia="Times New Roman" w:hAnsi="Arial" w:cs="Arial"/>
        </w:rPr>
        <w:t xml:space="preserve">oblast </w:t>
      </w:r>
      <w:r w:rsidR="00F103B1" w:rsidRPr="00EA4CCB">
        <w:rPr>
          <w:rFonts w:ascii="Arial" w:eastAsia="Times New Roman" w:hAnsi="Arial" w:cs="Arial"/>
        </w:rPr>
        <w:t>socijalne zaštite, CSR, ustanove socijalne zaštite</w:t>
      </w:r>
      <w:r w:rsidR="006A7ABD">
        <w:rPr>
          <w:rFonts w:ascii="Arial" w:eastAsia="Times New Roman" w:hAnsi="Arial" w:cs="Arial"/>
        </w:rPr>
        <w:t>,</w:t>
      </w:r>
      <w:r w:rsidR="00F103B1" w:rsidRPr="00EA4CCB">
        <w:rPr>
          <w:rFonts w:ascii="Arial" w:eastAsia="Times New Roman" w:hAnsi="Arial" w:cs="Arial"/>
        </w:rPr>
        <w:t xml:space="preserve"> odnosno insitucije za smještaj, udruženja građana</w:t>
      </w:r>
      <w:r w:rsidR="00FA0AED">
        <w:rPr>
          <w:rFonts w:ascii="Arial" w:eastAsia="Times New Roman" w:hAnsi="Arial" w:cs="Arial"/>
        </w:rPr>
        <w:t>,</w:t>
      </w:r>
      <w:r w:rsidR="00076166">
        <w:rPr>
          <w:rFonts w:ascii="Arial" w:eastAsia="Times New Roman" w:hAnsi="Arial" w:cs="Arial"/>
        </w:rPr>
        <w:t xml:space="preserve"> </w:t>
      </w:r>
      <w:r w:rsidR="00F103B1" w:rsidRPr="00EA4CCB">
        <w:rPr>
          <w:rFonts w:ascii="Arial" w:eastAsia="Times New Roman" w:hAnsi="Arial" w:cs="Arial"/>
        </w:rPr>
        <w:t xml:space="preserve">fondacije </w:t>
      </w:r>
      <w:r w:rsidR="00FA0AED">
        <w:rPr>
          <w:rFonts w:ascii="Arial" w:eastAsia="Times New Roman" w:hAnsi="Arial" w:cs="Arial"/>
        </w:rPr>
        <w:t>i druge nevladine organzacije</w:t>
      </w:r>
      <w:r w:rsidR="00076166">
        <w:rPr>
          <w:rFonts w:ascii="Arial" w:eastAsia="Times New Roman" w:hAnsi="Arial" w:cs="Arial"/>
        </w:rPr>
        <w:t xml:space="preserve"> </w:t>
      </w:r>
      <w:r w:rsidR="00F103B1" w:rsidRPr="00EA4CCB">
        <w:rPr>
          <w:rFonts w:ascii="Arial" w:eastAsia="Times New Roman" w:hAnsi="Arial" w:cs="Arial"/>
        </w:rPr>
        <w:t xml:space="preserve">uključujući i udruženja </w:t>
      </w:r>
      <w:r w:rsidR="0059309E">
        <w:rPr>
          <w:rFonts w:ascii="Arial" w:eastAsia="Times New Roman" w:hAnsi="Arial" w:cs="Arial"/>
        </w:rPr>
        <w:t>udomitelja</w:t>
      </w:r>
      <w:r w:rsidR="00F103B1" w:rsidRPr="00EA4CCB">
        <w:rPr>
          <w:rFonts w:ascii="Arial" w:eastAsia="Times New Roman" w:hAnsi="Arial" w:cs="Arial"/>
        </w:rPr>
        <w:t>, domaće i međunarodne organizacije i agencije, donatore, itd.</w:t>
      </w:r>
    </w:p>
    <w:p w:rsidR="00F103B1" w:rsidRPr="00EA4CCB" w:rsidRDefault="00F103B1" w:rsidP="00A850E4">
      <w:pPr>
        <w:spacing w:after="0" w:line="240" w:lineRule="auto"/>
        <w:contextualSpacing/>
        <w:jc w:val="both"/>
        <w:rPr>
          <w:rFonts w:ascii="Arial" w:eastAsia="Times New Roman" w:hAnsi="Arial" w:cs="Arial"/>
        </w:rPr>
      </w:pPr>
    </w:p>
    <w:p w:rsidR="00A850E4" w:rsidRPr="00EA4CCB" w:rsidRDefault="00A850E4" w:rsidP="00A850E4">
      <w:pPr>
        <w:spacing w:after="0" w:line="240" w:lineRule="auto"/>
        <w:contextualSpacing/>
        <w:jc w:val="both"/>
        <w:rPr>
          <w:rFonts w:ascii="Arial" w:eastAsia="Times New Roman" w:hAnsi="Arial" w:cs="Arial"/>
        </w:rPr>
      </w:pPr>
      <w:r w:rsidRPr="00EA4CCB">
        <w:rPr>
          <w:rFonts w:ascii="Arial" w:eastAsia="Times New Roman" w:hAnsi="Arial" w:cs="Arial"/>
        </w:rPr>
        <w:t>Rješenja iz ove op</w:t>
      </w:r>
      <w:r w:rsidR="006A7ABD">
        <w:rPr>
          <w:rFonts w:ascii="Arial" w:eastAsia="Times New Roman" w:hAnsi="Arial" w:cs="Arial"/>
        </w:rPr>
        <w:t>cije predložena su i u skladu s</w:t>
      </w:r>
      <w:r w:rsidRPr="00EA4CCB">
        <w:rPr>
          <w:rFonts w:ascii="Arial" w:eastAsia="Times New Roman" w:hAnsi="Arial" w:cs="Arial"/>
        </w:rPr>
        <w:t xml:space="preserve"> prijedlogom </w:t>
      </w:r>
      <w:r w:rsidR="00F103B1" w:rsidRPr="00EA4CCB">
        <w:rPr>
          <w:rFonts w:ascii="Arial" w:eastAsia="Times New Roman" w:hAnsi="Arial" w:cs="Arial"/>
        </w:rPr>
        <w:t>P</w:t>
      </w:r>
      <w:r w:rsidRPr="00EA4CCB">
        <w:rPr>
          <w:rFonts w:ascii="Arial" w:eastAsia="Times New Roman" w:hAnsi="Arial" w:cs="Arial"/>
        </w:rPr>
        <w:t>olitike o razvojnom planiranju i upravljanju razvojem u FBiH</w:t>
      </w:r>
      <w:r w:rsidR="006A7ABD">
        <w:rPr>
          <w:rFonts w:ascii="Arial" w:eastAsia="Times New Roman" w:hAnsi="Arial" w:cs="Arial"/>
        </w:rPr>
        <w:t>,</w:t>
      </w:r>
      <w:r w:rsidRPr="00EA4CCB">
        <w:rPr>
          <w:rFonts w:ascii="Arial" w:eastAsia="Times New Roman" w:hAnsi="Arial" w:cs="Arial"/>
        </w:rPr>
        <w:t xml:space="preserve"> koja defini</w:t>
      </w:r>
      <w:r w:rsidR="00F103B1" w:rsidRPr="00EA4CCB">
        <w:rPr>
          <w:rFonts w:ascii="Arial" w:eastAsia="Times New Roman" w:hAnsi="Arial" w:cs="Arial"/>
        </w:rPr>
        <w:t>ra</w:t>
      </w:r>
      <w:r w:rsidRPr="00EA4CCB">
        <w:rPr>
          <w:rFonts w:ascii="Arial" w:eastAsia="Times New Roman" w:hAnsi="Arial" w:cs="Arial"/>
        </w:rPr>
        <w:t xml:space="preserve"> osnovni princip izrade, </w:t>
      </w:r>
      <w:r w:rsidR="00A17285">
        <w:rPr>
          <w:rFonts w:ascii="Arial" w:eastAsia="Times New Roman" w:hAnsi="Arial" w:cs="Arial"/>
        </w:rPr>
        <w:t>implementiranja</w:t>
      </w:r>
      <w:r w:rsidRPr="00EA4CCB">
        <w:rPr>
          <w:rFonts w:ascii="Arial" w:eastAsia="Times New Roman" w:hAnsi="Arial" w:cs="Arial"/>
        </w:rPr>
        <w:t xml:space="preserve">, praćenja, evaluacije i izvještavanja o provedbi strategija i politika u FBiH kroz sektorski pristup, model sektorske </w:t>
      </w:r>
      <w:r w:rsidR="005F2AC0">
        <w:rPr>
          <w:rFonts w:ascii="Arial" w:eastAsia="Times New Roman" w:hAnsi="Arial" w:cs="Arial"/>
        </w:rPr>
        <w:t>suradnj</w:t>
      </w:r>
      <w:r w:rsidRPr="00EA4CCB">
        <w:rPr>
          <w:rFonts w:ascii="Arial" w:eastAsia="Times New Roman" w:hAnsi="Arial" w:cs="Arial"/>
        </w:rPr>
        <w:t>e i koordinacije.</w:t>
      </w:r>
    </w:p>
    <w:p w:rsidR="00A850E4" w:rsidRPr="00EA4CCB" w:rsidRDefault="00A850E4" w:rsidP="00A850E4">
      <w:pPr>
        <w:spacing w:after="0" w:line="240" w:lineRule="auto"/>
        <w:contextualSpacing/>
        <w:jc w:val="both"/>
        <w:rPr>
          <w:rFonts w:ascii="Arial" w:eastAsia="Times New Roman" w:hAnsi="Arial" w:cs="Arial"/>
        </w:rPr>
      </w:pPr>
    </w:p>
    <w:p w:rsidR="00A850E4" w:rsidRPr="00EA4CCB" w:rsidRDefault="00F103B1" w:rsidP="00B62677">
      <w:pPr>
        <w:spacing w:after="0" w:line="240" w:lineRule="auto"/>
        <w:contextualSpacing/>
        <w:jc w:val="both"/>
        <w:rPr>
          <w:rFonts w:ascii="Arial" w:eastAsia="Times New Roman" w:hAnsi="Arial" w:cs="Arial"/>
        </w:rPr>
      </w:pPr>
      <w:r w:rsidRPr="00EA4CCB">
        <w:rPr>
          <w:rFonts w:ascii="Arial" w:eastAsia="Times New Roman" w:hAnsi="Arial" w:cs="Arial"/>
        </w:rPr>
        <w:t>Kako bi se osigurao</w:t>
      </w:r>
      <w:r w:rsidR="00A850E4" w:rsidRPr="00EA4CCB">
        <w:rPr>
          <w:rFonts w:ascii="Arial" w:eastAsia="Times New Roman" w:hAnsi="Arial" w:cs="Arial"/>
        </w:rPr>
        <w:t xml:space="preserve"> sistem praćenja i evaluacije ove Politke i njenog provedbenog instrumenta</w:t>
      </w:r>
      <w:r w:rsidRPr="00EA4CCB">
        <w:rPr>
          <w:rFonts w:ascii="Arial" w:eastAsia="Times New Roman" w:hAnsi="Arial" w:cs="Arial"/>
        </w:rPr>
        <w:t xml:space="preserve"> predlaže se </w:t>
      </w:r>
      <w:r w:rsidR="00A850E4" w:rsidRPr="00EA4CCB">
        <w:rPr>
          <w:rFonts w:ascii="Arial" w:eastAsia="Times New Roman" w:hAnsi="Arial" w:cs="Arial"/>
        </w:rPr>
        <w:t>uspostav</w:t>
      </w:r>
      <w:r w:rsidRPr="00EA4CCB">
        <w:rPr>
          <w:rFonts w:ascii="Arial" w:eastAsia="Times New Roman" w:hAnsi="Arial" w:cs="Arial"/>
        </w:rPr>
        <w:t xml:space="preserve">a koordinacionog radnog tijela </w:t>
      </w:r>
      <w:r w:rsidR="002943C6" w:rsidRPr="00EA4CCB">
        <w:rPr>
          <w:rFonts w:ascii="Arial" w:eastAsia="Times New Roman" w:hAnsi="Arial" w:cs="Arial"/>
        </w:rPr>
        <w:t xml:space="preserve">za praćenje, kontrolu, ocjenu i odgovor na </w:t>
      </w:r>
      <w:r w:rsidR="000405A1">
        <w:rPr>
          <w:rFonts w:ascii="Arial" w:eastAsia="Times New Roman" w:hAnsi="Arial" w:cs="Arial"/>
        </w:rPr>
        <w:t>identificirane</w:t>
      </w:r>
      <w:r w:rsidR="002943C6" w:rsidRPr="00EA4CCB">
        <w:rPr>
          <w:rFonts w:ascii="Arial" w:eastAsia="Times New Roman" w:hAnsi="Arial" w:cs="Arial"/>
        </w:rPr>
        <w:t xml:space="preserve"> propuste i kršenja u sistemu </w:t>
      </w:r>
      <w:r w:rsidR="004B1CD7">
        <w:rPr>
          <w:rFonts w:ascii="Arial" w:eastAsia="Times New Roman" w:hAnsi="Arial" w:cs="Arial"/>
        </w:rPr>
        <w:t>udomiteljstv</w:t>
      </w:r>
      <w:r w:rsidR="002943C6" w:rsidRPr="00EA4CCB">
        <w:rPr>
          <w:rFonts w:ascii="Arial" w:eastAsia="Times New Roman" w:hAnsi="Arial" w:cs="Arial"/>
        </w:rPr>
        <w:t xml:space="preserve">a u FBiH </w:t>
      </w:r>
      <w:r w:rsidRPr="00EA4CCB">
        <w:rPr>
          <w:rFonts w:ascii="Arial" w:eastAsia="Times New Roman" w:hAnsi="Arial" w:cs="Arial"/>
        </w:rPr>
        <w:t xml:space="preserve">(u </w:t>
      </w:r>
      <w:r w:rsidR="006A7ABD">
        <w:rPr>
          <w:rFonts w:ascii="Arial" w:eastAsia="Times New Roman" w:hAnsi="Arial" w:cs="Arial"/>
        </w:rPr>
        <w:t>daljnjem</w:t>
      </w:r>
      <w:r w:rsidRPr="00EA4CCB">
        <w:rPr>
          <w:rFonts w:ascii="Arial" w:eastAsia="Times New Roman" w:hAnsi="Arial" w:cs="Arial"/>
        </w:rPr>
        <w:t xml:space="preserve"> </w:t>
      </w:r>
      <w:r w:rsidR="006A7ABD">
        <w:rPr>
          <w:rFonts w:ascii="Arial" w:eastAsia="Times New Roman" w:hAnsi="Arial" w:cs="Arial"/>
        </w:rPr>
        <w:t>tekstu</w:t>
      </w:r>
      <w:r w:rsidR="002943C6" w:rsidRPr="00EA4CCB">
        <w:rPr>
          <w:rFonts w:ascii="Arial" w:eastAsia="Times New Roman" w:hAnsi="Arial" w:cs="Arial"/>
        </w:rPr>
        <w:t xml:space="preserve">: </w:t>
      </w:r>
      <w:r w:rsidR="00B62677" w:rsidRPr="00EA4CCB">
        <w:rPr>
          <w:rFonts w:ascii="Arial" w:eastAsia="Times New Roman" w:hAnsi="Arial" w:cs="Arial"/>
        </w:rPr>
        <w:t>R</w:t>
      </w:r>
      <w:r w:rsidRPr="00EA4CCB">
        <w:rPr>
          <w:rFonts w:ascii="Arial" w:eastAsia="Times New Roman" w:hAnsi="Arial" w:cs="Arial"/>
        </w:rPr>
        <w:t>adno tijelo)</w:t>
      </w:r>
      <w:r w:rsidR="00A850E4" w:rsidRPr="00EA4CCB">
        <w:rPr>
          <w:rFonts w:ascii="Arial" w:eastAsia="Times New Roman" w:hAnsi="Arial" w:cs="Arial"/>
        </w:rPr>
        <w:t xml:space="preserve"> koj</w:t>
      </w:r>
      <w:r w:rsidR="002943C6" w:rsidRPr="00EA4CCB">
        <w:rPr>
          <w:rFonts w:ascii="Arial" w:eastAsia="Times New Roman" w:hAnsi="Arial" w:cs="Arial"/>
        </w:rPr>
        <w:t>e</w:t>
      </w:r>
      <w:r w:rsidR="00A850E4" w:rsidRPr="00EA4CCB">
        <w:rPr>
          <w:rFonts w:ascii="Arial" w:eastAsia="Times New Roman" w:hAnsi="Arial" w:cs="Arial"/>
        </w:rPr>
        <w:t xml:space="preserve"> ć</w:t>
      </w:r>
      <w:r w:rsidR="006A7ABD">
        <w:rPr>
          <w:rFonts w:ascii="Arial" w:eastAsia="Times New Roman" w:hAnsi="Arial" w:cs="Arial"/>
        </w:rPr>
        <w:t>e djelovati na stručno-tehničkoj</w:t>
      </w:r>
      <w:r w:rsidR="00A850E4" w:rsidRPr="00EA4CCB">
        <w:rPr>
          <w:rFonts w:ascii="Arial" w:eastAsia="Times New Roman" w:hAnsi="Arial" w:cs="Arial"/>
        </w:rPr>
        <w:t xml:space="preserve"> </w:t>
      </w:r>
      <w:r w:rsidR="00A81C03">
        <w:rPr>
          <w:rFonts w:ascii="Arial" w:eastAsia="Times New Roman" w:hAnsi="Arial" w:cs="Arial"/>
        </w:rPr>
        <w:t>razini</w:t>
      </w:r>
      <w:r w:rsidR="006A7ABD">
        <w:rPr>
          <w:rFonts w:ascii="Arial" w:eastAsia="Times New Roman" w:hAnsi="Arial" w:cs="Arial"/>
        </w:rPr>
        <w:t>,</w:t>
      </w:r>
      <w:r w:rsidR="00A850E4" w:rsidRPr="00EA4CCB">
        <w:rPr>
          <w:rFonts w:ascii="Arial" w:eastAsia="Times New Roman" w:hAnsi="Arial" w:cs="Arial"/>
        </w:rPr>
        <w:t xml:space="preserve"> </w:t>
      </w:r>
      <w:r w:rsidRPr="00EA4CCB">
        <w:rPr>
          <w:rFonts w:ascii="Arial" w:eastAsia="Times New Roman" w:hAnsi="Arial" w:cs="Arial"/>
        </w:rPr>
        <w:t xml:space="preserve">odnosno na </w:t>
      </w:r>
      <w:r w:rsidR="00A81C03">
        <w:rPr>
          <w:rFonts w:ascii="Arial" w:eastAsia="Times New Roman" w:hAnsi="Arial" w:cs="Arial"/>
        </w:rPr>
        <w:t>razini</w:t>
      </w:r>
      <w:r w:rsidRPr="00EA4CCB">
        <w:rPr>
          <w:rFonts w:ascii="Arial" w:eastAsia="Times New Roman" w:hAnsi="Arial" w:cs="Arial"/>
        </w:rPr>
        <w:t xml:space="preserve"> pomoćnika resornih kantonalnih i federalnog ministarstva </w:t>
      </w:r>
      <w:r w:rsidR="006A7ABD">
        <w:rPr>
          <w:rFonts w:ascii="Arial" w:eastAsia="Times New Roman" w:hAnsi="Arial" w:cs="Arial"/>
        </w:rPr>
        <w:t>nadlež</w:t>
      </w:r>
      <w:r w:rsidRPr="00EA4CCB">
        <w:rPr>
          <w:rFonts w:ascii="Arial" w:eastAsia="Times New Roman" w:hAnsi="Arial" w:cs="Arial"/>
        </w:rPr>
        <w:t xml:space="preserve">nih za </w:t>
      </w:r>
      <w:r w:rsidR="00FA0AED">
        <w:rPr>
          <w:rFonts w:ascii="Arial" w:eastAsia="Times New Roman" w:hAnsi="Arial" w:cs="Arial"/>
        </w:rPr>
        <w:t>oblast socijalne zaštite</w:t>
      </w:r>
      <w:r w:rsidR="00A850E4" w:rsidRPr="00EA4CCB">
        <w:rPr>
          <w:rFonts w:ascii="Arial" w:eastAsia="Times New Roman" w:hAnsi="Arial" w:cs="Arial"/>
        </w:rPr>
        <w:t>.</w:t>
      </w:r>
      <w:r w:rsidR="00076166">
        <w:rPr>
          <w:rFonts w:ascii="Arial" w:eastAsia="Times New Roman" w:hAnsi="Arial" w:cs="Arial"/>
        </w:rPr>
        <w:t xml:space="preserve"> </w:t>
      </w:r>
      <w:r w:rsidR="002943C6" w:rsidRPr="00EA4CCB">
        <w:rPr>
          <w:rFonts w:ascii="Arial" w:eastAsia="Times New Roman" w:hAnsi="Arial" w:cs="Arial"/>
        </w:rPr>
        <w:t>Radno tijelo</w:t>
      </w:r>
      <w:r w:rsidR="00FA0AED">
        <w:rPr>
          <w:rFonts w:ascii="Arial" w:eastAsia="Times New Roman" w:hAnsi="Arial" w:cs="Arial"/>
        </w:rPr>
        <w:t xml:space="preserve"> </w:t>
      </w:r>
      <w:r w:rsidR="002943C6" w:rsidRPr="00EA4CCB">
        <w:rPr>
          <w:rFonts w:ascii="Arial" w:eastAsia="Times New Roman" w:hAnsi="Arial" w:cs="Arial"/>
        </w:rPr>
        <w:t>formira ministar FMRSP</w:t>
      </w:r>
      <w:r w:rsidR="006A7ABD">
        <w:rPr>
          <w:rFonts w:ascii="Arial" w:eastAsia="Times New Roman" w:hAnsi="Arial" w:cs="Arial"/>
        </w:rPr>
        <w:t>,</w:t>
      </w:r>
      <w:r w:rsidR="00076166">
        <w:rPr>
          <w:rFonts w:ascii="Arial" w:eastAsia="Times New Roman" w:hAnsi="Arial" w:cs="Arial"/>
        </w:rPr>
        <w:t xml:space="preserve"> </w:t>
      </w:r>
      <w:r w:rsidR="00FA0AED">
        <w:rPr>
          <w:rFonts w:ascii="Arial" w:eastAsia="Times New Roman" w:hAnsi="Arial" w:cs="Arial"/>
        </w:rPr>
        <w:t xml:space="preserve">a čine ga predstavnici federalnog i kantonalnih ministarstava nadležnih za oblast socijalne zaštite. </w:t>
      </w:r>
      <w:r w:rsidR="000F448F">
        <w:rPr>
          <w:rFonts w:ascii="Arial" w:eastAsia="Times New Roman" w:hAnsi="Arial" w:cs="Arial"/>
        </w:rPr>
        <w:t>Radno tijelo</w:t>
      </w:r>
      <w:r w:rsidR="00076166">
        <w:rPr>
          <w:rFonts w:ascii="Arial" w:eastAsia="Times New Roman" w:hAnsi="Arial" w:cs="Arial"/>
        </w:rPr>
        <w:t xml:space="preserve"> </w:t>
      </w:r>
      <w:r w:rsidR="002943C6" w:rsidRPr="00EA4CCB">
        <w:rPr>
          <w:rFonts w:ascii="Arial" w:eastAsia="Times New Roman" w:hAnsi="Arial" w:cs="Arial"/>
        </w:rPr>
        <w:t xml:space="preserve">na </w:t>
      </w:r>
      <w:r w:rsidR="00A81C03">
        <w:rPr>
          <w:rFonts w:ascii="Arial" w:eastAsia="Times New Roman" w:hAnsi="Arial" w:cs="Arial"/>
        </w:rPr>
        <w:t>razini</w:t>
      </w:r>
      <w:r w:rsidR="002943C6" w:rsidRPr="00EA4CCB">
        <w:rPr>
          <w:rFonts w:ascii="Arial" w:eastAsia="Times New Roman" w:hAnsi="Arial" w:cs="Arial"/>
        </w:rPr>
        <w:t xml:space="preserve"> FBIH </w:t>
      </w:r>
      <w:r w:rsidR="000F448F">
        <w:rPr>
          <w:rFonts w:ascii="Arial" w:eastAsia="Times New Roman" w:hAnsi="Arial" w:cs="Arial"/>
        </w:rPr>
        <w:t>u svoj rad može uključiti</w:t>
      </w:r>
      <w:r w:rsidR="00076166">
        <w:rPr>
          <w:rFonts w:ascii="Arial" w:eastAsia="Times New Roman" w:hAnsi="Arial" w:cs="Arial"/>
        </w:rPr>
        <w:t xml:space="preserve"> </w:t>
      </w:r>
      <w:r w:rsidR="00A850E4" w:rsidRPr="00EA4CCB">
        <w:rPr>
          <w:rFonts w:ascii="Arial" w:eastAsia="Times New Roman" w:hAnsi="Arial" w:cs="Arial"/>
        </w:rPr>
        <w:t>predstavni</w:t>
      </w:r>
      <w:r w:rsidR="002943C6" w:rsidRPr="00EA4CCB">
        <w:rPr>
          <w:rFonts w:ascii="Arial" w:eastAsia="Times New Roman" w:hAnsi="Arial" w:cs="Arial"/>
        </w:rPr>
        <w:t>k</w:t>
      </w:r>
      <w:r w:rsidR="000F448F">
        <w:rPr>
          <w:rFonts w:ascii="Arial" w:eastAsia="Times New Roman" w:hAnsi="Arial" w:cs="Arial"/>
        </w:rPr>
        <w:t>e</w:t>
      </w:r>
      <w:r w:rsidR="00A850E4" w:rsidRPr="00EA4CCB">
        <w:rPr>
          <w:rFonts w:ascii="Arial" w:eastAsia="Times New Roman" w:hAnsi="Arial" w:cs="Arial"/>
        </w:rPr>
        <w:t xml:space="preserve"> CSR</w:t>
      </w:r>
      <w:r w:rsidR="002943C6" w:rsidRPr="00EA4CCB">
        <w:rPr>
          <w:rFonts w:ascii="Arial" w:eastAsia="Times New Roman" w:hAnsi="Arial" w:cs="Arial"/>
        </w:rPr>
        <w:t xml:space="preserve">, </w:t>
      </w:r>
      <w:r w:rsidR="00A850E4" w:rsidRPr="00EA4CCB">
        <w:rPr>
          <w:rFonts w:ascii="Arial" w:eastAsia="Times New Roman" w:hAnsi="Arial" w:cs="Arial"/>
        </w:rPr>
        <w:t>nadležn</w:t>
      </w:r>
      <w:r w:rsidR="002943C6" w:rsidRPr="00EA4CCB">
        <w:rPr>
          <w:rFonts w:ascii="Arial" w:eastAsia="Times New Roman" w:hAnsi="Arial" w:cs="Arial"/>
        </w:rPr>
        <w:t>ih</w:t>
      </w:r>
      <w:r w:rsidR="00A850E4" w:rsidRPr="00EA4CCB">
        <w:rPr>
          <w:rFonts w:ascii="Arial" w:eastAsia="Times New Roman" w:hAnsi="Arial" w:cs="Arial"/>
        </w:rPr>
        <w:t xml:space="preserve"> </w:t>
      </w:r>
      <w:r w:rsidR="002943C6" w:rsidRPr="00EA4CCB">
        <w:rPr>
          <w:rFonts w:ascii="Arial" w:eastAsia="Times New Roman" w:hAnsi="Arial" w:cs="Arial"/>
        </w:rPr>
        <w:t>inspekcija</w:t>
      </w:r>
      <w:r w:rsidR="00A850E4" w:rsidRPr="00EA4CCB">
        <w:rPr>
          <w:rFonts w:ascii="Arial" w:eastAsia="Times New Roman" w:hAnsi="Arial" w:cs="Arial"/>
        </w:rPr>
        <w:t xml:space="preserve">, ustanova socijalne zaštite, </w:t>
      </w:r>
      <w:r w:rsidR="00A850E4" w:rsidRPr="00EA4CCB">
        <w:rPr>
          <w:rFonts w:ascii="Arial" w:eastAsia="Times New Roman" w:hAnsi="Arial" w:cs="Arial"/>
        </w:rPr>
        <w:lastRenderedPageBreak/>
        <w:t>predstavnik</w:t>
      </w:r>
      <w:r w:rsidR="000F448F">
        <w:rPr>
          <w:rFonts w:ascii="Arial" w:eastAsia="Times New Roman" w:hAnsi="Arial" w:cs="Arial"/>
        </w:rPr>
        <w:t>e</w:t>
      </w:r>
      <w:r w:rsidR="00A850E4" w:rsidRPr="00EA4CCB">
        <w:rPr>
          <w:rFonts w:ascii="Arial" w:eastAsia="Times New Roman" w:hAnsi="Arial" w:cs="Arial"/>
        </w:rPr>
        <w:t xml:space="preserve"> civilnog društva</w:t>
      </w:r>
      <w:r w:rsidR="006A7ABD">
        <w:rPr>
          <w:rFonts w:ascii="Arial" w:eastAsia="Times New Roman" w:hAnsi="Arial" w:cs="Arial"/>
        </w:rPr>
        <w:t>,</w:t>
      </w:r>
      <w:r w:rsidR="00A850E4" w:rsidRPr="00EA4CCB">
        <w:rPr>
          <w:rFonts w:ascii="Arial" w:eastAsia="Times New Roman" w:hAnsi="Arial" w:cs="Arial"/>
        </w:rPr>
        <w:t xml:space="preserve"> uključujući predstavnika udruženja </w:t>
      </w:r>
      <w:r w:rsidR="0059309E">
        <w:rPr>
          <w:rFonts w:ascii="Arial" w:eastAsia="Times New Roman" w:hAnsi="Arial" w:cs="Arial"/>
        </w:rPr>
        <w:t>udomitelja</w:t>
      </w:r>
      <w:r w:rsidR="00A850E4" w:rsidRPr="00EA4CCB">
        <w:rPr>
          <w:rFonts w:ascii="Arial" w:eastAsia="Times New Roman" w:hAnsi="Arial" w:cs="Arial"/>
        </w:rPr>
        <w:t>, kao i predstavnik</w:t>
      </w:r>
      <w:r w:rsidR="006A7ABD">
        <w:rPr>
          <w:rFonts w:ascii="Arial" w:eastAsia="Times New Roman" w:hAnsi="Arial" w:cs="Arial"/>
        </w:rPr>
        <w:t>a privatnog sektora koji pruža</w:t>
      </w:r>
      <w:r w:rsidR="00A850E4" w:rsidRPr="00EA4CCB">
        <w:rPr>
          <w:rFonts w:ascii="Arial" w:eastAsia="Times New Roman" w:hAnsi="Arial" w:cs="Arial"/>
        </w:rPr>
        <w:t xml:space="preserve"> usluge u oblasti socijalne zaštite</w:t>
      </w:r>
      <w:r w:rsidR="002943C6" w:rsidRPr="00EA4CCB">
        <w:rPr>
          <w:rFonts w:ascii="Arial" w:eastAsia="Times New Roman" w:hAnsi="Arial" w:cs="Arial"/>
        </w:rPr>
        <w:t xml:space="preserve">. </w:t>
      </w:r>
    </w:p>
    <w:p w:rsidR="002943C6" w:rsidRPr="00EA4CCB" w:rsidRDefault="002943C6" w:rsidP="00A850E4">
      <w:pPr>
        <w:spacing w:after="0" w:line="240" w:lineRule="auto"/>
        <w:contextualSpacing/>
        <w:jc w:val="both"/>
        <w:rPr>
          <w:rFonts w:ascii="Arial" w:eastAsia="Times New Roman" w:hAnsi="Arial" w:cs="Arial"/>
        </w:rPr>
      </w:pPr>
    </w:p>
    <w:p w:rsidR="00B62677" w:rsidRPr="00871BFA" w:rsidRDefault="000F448F" w:rsidP="00A850E4">
      <w:pPr>
        <w:shd w:val="clear" w:color="auto" w:fill="FFFFFF"/>
        <w:spacing w:after="0" w:afterAutospacing="1" w:line="240" w:lineRule="auto"/>
        <w:jc w:val="both"/>
        <w:rPr>
          <w:rFonts w:ascii="Arial" w:eastAsia="Times New Roman" w:hAnsi="Arial" w:cs="Arial"/>
        </w:rPr>
      </w:pPr>
      <w:r>
        <w:rPr>
          <w:rFonts w:ascii="Arial" w:eastAsia="Times New Roman" w:hAnsi="Arial" w:cs="Arial"/>
        </w:rPr>
        <w:t xml:space="preserve">Radno tijelo će donijeti Poslovnik o radu kojim će se </w:t>
      </w:r>
      <w:r w:rsidR="007A477B">
        <w:rPr>
          <w:rFonts w:ascii="Arial" w:eastAsia="Times New Roman" w:hAnsi="Arial" w:cs="Arial"/>
        </w:rPr>
        <w:t>regulirati</w:t>
      </w:r>
      <w:r>
        <w:rPr>
          <w:rFonts w:ascii="Arial" w:eastAsia="Times New Roman" w:hAnsi="Arial" w:cs="Arial"/>
        </w:rPr>
        <w:t xml:space="preserve"> pitanja vezana za m</w:t>
      </w:r>
      <w:r w:rsidR="00A850E4" w:rsidRPr="00EA4CCB">
        <w:rPr>
          <w:rFonts w:ascii="Arial" w:eastAsia="Times New Roman" w:hAnsi="Arial" w:cs="Arial"/>
        </w:rPr>
        <w:t xml:space="preserve">andat, pitanja kvoruma za održavanje sastanaka, način </w:t>
      </w:r>
      <w:r w:rsidR="005F2AC0">
        <w:rPr>
          <w:rFonts w:ascii="Arial" w:eastAsia="Times New Roman" w:hAnsi="Arial" w:cs="Arial"/>
        </w:rPr>
        <w:t>suradnj</w:t>
      </w:r>
      <w:r w:rsidR="006A7ABD">
        <w:rPr>
          <w:rFonts w:ascii="Arial" w:eastAsia="Times New Roman" w:hAnsi="Arial" w:cs="Arial"/>
        </w:rPr>
        <w:t>e s</w:t>
      </w:r>
      <w:r w:rsidR="002943C6" w:rsidRPr="00EA4CCB">
        <w:rPr>
          <w:rFonts w:ascii="Arial" w:eastAsia="Times New Roman" w:hAnsi="Arial" w:cs="Arial"/>
        </w:rPr>
        <w:t xml:space="preserve"> drugim akterima u oblasti </w:t>
      </w:r>
      <w:r w:rsidR="004B1CD7">
        <w:rPr>
          <w:rFonts w:ascii="Arial" w:eastAsia="Times New Roman" w:hAnsi="Arial" w:cs="Arial"/>
        </w:rPr>
        <w:t>udomiteljstv</w:t>
      </w:r>
      <w:r w:rsidR="002943C6" w:rsidRPr="00EA4CCB">
        <w:rPr>
          <w:rFonts w:ascii="Arial" w:eastAsia="Times New Roman" w:hAnsi="Arial" w:cs="Arial"/>
        </w:rPr>
        <w:t>a,</w:t>
      </w:r>
      <w:r w:rsidR="00A850E4" w:rsidRPr="00EA4CCB">
        <w:rPr>
          <w:rFonts w:ascii="Arial" w:eastAsia="Times New Roman" w:hAnsi="Arial" w:cs="Arial"/>
        </w:rPr>
        <w:t xml:space="preserve"> </w:t>
      </w:r>
      <w:r w:rsidR="002943C6" w:rsidRPr="00EA4CCB">
        <w:rPr>
          <w:rFonts w:ascii="Arial" w:eastAsia="Times New Roman" w:hAnsi="Arial" w:cs="Arial"/>
        </w:rPr>
        <w:t xml:space="preserve">način </w:t>
      </w:r>
      <w:r w:rsidR="00A850E4" w:rsidRPr="00EA4CCB">
        <w:rPr>
          <w:rFonts w:ascii="Arial" w:eastAsia="Times New Roman" w:hAnsi="Arial" w:cs="Arial"/>
        </w:rPr>
        <w:t xml:space="preserve">donošenja odluka i druga pitanja od značaja za rad </w:t>
      </w:r>
      <w:r w:rsidR="002943C6" w:rsidRPr="00EA4CCB">
        <w:rPr>
          <w:rFonts w:ascii="Arial" w:eastAsia="Times New Roman" w:hAnsi="Arial" w:cs="Arial"/>
        </w:rPr>
        <w:t>ovog tijela</w:t>
      </w:r>
      <w:r>
        <w:rPr>
          <w:rFonts w:ascii="Arial" w:eastAsia="Times New Roman" w:hAnsi="Arial" w:cs="Arial"/>
        </w:rPr>
        <w:t>.</w:t>
      </w:r>
      <w:r w:rsidR="00A850E4" w:rsidRPr="00EA4CCB">
        <w:rPr>
          <w:rFonts w:ascii="Arial" w:eastAsia="Times New Roman" w:hAnsi="Arial" w:cs="Arial"/>
        </w:rPr>
        <w:t xml:space="preserve"> </w:t>
      </w:r>
      <w:r w:rsidR="00810D49" w:rsidRPr="00EA4CCB">
        <w:rPr>
          <w:rFonts w:ascii="Arial" w:eastAsia="Times New Roman" w:hAnsi="Arial" w:cs="Arial"/>
        </w:rPr>
        <w:t xml:space="preserve">Radno tijelo će izraditi detaljan plan praćenja i ocjene učinaka ove Politike </w:t>
      </w:r>
      <w:r w:rsidR="0034185C">
        <w:rPr>
          <w:rFonts w:ascii="Arial" w:eastAsia="Times New Roman" w:hAnsi="Arial" w:cs="Arial"/>
        </w:rPr>
        <w:t>na temelju</w:t>
      </w:r>
      <w:r w:rsidR="00810D49" w:rsidRPr="00EA4CCB">
        <w:rPr>
          <w:rFonts w:ascii="Arial" w:eastAsia="Times New Roman" w:hAnsi="Arial" w:cs="Arial"/>
        </w:rPr>
        <w:t xml:space="preserve"> indikatora koji su utvrđeni ovom Politikom</w:t>
      </w:r>
      <w:r w:rsidR="00482F07">
        <w:rPr>
          <w:rFonts w:ascii="Arial" w:eastAsia="Times New Roman" w:hAnsi="Arial" w:cs="Arial"/>
        </w:rPr>
        <w:t>,</w:t>
      </w:r>
      <w:r w:rsidR="001A7BE0" w:rsidRPr="001A7BE0">
        <w:rPr>
          <w:rFonts w:ascii="Arial" w:eastAsia="Times New Roman" w:hAnsi="Arial" w:cs="Arial"/>
          <w:color w:val="FF0000"/>
        </w:rPr>
        <w:t xml:space="preserve"> </w:t>
      </w:r>
      <w:r w:rsidR="001A7BE0" w:rsidRPr="00482F07">
        <w:rPr>
          <w:rFonts w:ascii="Arial" w:eastAsia="Times New Roman" w:hAnsi="Arial" w:cs="Arial"/>
        </w:rPr>
        <w:t>što uključuje i indikatore rodne ravnopravnosti</w:t>
      </w:r>
      <w:r w:rsidR="00482F07" w:rsidRPr="00482F07">
        <w:rPr>
          <w:rFonts w:ascii="Arial" w:eastAsia="Times New Roman" w:hAnsi="Arial" w:cs="Arial"/>
        </w:rPr>
        <w:t>,</w:t>
      </w:r>
      <w:r w:rsidR="001A7BE0" w:rsidRPr="00482F07">
        <w:rPr>
          <w:rFonts w:ascii="Arial" w:eastAsia="Times New Roman" w:hAnsi="Arial" w:cs="Arial"/>
        </w:rPr>
        <w:t xml:space="preserve"> te zaštite od svih diskriminacije i zloupotreba.</w:t>
      </w:r>
      <w:r w:rsidR="00810D49" w:rsidRPr="00482F07">
        <w:rPr>
          <w:rFonts w:ascii="Arial" w:eastAsia="Times New Roman" w:hAnsi="Arial" w:cs="Arial"/>
        </w:rPr>
        <w:t xml:space="preserve"> Radno tijelo </w:t>
      </w:r>
      <w:r w:rsidR="00A850E4" w:rsidRPr="00482F07">
        <w:rPr>
          <w:rFonts w:ascii="Arial" w:eastAsia="Times New Roman" w:hAnsi="Arial" w:cs="Arial"/>
        </w:rPr>
        <w:t xml:space="preserve">će redovno i sistematično pratiti </w:t>
      </w:r>
      <w:r w:rsidR="00A850E4" w:rsidRPr="00EA4CCB">
        <w:rPr>
          <w:rFonts w:ascii="Arial" w:eastAsia="Times New Roman" w:hAnsi="Arial" w:cs="Arial"/>
        </w:rPr>
        <w:t>provedbu ove Polit</w:t>
      </w:r>
      <w:r w:rsidR="006A7ABD">
        <w:rPr>
          <w:rFonts w:ascii="Arial" w:eastAsia="Times New Roman" w:hAnsi="Arial" w:cs="Arial"/>
        </w:rPr>
        <w:t>i</w:t>
      </w:r>
      <w:r w:rsidR="00A850E4" w:rsidRPr="00EA4CCB">
        <w:rPr>
          <w:rFonts w:ascii="Arial" w:eastAsia="Times New Roman" w:hAnsi="Arial" w:cs="Arial"/>
        </w:rPr>
        <w:t>ke i njenog provedbenog instrumenta</w:t>
      </w:r>
      <w:r w:rsidR="00810D49" w:rsidRPr="00EA4CCB">
        <w:rPr>
          <w:rFonts w:ascii="Arial" w:eastAsia="Times New Roman" w:hAnsi="Arial" w:cs="Arial"/>
        </w:rPr>
        <w:t xml:space="preserve"> razmatrajući prikupljene podatke o provedbi ove Politike kroz izvještaje o provođenju koje će sačinjavati kantonalna ministarstva </w:t>
      </w:r>
      <w:r w:rsidR="00B62677" w:rsidRPr="00EA4CCB">
        <w:rPr>
          <w:rFonts w:ascii="Arial" w:eastAsia="Times New Roman" w:hAnsi="Arial" w:cs="Arial"/>
        </w:rPr>
        <w:t>dva puta godišnje</w:t>
      </w:r>
      <w:r w:rsidR="00810D49" w:rsidRPr="00EA4CCB">
        <w:rPr>
          <w:rFonts w:ascii="Arial" w:eastAsia="Times New Roman" w:hAnsi="Arial" w:cs="Arial"/>
        </w:rPr>
        <w:t xml:space="preserve">. </w:t>
      </w:r>
      <w:r w:rsidR="003219F0" w:rsidRPr="00EA4CCB">
        <w:rPr>
          <w:rFonts w:ascii="Arial" w:eastAsia="Times New Roman" w:hAnsi="Arial" w:cs="Arial"/>
        </w:rPr>
        <w:t xml:space="preserve">Također, Radno tijelo </w:t>
      </w:r>
      <w:r>
        <w:rPr>
          <w:rFonts w:ascii="Arial" w:eastAsia="Times New Roman" w:hAnsi="Arial" w:cs="Arial"/>
        </w:rPr>
        <w:t>može razmatrati</w:t>
      </w:r>
      <w:r w:rsidR="00076166">
        <w:rPr>
          <w:rFonts w:ascii="Arial" w:eastAsia="Times New Roman" w:hAnsi="Arial" w:cs="Arial"/>
        </w:rPr>
        <w:t xml:space="preserve"> </w:t>
      </w:r>
      <w:r w:rsidR="006A7ABD">
        <w:rPr>
          <w:rFonts w:ascii="Arial" w:eastAsia="Times New Roman" w:hAnsi="Arial" w:cs="Arial"/>
        </w:rPr>
        <w:t>i neo</w:t>
      </w:r>
      <w:r w:rsidR="003219F0" w:rsidRPr="00EA4CCB">
        <w:rPr>
          <w:rFonts w:ascii="Arial" w:eastAsia="Times New Roman" w:hAnsi="Arial" w:cs="Arial"/>
        </w:rPr>
        <w:t>visne izvještaje o praćenju i evaluaciji primjene Politike i njenog provedbenog instrumenta sačinjenih od strane predstavnika nevladinih organizacija.</w:t>
      </w:r>
    </w:p>
    <w:p w:rsidR="008B222D" w:rsidRDefault="00810D49" w:rsidP="00A850E4">
      <w:pPr>
        <w:shd w:val="clear" w:color="auto" w:fill="FFFFFF"/>
        <w:spacing w:after="0" w:afterAutospacing="1" w:line="240" w:lineRule="auto"/>
        <w:jc w:val="both"/>
        <w:rPr>
          <w:rFonts w:ascii="Arial" w:hAnsi="Arial" w:cs="Arial"/>
          <w:iCs/>
          <w:lang w:val="hr-HR"/>
        </w:rPr>
      </w:pPr>
      <w:r w:rsidRPr="00871BFA">
        <w:rPr>
          <w:rFonts w:ascii="Arial" w:eastAsia="Times New Roman" w:hAnsi="Arial" w:cs="Arial"/>
        </w:rPr>
        <w:t xml:space="preserve">Radno tijelo će </w:t>
      </w:r>
      <w:r w:rsidR="00A850E4" w:rsidRPr="00871BFA">
        <w:rPr>
          <w:rFonts w:ascii="Arial" w:eastAsia="Times New Roman" w:hAnsi="Arial" w:cs="Arial"/>
        </w:rPr>
        <w:t>održava</w:t>
      </w:r>
      <w:r w:rsidRPr="00871BFA">
        <w:rPr>
          <w:rFonts w:ascii="Arial" w:eastAsia="Times New Roman" w:hAnsi="Arial" w:cs="Arial"/>
        </w:rPr>
        <w:t>ti</w:t>
      </w:r>
      <w:r w:rsidR="00A850E4" w:rsidRPr="00306B6B">
        <w:rPr>
          <w:rFonts w:ascii="Arial" w:eastAsia="Times New Roman" w:hAnsi="Arial" w:cs="Arial"/>
        </w:rPr>
        <w:t xml:space="preserve"> najmanje dva</w:t>
      </w:r>
      <w:r w:rsidR="00076166">
        <w:rPr>
          <w:rFonts w:ascii="Arial" w:eastAsia="Times New Roman" w:hAnsi="Arial" w:cs="Arial"/>
        </w:rPr>
        <w:t xml:space="preserve"> </w:t>
      </w:r>
      <w:r w:rsidR="00A850E4" w:rsidRPr="00306B6B">
        <w:rPr>
          <w:rFonts w:ascii="Arial" w:eastAsia="Times New Roman" w:hAnsi="Arial" w:cs="Arial"/>
        </w:rPr>
        <w:t>radna sastanka godišnje</w:t>
      </w:r>
      <w:r w:rsidR="006A7ABD">
        <w:rPr>
          <w:rFonts w:ascii="Arial" w:eastAsia="Times New Roman" w:hAnsi="Arial" w:cs="Arial"/>
        </w:rPr>
        <w:t xml:space="preserve"> s</w:t>
      </w:r>
      <w:r w:rsidRPr="00306B6B">
        <w:rPr>
          <w:rFonts w:ascii="Arial" w:eastAsia="Times New Roman" w:hAnsi="Arial" w:cs="Arial"/>
        </w:rPr>
        <w:t xml:space="preserve"> ciljem praćenja, kontrole i ocjene primjene ove Politike. </w:t>
      </w:r>
      <w:r w:rsidRPr="00E766B7">
        <w:rPr>
          <w:rFonts w:ascii="Arial" w:hAnsi="Arial" w:cs="Arial"/>
          <w:iCs/>
          <w:lang w:val="hr-HR"/>
        </w:rPr>
        <w:t xml:space="preserve">Radno tijelo </w:t>
      </w:r>
      <w:r w:rsidR="00A850E4" w:rsidRPr="00E766B7">
        <w:rPr>
          <w:rFonts w:ascii="Arial" w:hAnsi="Arial" w:cs="Arial"/>
          <w:iCs/>
          <w:lang w:val="hr-HR"/>
        </w:rPr>
        <w:t xml:space="preserve">će vršiti analizu kantonalnih izvještaja i sačinjavati jedinstvene polugodišnje i godišnje izvještaje o provedbi Politike i predloženog provedbenog instrumenta na </w:t>
      </w:r>
      <w:r w:rsidR="00A81C03">
        <w:rPr>
          <w:rFonts w:ascii="Arial" w:hAnsi="Arial" w:cs="Arial"/>
          <w:iCs/>
          <w:lang w:val="hr-HR"/>
        </w:rPr>
        <w:t>razini</w:t>
      </w:r>
      <w:r w:rsidR="00A850E4" w:rsidRPr="00E766B7">
        <w:rPr>
          <w:rFonts w:ascii="Arial" w:hAnsi="Arial" w:cs="Arial"/>
          <w:iCs/>
          <w:lang w:val="hr-HR"/>
        </w:rPr>
        <w:t xml:space="preserve"> FBiH. </w:t>
      </w:r>
    </w:p>
    <w:p w:rsidR="00A850E4" w:rsidRPr="00EA4CCB" w:rsidRDefault="00A850E4" w:rsidP="00A850E4">
      <w:pPr>
        <w:shd w:val="clear" w:color="auto" w:fill="FFFFFF"/>
        <w:spacing w:after="0" w:afterAutospacing="1" w:line="240" w:lineRule="auto"/>
        <w:jc w:val="both"/>
        <w:rPr>
          <w:rFonts w:ascii="Arial" w:hAnsi="Arial" w:cs="Arial"/>
          <w:iCs/>
          <w:lang w:val="hr-HR"/>
        </w:rPr>
      </w:pPr>
      <w:r w:rsidRPr="00E766B7">
        <w:rPr>
          <w:rFonts w:ascii="Arial" w:hAnsi="Arial" w:cs="Arial"/>
          <w:iCs/>
          <w:lang w:val="hr-HR"/>
        </w:rPr>
        <w:t xml:space="preserve">Polugodišnji i godišnji izvještaji </w:t>
      </w:r>
      <w:r w:rsidR="00810D49" w:rsidRPr="00EA4CCB">
        <w:rPr>
          <w:rFonts w:ascii="Arial" w:hAnsi="Arial" w:cs="Arial"/>
          <w:iCs/>
          <w:lang w:val="hr-HR"/>
        </w:rPr>
        <w:t xml:space="preserve">ovog tijela </w:t>
      </w:r>
      <w:r w:rsidRPr="00EA4CCB">
        <w:rPr>
          <w:rFonts w:ascii="Arial" w:hAnsi="Arial" w:cs="Arial"/>
          <w:iCs/>
          <w:lang w:val="hr-HR"/>
        </w:rPr>
        <w:t>prezentira</w:t>
      </w:r>
      <w:r w:rsidR="006A7ABD">
        <w:rPr>
          <w:rFonts w:ascii="Arial" w:hAnsi="Arial" w:cs="Arial"/>
          <w:iCs/>
          <w:lang w:val="hr-HR"/>
        </w:rPr>
        <w:t>t</w:t>
      </w:r>
      <w:r w:rsidR="002F4646">
        <w:rPr>
          <w:rFonts w:ascii="Arial" w:hAnsi="Arial" w:cs="Arial"/>
          <w:iCs/>
          <w:lang w:val="hr-HR"/>
        </w:rPr>
        <w:t xml:space="preserve"> </w:t>
      </w:r>
      <w:r w:rsidRPr="00EA4CCB">
        <w:rPr>
          <w:rFonts w:ascii="Arial" w:hAnsi="Arial" w:cs="Arial"/>
          <w:iCs/>
          <w:lang w:val="hr-HR"/>
        </w:rPr>
        <w:t xml:space="preserve">će se </w:t>
      </w:r>
      <w:r w:rsidR="002F4646">
        <w:rPr>
          <w:rFonts w:ascii="Arial" w:hAnsi="Arial" w:cs="Arial"/>
          <w:iCs/>
          <w:lang w:val="hr-HR"/>
        </w:rPr>
        <w:t>f</w:t>
      </w:r>
      <w:r w:rsidRPr="00EA4CCB">
        <w:rPr>
          <w:rFonts w:ascii="Arial" w:hAnsi="Arial" w:cs="Arial"/>
          <w:iCs/>
          <w:lang w:val="hr-HR"/>
        </w:rPr>
        <w:t xml:space="preserve">ederalnom ministru rada i socijalne politike, te na zajedničkom sastanku federalnog i kantonalnih ministara </w:t>
      </w:r>
      <w:r w:rsidR="002F4646">
        <w:rPr>
          <w:rFonts w:ascii="Arial" w:hAnsi="Arial" w:cs="Arial"/>
          <w:iCs/>
          <w:lang w:val="hr-HR"/>
        </w:rPr>
        <w:t>nadležnih za oblast socijalne zaštite</w:t>
      </w:r>
      <w:r w:rsidRPr="00EA4CCB">
        <w:rPr>
          <w:rFonts w:ascii="Arial" w:hAnsi="Arial" w:cs="Arial"/>
          <w:iCs/>
          <w:lang w:val="hr-HR"/>
        </w:rPr>
        <w:t xml:space="preserve"> </w:t>
      </w:r>
      <w:r w:rsidR="001A2675" w:rsidRPr="00EA4CCB">
        <w:rPr>
          <w:rFonts w:ascii="Arial" w:hAnsi="Arial" w:cs="Arial"/>
          <w:iCs/>
          <w:lang w:val="hr-HR"/>
        </w:rPr>
        <w:t>(u dalj</w:t>
      </w:r>
      <w:r w:rsidR="006A7ABD">
        <w:rPr>
          <w:rFonts w:ascii="Arial" w:hAnsi="Arial" w:cs="Arial"/>
          <w:iCs/>
          <w:lang w:val="hr-HR"/>
        </w:rPr>
        <w:t>nj</w:t>
      </w:r>
      <w:r w:rsidR="001A2675" w:rsidRPr="00EA4CCB">
        <w:rPr>
          <w:rFonts w:ascii="Arial" w:hAnsi="Arial" w:cs="Arial"/>
          <w:iCs/>
          <w:lang w:val="hr-HR"/>
        </w:rPr>
        <w:t>em tekstu</w:t>
      </w:r>
      <w:r w:rsidR="006A7ABD">
        <w:rPr>
          <w:rFonts w:ascii="Arial" w:hAnsi="Arial" w:cs="Arial"/>
          <w:iCs/>
          <w:lang w:val="hr-HR"/>
        </w:rPr>
        <w:t>:</w:t>
      </w:r>
      <w:r w:rsidR="001A2675" w:rsidRPr="00EA4CCB">
        <w:rPr>
          <w:rFonts w:ascii="Arial" w:hAnsi="Arial" w:cs="Arial"/>
          <w:iCs/>
          <w:lang w:val="hr-HR"/>
        </w:rPr>
        <w:t xml:space="preserve"> Ministarska koordinacija)</w:t>
      </w:r>
      <w:r w:rsidR="001A7BE0">
        <w:rPr>
          <w:rStyle w:val="FootnoteReference"/>
          <w:rFonts w:ascii="Arial" w:hAnsi="Arial" w:cs="Arial"/>
          <w:iCs/>
          <w:lang w:val="hr-HR"/>
        </w:rPr>
        <w:footnoteReference w:id="49"/>
      </w:r>
      <w:r w:rsidRPr="00EA4CCB">
        <w:rPr>
          <w:rFonts w:ascii="Arial" w:hAnsi="Arial" w:cs="Arial"/>
          <w:iCs/>
          <w:lang w:val="hr-HR"/>
        </w:rPr>
        <w:t xml:space="preserve">. </w:t>
      </w:r>
    </w:p>
    <w:p w:rsidR="00A850E4" w:rsidRPr="00EA4CCB" w:rsidRDefault="001A2675" w:rsidP="00A850E4">
      <w:pPr>
        <w:shd w:val="clear" w:color="auto" w:fill="FFFFFF"/>
        <w:spacing w:after="0" w:afterAutospacing="1" w:line="240" w:lineRule="auto"/>
        <w:jc w:val="both"/>
        <w:rPr>
          <w:rFonts w:ascii="Arial" w:hAnsi="Arial" w:cs="Arial"/>
          <w:iCs/>
          <w:lang w:val="hr-HR"/>
        </w:rPr>
      </w:pPr>
      <w:r w:rsidRPr="00EA4CCB">
        <w:rPr>
          <w:rFonts w:ascii="Arial" w:hAnsi="Arial" w:cs="Arial"/>
          <w:iCs/>
          <w:lang w:val="hr-HR"/>
        </w:rPr>
        <w:t>Ministarsk</w:t>
      </w:r>
      <w:r w:rsidR="008B222D">
        <w:rPr>
          <w:rFonts w:ascii="Arial" w:hAnsi="Arial" w:cs="Arial"/>
          <w:iCs/>
          <w:lang w:val="hr-HR"/>
        </w:rPr>
        <w:t>u</w:t>
      </w:r>
      <w:r w:rsidRPr="00EA4CCB">
        <w:rPr>
          <w:rFonts w:ascii="Arial" w:hAnsi="Arial" w:cs="Arial"/>
          <w:iCs/>
          <w:lang w:val="hr-HR"/>
        </w:rPr>
        <w:t xml:space="preserve"> </w:t>
      </w:r>
      <w:r w:rsidR="006A7ABD">
        <w:rPr>
          <w:rFonts w:ascii="Arial" w:hAnsi="Arial" w:cs="Arial"/>
          <w:iCs/>
          <w:lang w:val="hr-HR"/>
        </w:rPr>
        <w:t>koordinaciju</w:t>
      </w:r>
      <w:r w:rsidR="00A850E4" w:rsidRPr="00EA4CCB">
        <w:rPr>
          <w:rFonts w:ascii="Arial" w:hAnsi="Arial" w:cs="Arial"/>
          <w:iCs/>
          <w:lang w:val="hr-HR"/>
        </w:rPr>
        <w:t xml:space="preserve"> </w:t>
      </w:r>
      <w:r w:rsidR="008B222D">
        <w:rPr>
          <w:rFonts w:ascii="Arial" w:hAnsi="Arial" w:cs="Arial"/>
          <w:iCs/>
          <w:lang w:val="hr-HR"/>
        </w:rPr>
        <w:t>sazivat će federalni ministar rada i socijalne politike</w:t>
      </w:r>
      <w:r w:rsidR="00076166">
        <w:rPr>
          <w:rFonts w:ascii="Arial" w:hAnsi="Arial" w:cs="Arial"/>
          <w:iCs/>
          <w:lang w:val="hr-HR"/>
        </w:rPr>
        <w:t xml:space="preserve"> </w:t>
      </w:r>
      <w:r w:rsidR="00810D49" w:rsidRPr="00EA4CCB">
        <w:rPr>
          <w:rFonts w:ascii="Arial" w:hAnsi="Arial" w:cs="Arial"/>
          <w:iCs/>
          <w:lang w:val="hr-HR"/>
        </w:rPr>
        <w:t xml:space="preserve">najmanje </w:t>
      </w:r>
      <w:r w:rsidR="00721B2A" w:rsidRPr="00EA4CCB">
        <w:rPr>
          <w:rFonts w:ascii="Arial" w:hAnsi="Arial" w:cs="Arial"/>
          <w:iCs/>
          <w:lang w:val="hr-HR"/>
        </w:rPr>
        <w:t>jednom</w:t>
      </w:r>
      <w:r w:rsidR="00A850E4" w:rsidRPr="00EA4CCB">
        <w:rPr>
          <w:rFonts w:ascii="Arial" w:hAnsi="Arial" w:cs="Arial"/>
          <w:iCs/>
          <w:lang w:val="hr-HR"/>
        </w:rPr>
        <w:t xml:space="preserve"> godišnje</w:t>
      </w:r>
      <w:r w:rsidR="002F4646">
        <w:rPr>
          <w:rFonts w:ascii="Arial" w:hAnsi="Arial" w:cs="Arial"/>
          <w:iCs/>
          <w:lang w:val="hr-HR"/>
        </w:rPr>
        <w:t>, na kojoj će se</w:t>
      </w:r>
      <w:r w:rsidR="008B222D">
        <w:rPr>
          <w:rFonts w:ascii="Arial" w:hAnsi="Arial" w:cs="Arial"/>
          <w:iCs/>
          <w:lang w:val="hr-HR"/>
        </w:rPr>
        <w:t xml:space="preserve"> </w:t>
      </w:r>
      <w:r w:rsidR="00906F88">
        <w:rPr>
          <w:rFonts w:ascii="Arial" w:hAnsi="Arial" w:cs="Arial"/>
          <w:iCs/>
          <w:lang w:val="hr-HR"/>
        </w:rPr>
        <w:t>razmatrati i donositi zaključci i preporuke</w:t>
      </w:r>
      <w:r w:rsidR="00076166">
        <w:rPr>
          <w:rFonts w:ascii="Arial" w:hAnsi="Arial" w:cs="Arial"/>
          <w:iCs/>
          <w:lang w:val="hr-HR"/>
        </w:rPr>
        <w:t xml:space="preserve"> </w:t>
      </w:r>
      <w:r w:rsidR="00A850E4" w:rsidRPr="00EA4CCB">
        <w:rPr>
          <w:rFonts w:ascii="Arial" w:hAnsi="Arial" w:cs="Arial"/>
          <w:iCs/>
          <w:lang w:val="hr-HR"/>
        </w:rPr>
        <w:t xml:space="preserve">o svim ključnim pitanjima koja se odnose na </w:t>
      </w:r>
      <w:r w:rsidR="009C22D7">
        <w:rPr>
          <w:rFonts w:ascii="Arial" w:hAnsi="Arial" w:cs="Arial"/>
          <w:iCs/>
          <w:lang w:val="hr-HR"/>
        </w:rPr>
        <w:t>realiziranje</w:t>
      </w:r>
      <w:r w:rsidR="00A850E4" w:rsidRPr="00EA4CCB">
        <w:rPr>
          <w:rFonts w:ascii="Arial" w:hAnsi="Arial" w:cs="Arial"/>
          <w:iCs/>
          <w:lang w:val="hr-HR"/>
        </w:rPr>
        <w:t xml:space="preserve"> ove </w:t>
      </w:r>
      <w:r w:rsidR="00A850E4" w:rsidRPr="00EA4CCB">
        <w:rPr>
          <w:rFonts w:ascii="Arial" w:hAnsi="Arial" w:cs="Arial"/>
        </w:rPr>
        <w:t>Politke i njenih provedbenih instrumenata</w:t>
      </w:r>
      <w:r w:rsidR="00906F88">
        <w:rPr>
          <w:rFonts w:ascii="Arial" w:hAnsi="Arial" w:cs="Arial"/>
        </w:rPr>
        <w:t>, te razmatrati</w:t>
      </w:r>
      <w:r w:rsidR="00076166">
        <w:rPr>
          <w:rFonts w:ascii="Arial" w:hAnsi="Arial" w:cs="Arial"/>
        </w:rPr>
        <w:t xml:space="preserve"> </w:t>
      </w:r>
      <w:r w:rsidR="00A850E4" w:rsidRPr="00EA4CCB">
        <w:rPr>
          <w:rFonts w:ascii="Arial" w:hAnsi="Arial" w:cs="Arial"/>
          <w:iCs/>
          <w:lang w:val="hr-HR"/>
        </w:rPr>
        <w:t>mjer</w:t>
      </w:r>
      <w:r w:rsidR="00906F88">
        <w:rPr>
          <w:rFonts w:ascii="Arial" w:hAnsi="Arial" w:cs="Arial"/>
          <w:iCs/>
          <w:lang w:val="hr-HR"/>
        </w:rPr>
        <w:t>e</w:t>
      </w:r>
      <w:r w:rsidR="00A850E4" w:rsidRPr="00EA4CCB">
        <w:rPr>
          <w:rFonts w:ascii="Arial" w:hAnsi="Arial" w:cs="Arial"/>
          <w:iCs/>
          <w:lang w:val="hr-HR"/>
        </w:rPr>
        <w:t xml:space="preserve"> za prevazilaženje </w:t>
      </w:r>
      <w:r w:rsidR="002E3B02">
        <w:rPr>
          <w:rFonts w:ascii="Arial" w:hAnsi="Arial" w:cs="Arial"/>
          <w:iCs/>
          <w:lang w:val="hr-HR"/>
        </w:rPr>
        <w:t>identificiran</w:t>
      </w:r>
      <w:r w:rsidR="00A850E4" w:rsidRPr="00EA4CCB">
        <w:rPr>
          <w:rFonts w:ascii="Arial" w:hAnsi="Arial" w:cs="Arial"/>
          <w:iCs/>
          <w:lang w:val="hr-HR"/>
        </w:rPr>
        <w:t xml:space="preserve">ih problema, svrsishodnog usmjeravanja i potrošnje </w:t>
      </w:r>
      <w:r w:rsidR="00A81C03">
        <w:rPr>
          <w:rFonts w:ascii="Arial" w:hAnsi="Arial" w:cs="Arial"/>
          <w:iCs/>
          <w:lang w:val="hr-HR"/>
        </w:rPr>
        <w:t>financ</w:t>
      </w:r>
      <w:r w:rsidR="00A850E4" w:rsidRPr="00EA4CCB">
        <w:rPr>
          <w:rFonts w:ascii="Arial" w:hAnsi="Arial" w:cs="Arial"/>
          <w:iCs/>
          <w:lang w:val="hr-HR"/>
        </w:rPr>
        <w:t>ijskih sredstava (</w:t>
      </w:r>
      <w:r w:rsidR="00884E86">
        <w:rPr>
          <w:rFonts w:ascii="Arial" w:hAnsi="Arial" w:cs="Arial"/>
          <w:iCs/>
          <w:lang w:val="hr-HR"/>
        </w:rPr>
        <w:t>proračunskih</w:t>
      </w:r>
      <w:r w:rsidR="00A850E4" w:rsidRPr="00EA4CCB">
        <w:rPr>
          <w:rFonts w:ascii="Arial" w:hAnsi="Arial" w:cs="Arial"/>
          <w:iCs/>
          <w:lang w:val="hr-HR"/>
        </w:rPr>
        <w:t xml:space="preserve"> i </w:t>
      </w:r>
      <w:r w:rsidR="002E3B02">
        <w:rPr>
          <w:rFonts w:ascii="Arial" w:hAnsi="Arial" w:cs="Arial"/>
          <w:iCs/>
          <w:lang w:val="hr-HR"/>
        </w:rPr>
        <w:t>vanproračunskih</w:t>
      </w:r>
      <w:r w:rsidR="00A850E4" w:rsidRPr="00EA4CCB">
        <w:rPr>
          <w:rFonts w:ascii="Arial" w:hAnsi="Arial" w:cs="Arial"/>
          <w:iCs/>
          <w:lang w:val="hr-HR"/>
        </w:rPr>
        <w:t>), eventualnih izmjena i/ili dopuna zakona i drugih provedbenih propisa i slično.</w:t>
      </w:r>
      <w:r w:rsidR="00076166">
        <w:rPr>
          <w:rFonts w:ascii="Arial" w:hAnsi="Arial" w:cs="Arial"/>
          <w:iCs/>
          <w:lang w:val="hr-HR"/>
        </w:rPr>
        <w:t xml:space="preserve"> </w:t>
      </w:r>
    </w:p>
    <w:p w:rsidR="00A850E4" w:rsidRPr="00871BFA" w:rsidRDefault="00A850E4" w:rsidP="00A850E4">
      <w:pPr>
        <w:spacing w:after="0" w:line="240" w:lineRule="auto"/>
        <w:jc w:val="both"/>
        <w:rPr>
          <w:rFonts w:ascii="Arial" w:hAnsi="Arial" w:cs="Arial"/>
          <w:iCs/>
        </w:rPr>
      </w:pPr>
      <w:r w:rsidRPr="00871BFA">
        <w:rPr>
          <w:rFonts w:ascii="Arial" w:hAnsi="Arial" w:cs="Arial"/>
          <w:i/>
          <w:iCs/>
          <w:u w:val="single"/>
        </w:rPr>
        <w:t>Fiskalni učinci:</w:t>
      </w:r>
      <w:r w:rsidRPr="00871BFA">
        <w:rPr>
          <w:rFonts w:ascii="Arial" w:hAnsi="Arial" w:cs="Arial"/>
          <w:iCs/>
        </w:rPr>
        <w:t xml:space="preserve"> </w:t>
      </w:r>
      <w:r w:rsidR="008675F7">
        <w:rPr>
          <w:rFonts w:ascii="Arial" w:hAnsi="Arial" w:cs="Arial"/>
          <w:iCs/>
        </w:rPr>
        <w:t>Realiziranje</w:t>
      </w:r>
      <w:r w:rsidRPr="00871BFA">
        <w:rPr>
          <w:rFonts w:ascii="Arial" w:hAnsi="Arial" w:cs="Arial"/>
          <w:iCs/>
        </w:rPr>
        <w:t xml:space="preserve"> ovog operativnog cilja na </w:t>
      </w:r>
      <w:r w:rsidR="00A81C03">
        <w:rPr>
          <w:rFonts w:ascii="Arial" w:hAnsi="Arial" w:cs="Arial"/>
          <w:iCs/>
        </w:rPr>
        <w:t>razini</w:t>
      </w:r>
      <w:r w:rsidRPr="00871BFA">
        <w:rPr>
          <w:rFonts w:ascii="Arial" w:hAnsi="Arial" w:cs="Arial"/>
          <w:iCs/>
        </w:rPr>
        <w:t xml:space="preserve"> FBiH zahtijevat će dodatna izdvajanja iz </w:t>
      </w:r>
      <w:r w:rsidR="0059309E">
        <w:rPr>
          <w:rFonts w:ascii="Arial" w:hAnsi="Arial" w:cs="Arial"/>
          <w:iCs/>
        </w:rPr>
        <w:t>proračuna</w:t>
      </w:r>
      <w:r w:rsidRPr="00871BFA">
        <w:rPr>
          <w:rFonts w:ascii="Arial" w:hAnsi="Arial" w:cs="Arial"/>
          <w:iCs/>
        </w:rPr>
        <w:t xml:space="preserve"> </w:t>
      </w:r>
      <w:r w:rsidR="001A2675" w:rsidRPr="00871BFA">
        <w:rPr>
          <w:rFonts w:ascii="Arial" w:hAnsi="Arial" w:cs="Arial"/>
          <w:iCs/>
        </w:rPr>
        <w:t>FBiH</w:t>
      </w:r>
      <w:r w:rsidR="006A7ABD">
        <w:rPr>
          <w:rFonts w:ascii="Arial" w:hAnsi="Arial" w:cs="Arial"/>
          <w:iCs/>
        </w:rPr>
        <w:t>,</w:t>
      </w:r>
      <w:r w:rsidR="001A2675" w:rsidRPr="00871BFA">
        <w:rPr>
          <w:rFonts w:ascii="Arial" w:hAnsi="Arial" w:cs="Arial"/>
          <w:iCs/>
        </w:rPr>
        <w:t xml:space="preserve"> odnosno </w:t>
      </w:r>
      <w:r w:rsidRPr="00871BFA">
        <w:rPr>
          <w:rFonts w:ascii="Arial" w:hAnsi="Arial" w:cs="Arial"/>
          <w:iCs/>
        </w:rPr>
        <w:t>kantona za najmanje dva sastanaka</w:t>
      </w:r>
      <w:r w:rsidR="001A2675" w:rsidRPr="00871BFA">
        <w:rPr>
          <w:rFonts w:ascii="Arial" w:hAnsi="Arial" w:cs="Arial"/>
          <w:iCs/>
        </w:rPr>
        <w:t xml:space="preserve"> Radnog tijela</w:t>
      </w:r>
      <w:r w:rsidR="006A7ABD">
        <w:rPr>
          <w:rFonts w:ascii="Arial" w:hAnsi="Arial" w:cs="Arial"/>
          <w:iCs/>
        </w:rPr>
        <w:t xml:space="preserve"> na stručno-tehničkoj</w:t>
      </w:r>
      <w:r w:rsidRPr="00306B6B">
        <w:rPr>
          <w:rFonts w:ascii="Arial" w:hAnsi="Arial" w:cs="Arial"/>
          <w:iCs/>
        </w:rPr>
        <w:t xml:space="preserve"> </w:t>
      </w:r>
      <w:r w:rsidR="00A81C03">
        <w:rPr>
          <w:rFonts w:ascii="Arial" w:hAnsi="Arial" w:cs="Arial"/>
          <w:iCs/>
        </w:rPr>
        <w:t>razini</w:t>
      </w:r>
      <w:r w:rsidRPr="00306B6B">
        <w:rPr>
          <w:rFonts w:ascii="Arial" w:hAnsi="Arial" w:cs="Arial"/>
          <w:iCs/>
        </w:rPr>
        <w:t xml:space="preserve"> (ukupno </w:t>
      </w:r>
      <w:r w:rsidR="001A2675" w:rsidRPr="00306B6B">
        <w:rPr>
          <w:rFonts w:ascii="Arial" w:hAnsi="Arial" w:cs="Arial"/>
          <w:iCs/>
        </w:rPr>
        <w:t xml:space="preserve">11 </w:t>
      </w:r>
      <w:r w:rsidRPr="00E766B7">
        <w:rPr>
          <w:rFonts w:ascii="Arial" w:hAnsi="Arial" w:cs="Arial"/>
          <w:iCs/>
        </w:rPr>
        <w:t>osoba</w:t>
      </w:r>
      <w:r w:rsidR="00CF6216">
        <w:rPr>
          <w:rStyle w:val="FootnoteReference"/>
          <w:rFonts w:ascii="Arial" w:hAnsi="Arial" w:cs="Arial"/>
          <w:iCs/>
        </w:rPr>
        <w:footnoteReference w:id="50"/>
      </w:r>
      <w:r w:rsidRPr="00871BFA">
        <w:rPr>
          <w:rFonts w:ascii="Arial" w:hAnsi="Arial" w:cs="Arial"/>
          <w:iCs/>
        </w:rPr>
        <w:t xml:space="preserve">) i </w:t>
      </w:r>
      <w:r w:rsidR="006A7ABD">
        <w:rPr>
          <w:rFonts w:ascii="Arial" w:hAnsi="Arial" w:cs="Arial"/>
          <w:iCs/>
        </w:rPr>
        <w:t>M</w:t>
      </w:r>
      <w:r w:rsidR="00C72CAE">
        <w:rPr>
          <w:rFonts w:ascii="Arial" w:hAnsi="Arial" w:cs="Arial"/>
          <w:iCs/>
        </w:rPr>
        <w:t xml:space="preserve">inistarske koordinacije (ukupno 11 osoba) </w:t>
      </w:r>
      <w:r w:rsidRPr="00871BFA">
        <w:rPr>
          <w:rFonts w:ascii="Arial" w:hAnsi="Arial" w:cs="Arial"/>
          <w:iCs/>
        </w:rPr>
        <w:t>). U nastavku slijedi procjena troškova i to trošak održavanja najm</w:t>
      </w:r>
      <w:r w:rsidR="006A7ABD">
        <w:rPr>
          <w:rFonts w:ascii="Arial" w:hAnsi="Arial" w:cs="Arial"/>
          <w:iCs/>
        </w:rPr>
        <w:t>anje dva sastanka RG na stručno-tehničkoj</w:t>
      </w:r>
      <w:r w:rsidRPr="00871BFA">
        <w:rPr>
          <w:rFonts w:ascii="Arial" w:hAnsi="Arial" w:cs="Arial"/>
          <w:iCs/>
        </w:rPr>
        <w:t xml:space="preserve"> </w:t>
      </w:r>
      <w:r w:rsidR="00A81C03">
        <w:rPr>
          <w:rFonts w:ascii="Arial" w:hAnsi="Arial" w:cs="Arial"/>
          <w:iCs/>
        </w:rPr>
        <w:t>razini</w:t>
      </w:r>
      <w:r w:rsidRPr="00871BFA">
        <w:rPr>
          <w:rFonts w:ascii="Arial" w:hAnsi="Arial" w:cs="Arial"/>
          <w:iCs/>
        </w:rPr>
        <w:t xml:space="preserve"> što je pred</w:t>
      </w:r>
      <w:r w:rsidR="006A7ABD">
        <w:rPr>
          <w:rFonts w:ascii="Arial" w:hAnsi="Arial" w:cs="Arial"/>
          <w:iCs/>
        </w:rPr>
        <w:t>stavljeno u Tabeli 22.</w:t>
      </w:r>
      <w:r w:rsidRPr="00871BFA">
        <w:rPr>
          <w:rFonts w:ascii="Arial" w:hAnsi="Arial" w:cs="Arial"/>
          <w:iCs/>
        </w:rPr>
        <w:t xml:space="preserve"> </w:t>
      </w:r>
    </w:p>
    <w:p w:rsidR="00A850E4" w:rsidRDefault="00A850E4"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C91FE6" w:rsidRDefault="00C91FE6" w:rsidP="00A850E4">
      <w:pPr>
        <w:spacing w:after="0" w:line="240" w:lineRule="auto"/>
        <w:jc w:val="center"/>
        <w:rPr>
          <w:rFonts w:ascii="Arial" w:hAnsi="Arial" w:cs="Arial"/>
        </w:rPr>
      </w:pPr>
    </w:p>
    <w:p w:rsidR="00A850E4" w:rsidRDefault="00A850E4" w:rsidP="00A850E4">
      <w:pPr>
        <w:spacing w:after="0" w:line="240" w:lineRule="auto"/>
        <w:jc w:val="center"/>
        <w:rPr>
          <w:rFonts w:ascii="Arial" w:hAnsi="Arial" w:cs="Arial"/>
          <w:b/>
          <w:sz w:val="20"/>
          <w:szCs w:val="20"/>
        </w:rPr>
      </w:pPr>
      <w:r w:rsidRPr="006A7ABD">
        <w:rPr>
          <w:rFonts w:ascii="Arial" w:hAnsi="Arial" w:cs="Arial"/>
          <w:b/>
          <w:sz w:val="20"/>
          <w:szCs w:val="20"/>
        </w:rPr>
        <w:t>Tabela 22.</w:t>
      </w:r>
    </w:p>
    <w:p w:rsidR="00CF6216" w:rsidRDefault="00CF6216" w:rsidP="00CF6216">
      <w:pPr>
        <w:spacing w:after="0" w:line="240" w:lineRule="auto"/>
        <w:jc w:val="both"/>
        <w:rPr>
          <w:rFonts w:ascii="Arial" w:hAnsi="Arial" w:cs="Arial"/>
          <w:b/>
          <w:sz w:val="20"/>
          <w:szCs w:val="20"/>
        </w:rPr>
      </w:pPr>
    </w:p>
    <w:tbl>
      <w:tblPr>
        <w:tblStyle w:val="TableGrid"/>
        <w:tblW w:w="0" w:type="auto"/>
        <w:tblLook w:val="04A0" w:firstRow="1" w:lastRow="0" w:firstColumn="1" w:lastColumn="0" w:noHBand="0" w:noVBand="1"/>
      </w:tblPr>
      <w:tblGrid>
        <w:gridCol w:w="2031"/>
        <w:gridCol w:w="2031"/>
        <w:gridCol w:w="2031"/>
        <w:gridCol w:w="2031"/>
        <w:gridCol w:w="2031"/>
        <w:gridCol w:w="2031"/>
        <w:gridCol w:w="2032"/>
      </w:tblGrid>
      <w:tr w:rsidR="00CF6216" w:rsidTr="00CF6216">
        <w:trPr>
          <w:trHeight w:val="397"/>
        </w:trPr>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Troškovi održavanja sastanaka Radnog tijela za praćenje</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Iznos   (u KM)</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p>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Broj osoba</w:t>
            </w:r>
          </w:p>
        </w:tc>
        <w:tc>
          <w:tcPr>
            <w:tcW w:w="2031" w:type="dxa"/>
            <w:shd w:val="clear" w:color="auto" w:fill="95B3D7" w:themeFill="accent1" w:themeFillTint="99"/>
            <w:vAlign w:val="center"/>
          </w:tcPr>
          <w:p w:rsidR="00CF6216" w:rsidRPr="008828AE" w:rsidRDefault="0069202B" w:rsidP="00CF6216">
            <w:pPr>
              <w:spacing w:after="0" w:line="240" w:lineRule="auto"/>
              <w:jc w:val="center"/>
              <w:rPr>
                <w:rFonts w:ascii="Arial" w:hAnsi="Arial" w:cs="Arial"/>
                <w:b/>
                <w:iCs/>
                <w:sz w:val="16"/>
                <w:szCs w:val="16"/>
              </w:rPr>
            </w:pPr>
            <w:r>
              <w:rPr>
                <w:rFonts w:ascii="Arial" w:hAnsi="Arial" w:cs="Arial"/>
                <w:b/>
                <w:iCs/>
                <w:sz w:val="16"/>
                <w:szCs w:val="16"/>
              </w:rPr>
              <w:t>Broj sastanaka Radnog tijela</w:t>
            </w:r>
            <w:r w:rsidR="00CF6216" w:rsidRPr="008828AE">
              <w:rPr>
                <w:rFonts w:ascii="Arial" w:hAnsi="Arial" w:cs="Arial"/>
                <w:b/>
                <w:iCs/>
                <w:sz w:val="16"/>
                <w:szCs w:val="16"/>
              </w:rPr>
              <w:t xml:space="preserve"> na godišnjoj razini</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Ukupno  (u KM) na godišnjoj razini</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 xml:space="preserve">Od ukupnog troška -izdvajanja po kantonalnom ministarstvu </w:t>
            </w:r>
          </w:p>
        </w:tc>
        <w:tc>
          <w:tcPr>
            <w:tcW w:w="2032"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Od ukupnog troška izdvajanje FMRSP</w:t>
            </w:r>
          </w:p>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(proračun FBiH)</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Pr>
                <w:rFonts w:ascii="Arial" w:hAnsi="Arial" w:cs="Arial"/>
                <w:iCs/>
                <w:sz w:val="16"/>
                <w:szCs w:val="16"/>
              </w:rPr>
              <w:t>Dnevnice</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25,00</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9</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 xml:space="preserve">2 </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450</w:t>
            </w:r>
            <w:r>
              <w:rPr>
                <w:rFonts w:ascii="Arial" w:hAnsi="Arial" w:cs="Arial"/>
                <w:iCs/>
                <w:sz w:val="16"/>
                <w:szCs w:val="16"/>
              </w:rPr>
              <w:t>,00</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50,00</w:t>
            </w:r>
          </w:p>
        </w:tc>
        <w:tc>
          <w:tcPr>
            <w:tcW w:w="2032"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0,00</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Pr>
                <w:rFonts w:ascii="Arial" w:hAnsi="Arial" w:cs="Arial"/>
                <w:iCs/>
                <w:sz w:val="16"/>
                <w:szCs w:val="16"/>
              </w:rPr>
              <w:t>Putni troškovi / t</w:t>
            </w:r>
            <w:r w:rsidRPr="008828AE">
              <w:rPr>
                <w:rFonts w:ascii="Arial" w:hAnsi="Arial" w:cs="Arial"/>
                <w:iCs/>
                <w:sz w:val="16"/>
                <w:szCs w:val="16"/>
              </w:rPr>
              <w:t>roškovi goriva (prosječno)</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50,00</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9</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2</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900</w:t>
            </w:r>
            <w:r>
              <w:rPr>
                <w:rFonts w:ascii="Arial" w:hAnsi="Arial" w:cs="Arial"/>
                <w:iCs/>
                <w:sz w:val="16"/>
                <w:szCs w:val="16"/>
              </w:rPr>
              <w:t>,00</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100,00</w:t>
            </w:r>
          </w:p>
        </w:tc>
        <w:tc>
          <w:tcPr>
            <w:tcW w:w="2032"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0,00</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sidRPr="008828AE">
              <w:rPr>
                <w:rFonts w:ascii="Arial" w:hAnsi="Arial" w:cs="Arial"/>
                <w:iCs/>
                <w:sz w:val="16"/>
                <w:szCs w:val="16"/>
              </w:rPr>
              <w:t>Troškovi smještaja i noćenja (za najmanje 3</w:t>
            </w:r>
            <w:r>
              <w:rPr>
                <w:rFonts w:ascii="Arial" w:hAnsi="Arial" w:cs="Arial"/>
                <w:iCs/>
                <w:sz w:val="16"/>
                <w:szCs w:val="16"/>
              </w:rPr>
              <w:t xml:space="preserve"> člana</w:t>
            </w:r>
            <w:r w:rsidRPr="008828AE">
              <w:rPr>
                <w:rFonts w:ascii="Arial" w:hAnsi="Arial" w:cs="Arial"/>
                <w:iCs/>
                <w:sz w:val="16"/>
                <w:szCs w:val="16"/>
              </w:rPr>
              <w:t xml:space="preserve"> </w:t>
            </w:r>
            <w:r>
              <w:rPr>
                <w:rFonts w:ascii="Arial" w:hAnsi="Arial" w:cs="Arial"/>
                <w:iCs/>
                <w:sz w:val="16"/>
                <w:szCs w:val="16"/>
              </w:rPr>
              <w:t>R</w:t>
            </w:r>
            <w:r w:rsidRPr="008828AE">
              <w:rPr>
                <w:rFonts w:ascii="Arial" w:hAnsi="Arial" w:cs="Arial"/>
                <w:iCs/>
                <w:sz w:val="16"/>
                <w:szCs w:val="16"/>
              </w:rPr>
              <w:t>adnog tijela iz kantona)</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100,00</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3</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2</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600</w:t>
            </w:r>
            <w:r>
              <w:rPr>
                <w:rFonts w:ascii="Arial" w:hAnsi="Arial" w:cs="Arial"/>
                <w:iCs/>
                <w:sz w:val="16"/>
                <w:szCs w:val="16"/>
              </w:rPr>
              <w:t>,00</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200,00</w:t>
            </w:r>
          </w:p>
        </w:tc>
        <w:tc>
          <w:tcPr>
            <w:tcW w:w="2032"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0,00</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sidRPr="008828AE">
              <w:rPr>
                <w:rFonts w:ascii="Arial" w:hAnsi="Arial" w:cs="Arial"/>
                <w:iCs/>
                <w:sz w:val="16"/>
                <w:szCs w:val="16"/>
              </w:rPr>
              <w:t xml:space="preserve">Troškovi </w:t>
            </w:r>
            <w:r>
              <w:rPr>
                <w:rFonts w:ascii="Arial" w:hAnsi="Arial" w:cs="Arial"/>
                <w:iCs/>
                <w:sz w:val="16"/>
                <w:szCs w:val="16"/>
              </w:rPr>
              <w:t>tisk</w:t>
            </w:r>
            <w:r w:rsidRPr="008828AE">
              <w:rPr>
                <w:rFonts w:ascii="Arial" w:hAnsi="Arial" w:cs="Arial"/>
                <w:iCs/>
                <w:sz w:val="16"/>
                <w:szCs w:val="16"/>
              </w:rPr>
              <w:t>anja materijala za cca. 20</w:t>
            </w:r>
            <w:r>
              <w:rPr>
                <w:rFonts w:ascii="Arial" w:hAnsi="Arial" w:cs="Arial"/>
                <w:iCs/>
                <w:sz w:val="16"/>
                <w:szCs w:val="16"/>
              </w:rPr>
              <w:t xml:space="preserve"> sudio</w:t>
            </w:r>
            <w:r w:rsidRPr="008828AE">
              <w:rPr>
                <w:rFonts w:ascii="Arial" w:hAnsi="Arial" w:cs="Arial"/>
                <w:iCs/>
                <w:sz w:val="16"/>
                <w:szCs w:val="16"/>
              </w:rPr>
              <w:t>nika</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10,00</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20</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2</w:t>
            </w:r>
          </w:p>
        </w:tc>
        <w:tc>
          <w:tcPr>
            <w:tcW w:w="2031" w:type="dxa"/>
            <w:vAlign w:val="center"/>
          </w:tcPr>
          <w:p w:rsidR="00CF6216" w:rsidRPr="008828AE" w:rsidRDefault="006E650B" w:rsidP="00CF6216">
            <w:pPr>
              <w:spacing w:after="0" w:line="240" w:lineRule="auto"/>
              <w:jc w:val="right"/>
              <w:rPr>
                <w:rFonts w:ascii="Arial" w:hAnsi="Arial" w:cs="Arial"/>
                <w:iCs/>
                <w:sz w:val="16"/>
                <w:szCs w:val="16"/>
              </w:rPr>
            </w:pPr>
            <w:r>
              <w:rPr>
                <w:rFonts w:ascii="Arial" w:hAnsi="Arial" w:cs="Arial"/>
                <w:iCs/>
                <w:sz w:val="16"/>
                <w:szCs w:val="16"/>
              </w:rPr>
              <w:t>4</w:t>
            </w:r>
            <w:r w:rsidR="00CF6216" w:rsidRPr="008828AE">
              <w:rPr>
                <w:rFonts w:ascii="Arial" w:hAnsi="Arial" w:cs="Arial"/>
                <w:iCs/>
                <w:sz w:val="16"/>
                <w:szCs w:val="16"/>
              </w:rPr>
              <w:t>00</w:t>
            </w:r>
            <w:r w:rsidR="00CF6216">
              <w:rPr>
                <w:rFonts w:ascii="Arial" w:hAnsi="Arial" w:cs="Arial"/>
                <w:iCs/>
                <w:sz w:val="16"/>
                <w:szCs w:val="16"/>
              </w:rPr>
              <w:t>,00</w:t>
            </w:r>
          </w:p>
        </w:tc>
        <w:tc>
          <w:tcPr>
            <w:tcW w:w="2031" w:type="dxa"/>
            <w:vAlign w:val="center"/>
          </w:tcPr>
          <w:p w:rsidR="00CF6216" w:rsidRPr="008828AE" w:rsidRDefault="00CF6216" w:rsidP="00CF6216">
            <w:pPr>
              <w:spacing w:after="0" w:line="240" w:lineRule="auto"/>
              <w:jc w:val="right"/>
              <w:rPr>
                <w:rFonts w:ascii="Arial" w:hAnsi="Arial" w:cs="Arial"/>
                <w:iCs/>
                <w:sz w:val="16"/>
                <w:szCs w:val="16"/>
                <w:highlight w:val="yellow"/>
              </w:rPr>
            </w:pPr>
            <w:r w:rsidRPr="008828AE">
              <w:rPr>
                <w:rFonts w:ascii="Arial" w:hAnsi="Arial" w:cs="Arial"/>
                <w:iCs/>
                <w:sz w:val="16"/>
                <w:szCs w:val="16"/>
              </w:rPr>
              <w:t>-</w:t>
            </w:r>
          </w:p>
        </w:tc>
        <w:tc>
          <w:tcPr>
            <w:tcW w:w="2032" w:type="dxa"/>
            <w:vAlign w:val="center"/>
          </w:tcPr>
          <w:p w:rsidR="00CF6216" w:rsidRPr="008828AE" w:rsidRDefault="006E650B" w:rsidP="00CF6216">
            <w:pPr>
              <w:spacing w:after="0" w:line="240" w:lineRule="auto"/>
              <w:jc w:val="right"/>
              <w:rPr>
                <w:rFonts w:ascii="Arial" w:hAnsi="Arial" w:cs="Arial"/>
                <w:iCs/>
                <w:sz w:val="16"/>
                <w:szCs w:val="16"/>
              </w:rPr>
            </w:pPr>
            <w:r>
              <w:rPr>
                <w:rFonts w:ascii="Arial" w:hAnsi="Arial" w:cs="Arial"/>
                <w:iCs/>
                <w:sz w:val="16"/>
                <w:szCs w:val="16"/>
              </w:rPr>
              <w:t>4</w:t>
            </w:r>
            <w:r w:rsidR="00CF6216" w:rsidRPr="008828AE">
              <w:rPr>
                <w:rFonts w:ascii="Arial" w:hAnsi="Arial" w:cs="Arial"/>
                <w:iCs/>
                <w:sz w:val="16"/>
                <w:szCs w:val="16"/>
              </w:rPr>
              <w:t>00</w:t>
            </w:r>
            <w:r w:rsidR="00CF6216">
              <w:rPr>
                <w:rFonts w:ascii="Arial" w:hAnsi="Arial" w:cs="Arial"/>
                <w:iCs/>
                <w:sz w:val="16"/>
                <w:szCs w:val="16"/>
              </w:rPr>
              <w:t>,00</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sidRPr="008828AE">
              <w:rPr>
                <w:rFonts w:ascii="Arial" w:hAnsi="Arial" w:cs="Arial"/>
                <w:iCs/>
                <w:sz w:val="16"/>
                <w:szCs w:val="16"/>
              </w:rPr>
              <w:t>Osvježavajuće piće</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5,00</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20</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2</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200</w:t>
            </w:r>
            <w:r>
              <w:rPr>
                <w:rFonts w:ascii="Arial" w:hAnsi="Arial" w:cs="Arial"/>
                <w:iCs/>
                <w:sz w:val="16"/>
                <w:szCs w:val="16"/>
              </w:rPr>
              <w:t>,00</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w:t>
            </w:r>
          </w:p>
        </w:tc>
        <w:tc>
          <w:tcPr>
            <w:tcW w:w="2032"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200</w:t>
            </w:r>
            <w:r>
              <w:rPr>
                <w:rFonts w:ascii="Arial" w:hAnsi="Arial" w:cs="Arial"/>
                <w:iCs/>
                <w:sz w:val="16"/>
                <w:szCs w:val="16"/>
              </w:rPr>
              <w:t>,00</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Pr>
                <w:rFonts w:ascii="Arial" w:hAnsi="Arial" w:cs="Arial"/>
                <w:iCs/>
                <w:sz w:val="16"/>
                <w:szCs w:val="16"/>
              </w:rPr>
              <w:t>Dvoran</w:t>
            </w:r>
            <w:r w:rsidRPr="008828AE">
              <w:rPr>
                <w:rFonts w:ascii="Arial" w:hAnsi="Arial" w:cs="Arial"/>
                <w:iCs/>
                <w:sz w:val="16"/>
                <w:szCs w:val="16"/>
              </w:rPr>
              <w:t>a besplatno</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w:t>
            </w:r>
          </w:p>
        </w:tc>
        <w:tc>
          <w:tcPr>
            <w:tcW w:w="2031" w:type="dxa"/>
            <w:vAlign w:val="center"/>
          </w:tcPr>
          <w:p w:rsidR="00CF6216" w:rsidRPr="008828AE" w:rsidRDefault="00CF6216" w:rsidP="00CF6216">
            <w:pPr>
              <w:spacing w:after="0" w:line="240" w:lineRule="auto"/>
              <w:jc w:val="center"/>
              <w:rPr>
                <w:rFonts w:ascii="Arial" w:hAnsi="Arial" w:cs="Arial"/>
                <w:iCs/>
                <w:sz w:val="16"/>
                <w:szCs w:val="16"/>
              </w:rPr>
            </w:pPr>
            <w:r w:rsidRPr="008828AE">
              <w:rPr>
                <w:rFonts w:ascii="Arial" w:hAnsi="Arial" w:cs="Arial"/>
                <w:iCs/>
                <w:sz w:val="16"/>
                <w:szCs w:val="16"/>
              </w:rPr>
              <w:t>-</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w:t>
            </w:r>
          </w:p>
        </w:tc>
        <w:tc>
          <w:tcPr>
            <w:tcW w:w="2031" w:type="dxa"/>
            <w:vAlign w:val="center"/>
          </w:tcPr>
          <w:p w:rsidR="00CF6216" w:rsidRPr="008828AE" w:rsidRDefault="00CF6216" w:rsidP="00CF6216">
            <w:pPr>
              <w:spacing w:after="0" w:line="240" w:lineRule="auto"/>
              <w:jc w:val="right"/>
              <w:rPr>
                <w:rFonts w:ascii="Arial" w:hAnsi="Arial" w:cs="Arial"/>
                <w:iCs/>
                <w:sz w:val="16"/>
                <w:szCs w:val="16"/>
              </w:rPr>
            </w:pPr>
            <w:r w:rsidRPr="008828AE">
              <w:rPr>
                <w:rFonts w:ascii="Arial" w:hAnsi="Arial" w:cs="Arial"/>
                <w:iCs/>
                <w:sz w:val="16"/>
                <w:szCs w:val="16"/>
              </w:rPr>
              <w:t>-</w:t>
            </w:r>
          </w:p>
        </w:tc>
        <w:tc>
          <w:tcPr>
            <w:tcW w:w="2032" w:type="dxa"/>
            <w:vAlign w:val="center"/>
          </w:tcPr>
          <w:p w:rsidR="00CF6216" w:rsidRPr="008828AE" w:rsidRDefault="00CF6216" w:rsidP="00CF6216">
            <w:pPr>
              <w:spacing w:after="0" w:line="240" w:lineRule="auto"/>
              <w:jc w:val="right"/>
              <w:rPr>
                <w:rFonts w:ascii="Arial" w:hAnsi="Arial" w:cs="Arial"/>
                <w:iCs/>
                <w:sz w:val="16"/>
                <w:szCs w:val="16"/>
              </w:rPr>
            </w:pPr>
          </w:p>
        </w:tc>
      </w:tr>
      <w:tr w:rsidR="00CF6216" w:rsidTr="00CF6216">
        <w:trPr>
          <w:trHeight w:val="397"/>
        </w:trPr>
        <w:tc>
          <w:tcPr>
            <w:tcW w:w="2031" w:type="dxa"/>
            <w:shd w:val="clear" w:color="auto" w:fill="95B3D7" w:themeFill="accent1" w:themeFillTint="99"/>
            <w:vAlign w:val="center"/>
          </w:tcPr>
          <w:p w:rsidR="00CF6216" w:rsidRPr="008828AE" w:rsidRDefault="00CF6216" w:rsidP="00CF6216">
            <w:pPr>
              <w:spacing w:after="0" w:line="240" w:lineRule="auto"/>
              <w:rPr>
                <w:rFonts w:ascii="Arial" w:hAnsi="Arial" w:cs="Arial"/>
                <w:b/>
                <w:iCs/>
                <w:sz w:val="16"/>
                <w:szCs w:val="16"/>
              </w:rPr>
            </w:pPr>
            <w:r w:rsidRPr="008828AE">
              <w:rPr>
                <w:rFonts w:ascii="Arial" w:hAnsi="Arial" w:cs="Arial"/>
                <w:b/>
                <w:iCs/>
                <w:sz w:val="16"/>
                <w:szCs w:val="16"/>
              </w:rPr>
              <w:t>Ukupno</w:t>
            </w:r>
          </w:p>
        </w:tc>
        <w:tc>
          <w:tcPr>
            <w:tcW w:w="2031" w:type="dxa"/>
            <w:shd w:val="clear" w:color="auto" w:fill="95B3D7" w:themeFill="accent1" w:themeFillTint="99"/>
            <w:vAlign w:val="center"/>
          </w:tcPr>
          <w:p w:rsidR="00CF6216" w:rsidRPr="008828AE" w:rsidRDefault="00CF6216" w:rsidP="00CF6216">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CF6216" w:rsidRPr="008828AE" w:rsidRDefault="00CF6216" w:rsidP="00CF6216">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CF6216" w:rsidRPr="008828AE" w:rsidRDefault="00CF6216" w:rsidP="00CF6216">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CF6216" w:rsidRPr="008828AE" w:rsidRDefault="006E650B" w:rsidP="00CF6216">
            <w:pPr>
              <w:spacing w:after="0" w:line="240" w:lineRule="auto"/>
              <w:jc w:val="right"/>
              <w:rPr>
                <w:rFonts w:ascii="Arial" w:hAnsi="Arial" w:cs="Arial"/>
                <w:b/>
                <w:iCs/>
                <w:sz w:val="16"/>
                <w:szCs w:val="16"/>
              </w:rPr>
            </w:pPr>
            <w:r>
              <w:rPr>
                <w:rFonts w:ascii="Arial" w:hAnsi="Arial" w:cs="Arial"/>
                <w:b/>
                <w:iCs/>
                <w:sz w:val="16"/>
                <w:szCs w:val="16"/>
              </w:rPr>
              <w:t>2.5</w:t>
            </w:r>
            <w:r w:rsidR="00CF6216" w:rsidRPr="008828AE">
              <w:rPr>
                <w:rFonts w:ascii="Arial" w:hAnsi="Arial" w:cs="Arial"/>
                <w:b/>
                <w:iCs/>
                <w:sz w:val="16"/>
                <w:szCs w:val="16"/>
              </w:rPr>
              <w:t xml:space="preserve">50,00 </w:t>
            </w:r>
          </w:p>
        </w:tc>
        <w:tc>
          <w:tcPr>
            <w:tcW w:w="2031" w:type="dxa"/>
            <w:shd w:val="clear" w:color="auto" w:fill="95B3D7" w:themeFill="accent1" w:themeFillTint="99"/>
            <w:vAlign w:val="center"/>
          </w:tcPr>
          <w:p w:rsidR="00CF6216" w:rsidRPr="008828AE" w:rsidRDefault="00CF6216" w:rsidP="00CF6216">
            <w:pPr>
              <w:spacing w:after="0" w:line="240" w:lineRule="auto"/>
              <w:jc w:val="right"/>
              <w:rPr>
                <w:rFonts w:ascii="Arial" w:hAnsi="Arial" w:cs="Arial"/>
                <w:b/>
                <w:iCs/>
                <w:sz w:val="16"/>
                <w:szCs w:val="16"/>
              </w:rPr>
            </w:pPr>
            <w:r w:rsidRPr="008828AE">
              <w:rPr>
                <w:rFonts w:ascii="Arial" w:hAnsi="Arial" w:cs="Arial"/>
                <w:b/>
                <w:iCs/>
                <w:sz w:val="16"/>
                <w:szCs w:val="16"/>
              </w:rPr>
              <w:t xml:space="preserve"> 350,00</w:t>
            </w:r>
          </w:p>
        </w:tc>
        <w:tc>
          <w:tcPr>
            <w:tcW w:w="2032" w:type="dxa"/>
            <w:shd w:val="clear" w:color="auto" w:fill="95B3D7" w:themeFill="accent1" w:themeFillTint="99"/>
            <w:vAlign w:val="center"/>
          </w:tcPr>
          <w:p w:rsidR="00CF6216" w:rsidRPr="008828AE" w:rsidRDefault="006E650B" w:rsidP="00CF6216">
            <w:pPr>
              <w:spacing w:after="0" w:line="240" w:lineRule="auto"/>
              <w:jc w:val="right"/>
              <w:rPr>
                <w:rFonts w:ascii="Arial" w:hAnsi="Arial" w:cs="Arial"/>
                <w:b/>
                <w:iCs/>
                <w:sz w:val="16"/>
                <w:szCs w:val="16"/>
              </w:rPr>
            </w:pPr>
            <w:r>
              <w:rPr>
                <w:rFonts w:ascii="Arial" w:hAnsi="Arial" w:cs="Arial"/>
                <w:b/>
                <w:iCs/>
                <w:sz w:val="16"/>
                <w:szCs w:val="16"/>
              </w:rPr>
              <w:t>6</w:t>
            </w:r>
            <w:r w:rsidR="00CF6216" w:rsidRPr="008828AE">
              <w:rPr>
                <w:rFonts w:ascii="Arial" w:hAnsi="Arial" w:cs="Arial"/>
                <w:b/>
                <w:iCs/>
                <w:sz w:val="16"/>
                <w:szCs w:val="16"/>
              </w:rPr>
              <w:t>00,00</w:t>
            </w:r>
          </w:p>
        </w:tc>
      </w:tr>
    </w:tbl>
    <w:p w:rsidR="00CF6216" w:rsidRPr="00CF6216" w:rsidRDefault="00CF6216" w:rsidP="00CF6216">
      <w:pPr>
        <w:spacing w:after="0" w:line="240" w:lineRule="auto"/>
        <w:jc w:val="both"/>
        <w:rPr>
          <w:rFonts w:ascii="Arial" w:hAnsi="Arial" w:cs="Arial"/>
          <w:sz w:val="20"/>
          <w:szCs w:val="20"/>
        </w:rPr>
      </w:pPr>
    </w:p>
    <w:p w:rsidR="00A850E4" w:rsidRPr="00306B6B" w:rsidRDefault="00721B2A" w:rsidP="00A850E4">
      <w:pPr>
        <w:spacing w:after="0" w:line="240" w:lineRule="auto"/>
        <w:contextualSpacing/>
        <w:jc w:val="both"/>
        <w:rPr>
          <w:rFonts w:ascii="Arial" w:eastAsia="Times New Roman" w:hAnsi="Arial" w:cs="Arial"/>
          <w:b/>
        </w:rPr>
      </w:pPr>
      <w:r w:rsidRPr="00871BFA">
        <w:rPr>
          <w:rFonts w:ascii="Arial" w:eastAsia="Times New Roman" w:hAnsi="Arial" w:cs="Arial"/>
          <w:iCs/>
        </w:rPr>
        <w:t>D</w:t>
      </w:r>
      <w:r w:rsidR="00A850E4" w:rsidRPr="00871BFA">
        <w:rPr>
          <w:rFonts w:ascii="Arial" w:eastAsia="Times New Roman" w:hAnsi="Arial" w:cs="Arial"/>
          <w:iCs/>
        </w:rPr>
        <w:t>odatno izdvajanje</w:t>
      </w:r>
      <w:r w:rsidR="00AC76D4" w:rsidRPr="00871BFA">
        <w:rPr>
          <w:rFonts w:ascii="Arial" w:eastAsia="Times New Roman" w:hAnsi="Arial" w:cs="Arial"/>
          <w:iCs/>
        </w:rPr>
        <w:t xml:space="preserve"> za</w:t>
      </w:r>
      <w:r w:rsidR="00A850E4" w:rsidRPr="00871BFA">
        <w:rPr>
          <w:rFonts w:ascii="Arial" w:eastAsia="Times New Roman" w:hAnsi="Arial" w:cs="Arial"/>
          <w:iCs/>
        </w:rPr>
        <w:t xml:space="preserve"> održavanj</w:t>
      </w:r>
      <w:r w:rsidR="00AC76D4" w:rsidRPr="00871BFA">
        <w:rPr>
          <w:rFonts w:ascii="Arial" w:eastAsia="Times New Roman" w:hAnsi="Arial" w:cs="Arial"/>
          <w:iCs/>
        </w:rPr>
        <w:t>e</w:t>
      </w:r>
      <w:r w:rsidR="00A850E4" w:rsidRPr="00871BFA">
        <w:rPr>
          <w:rFonts w:ascii="Arial" w:eastAsia="Times New Roman" w:hAnsi="Arial" w:cs="Arial"/>
          <w:iCs/>
        </w:rPr>
        <w:t xml:space="preserve"> sastanaka </w:t>
      </w:r>
      <w:r w:rsidRPr="00306B6B">
        <w:rPr>
          <w:rFonts w:ascii="Arial" w:eastAsia="Times New Roman" w:hAnsi="Arial" w:cs="Arial"/>
          <w:iCs/>
        </w:rPr>
        <w:t xml:space="preserve">Radnog </w:t>
      </w:r>
      <w:r w:rsidR="00AC76D4" w:rsidRPr="00E766B7">
        <w:rPr>
          <w:rFonts w:ascii="Arial" w:eastAsia="Times New Roman" w:hAnsi="Arial" w:cs="Arial"/>
          <w:iCs/>
        </w:rPr>
        <w:t>tijela za praćenje Politike</w:t>
      </w:r>
      <w:r w:rsidRPr="00E766B7">
        <w:rPr>
          <w:rFonts w:ascii="Arial" w:eastAsia="Times New Roman" w:hAnsi="Arial" w:cs="Arial"/>
          <w:iCs/>
        </w:rPr>
        <w:t xml:space="preserve"> i provedbenog instrumenta</w:t>
      </w:r>
      <w:r w:rsidR="00AC76D4" w:rsidRPr="00E766B7">
        <w:rPr>
          <w:rFonts w:ascii="Arial" w:eastAsia="Times New Roman" w:hAnsi="Arial" w:cs="Arial"/>
          <w:iCs/>
        </w:rPr>
        <w:t xml:space="preserve"> iznosi </w:t>
      </w:r>
      <w:r w:rsidR="00A9059C">
        <w:rPr>
          <w:rFonts w:ascii="Arial" w:eastAsia="Times New Roman" w:hAnsi="Arial" w:cs="Arial"/>
          <w:iCs/>
        </w:rPr>
        <w:t xml:space="preserve">ukupno </w:t>
      </w:r>
      <w:r w:rsidR="006E650B">
        <w:rPr>
          <w:rFonts w:ascii="Arial" w:eastAsia="Times New Roman" w:hAnsi="Arial" w:cs="Arial"/>
          <w:iCs/>
        </w:rPr>
        <w:t>2.550</w:t>
      </w:r>
      <w:r w:rsidR="00A9059C">
        <w:rPr>
          <w:rFonts w:ascii="Arial" w:eastAsia="Times New Roman" w:hAnsi="Arial" w:cs="Arial"/>
          <w:iCs/>
        </w:rPr>
        <w:t>,00 KM</w:t>
      </w:r>
      <w:r w:rsidR="00A850E4" w:rsidRPr="00EA4CCB">
        <w:rPr>
          <w:rFonts w:ascii="Arial" w:eastAsia="Times New Roman" w:hAnsi="Arial" w:cs="Arial"/>
          <w:iCs/>
        </w:rPr>
        <w:t xml:space="preserve"> od čega na </w:t>
      </w:r>
      <w:r w:rsidR="00445CA0">
        <w:rPr>
          <w:rFonts w:ascii="Arial" w:eastAsia="Times New Roman" w:hAnsi="Arial" w:cs="Arial"/>
          <w:iCs/>
        </w:rPr>
        <w:t>proračun</w:t>
      </w:r>
      <w:r w:rsidR="00A850E4" w:rsidRPr="00EA4CCB">
        <w:rPr>
          <w:rFonts w:ascii="Arial" w:eastAsia="Times New Roman" w:hAnsi="Arial" w:cs="Arial"/>
          <w:iCs/>
        </w:rPr>
        <w:t xml:space="preserve"> Federacije, odnosno FMRSP otpada </w:t>
      </w:r>
      <w:r w:rsidR="006E650B">
        <w:rPr>
          <w:rFonts w:ascii="Arial" w:eastAsia="Times New Roman" w:hAnsi="Arial" w:cs="Arial"/>
          <w:iCs/>
        </w:rPr>
        <w:t>6</w:t>
      </w:r>
      <w:r w:rsidR="00AC76D4" w:rsidRPr="00EA4CCB">
        <w:rPr>
          <w:rFonts w:ascii="Arial" w:eastAsia="Times New Roman" w:hAnsi="Arial" w:cs="Arial"/>
          <w:iCs/>
        </w:rPr>
        <w:t>00</w:t>
      </w:r>
      <w:r w:rsidR="00A850E4" w:rsidRPr="00EA4CCB">
        <w:rPr>
          <w:rFonts w:ascii="Arial" w:eastAsia="Times New Roman" w:hAnsi="Arial" w:cs="Arial"/>
          <w:iCs/>
        </w:rPr>
        <w:t xml:space="preserve">,00 KM na </w:t>
      </w:r>
      <w:r w:rsidR="004B0C2A">
        <w:rPr>
          <w:rFonts w:ascii="Arial" w:eastAsia="Times New Roman" w:hAnsi="Arial" w:cs="Arial"/>
          <w:iCs/>
        </w:rPr>
        <w:t>godišnjoj razini</w:t>
      </w:r>
      <w:r w:rsidR="00A850E4" w:rsidRPr="00EA4CCB">
        <w:rPr>
          <w:rFonts w:ascii="Arial" w:eastAsia="Times New Roman" w:hAnsi="Arial" w:cs="Arial"/>
          <w:iCs/>
        </w:rPr>
        <w:t xml:space="preserve">, odnosno </w:t>
      </w:r>
      <w:r w:rsidR="00C912FF">
        <w:rPr>
          <w:rFonts w:ascii="Arial" w:eastAsia="Times New Roman" w:hAnsi="Arial" w:cs="Arial"/>
          <w:iCs/>
        </w:rPr>
        <w:t>350</w:t>
      </w:r>
      <w:r w:rsidR="00871BFA" w:rsidRPr="00EA4CCB">
        <w:rPr>
          <w:rFonts w:ascii="Arial" w:eastAsia="Times New Roman" w:hAnsi="Arial" w:cs="Arial"/>
          <w:iCs/>
        </w:rPr>
        <w:t>,00</w:t>
      </w:r>
      <w:r w:rsidR="00A850E4" w:rsidRPr="00871BFA">
        <w:rPr>
          <w:rFonts w:ascii="Arial" w:eastAsia="Times New Roman" w:hAnsi="Arial" w:cs="Arial"/>
          <w:iCs/>
        </w:rPr>
        <w:t xml:space="preserve"> KM po kanton</w:t>
      </w:r>
      <w:r w:rsidR="00AC76D4" w:rsidRPr="00871BFA">
        <w:rPr>
          <w:rFonts w:ascii="Arial" w:eastAsia="Times New Roman" w:hAnsi="Arial" w:cs="Arial"/>
          <w:iCs/>
        </w:rPr>
        <w:t>alnom ministarstvu</w:t>
      </w:r>
      <w:r w:rsidR="00A9059C">
        <w:rPr>
          <w:rFonts w:ascii="Arial" w:eastAsia="Times New Roman" w:hAnsi="Arial" w:cs="Arial"/>
          <w:iCs/>
        </w:rPr>
        <w:t>,</w:t>
      </w:r>
      <w:r w:rsidR="00C912FF">
        <w:rPr>
          <w:rFonts w:ascii="Arial" w:eastAsia="Times New Roman" w:hAnsi="Arial" w:cs="Arial"/>
          <w:iCs/>
        </w:rPr>
        <w:t xml:space="preserve"> izuzev Kantona Sarajevo za čije predstavnike nisu potrebne dnevnice</w:t>
      </w:r>
      <w:r w:rsidR="00AC76D4" w:rsidRPr="00871BFA">
        <w:rPr>
          <w:rFonts w:ascii="Arial" w:eastAsia="Times New Roman" w:hAnsi="Arial" w:cs="Arial"/>
          <w:iCs/>
        </w:rPr>
        <w:t xml:space="preserve">. Toškovi će biti </w:t>
      </w:r>
      <w:r w:rsidR="005B3249">
        <w:rPr>
          <w:rFonts w:ascii="Arial" w:eastAsia="Times New Roman" w:hAnsi="Arial" w:cs="Arial"/>
          <w:iCs/>
        </w:rPr>
        <w:t>osiguran</w:t>
      </w:r>
      <w:r w:rsidR="00AC76D4" w:rsidRPr="00871BFA">
        <w:rPr>
          <w:rFonts w:ascii="Arial" w:eastAsia="Times New Roman" w:hAnsi="Arial" w:cs="Arial"/>
          <w:iCs/>
        </w:rPr>
        <w:t xml:space="preserve">i </w:t>
      </w:r>
      <w:r w:rsidR="00A850E4" w:rsidRPr="00871BFA">
        <w:rPr>
          <w:rFonts w:ascii="Arial" w:eastAsia="Times New Roman" w:hAnsi="Arial" w:cs="Arial"/>
          <w:iCs/>
        </w:rPr>
        <w:t xml:space="preserve">u </w:t>
      </w:r>
      <w:r w:rsidR="00084F08">
        <w:rPr>
          <w:rFonts w:ascii="Arial" w:eastAsia="Times New Roman" w:hAnsi="Arial" w:cs="Arial"/>
          <w:iCs/>
        </w:rPr>
        <w:t>proračunima</w:t>
      </w:r>
      <w:r w:rsidR="00A850E4" w:rsidRPr="00871BFA">
        <w:rPr>
          <w:rFonts w:ascii="Arial" w:eastAsia="Times New Roman" w:hAnsi="Arial" w:cs="Arial"/>
          <w:iCs/>
        </w:rPr>
        <w:t xml:space="preserve"> svakog od resornih </w:t>
      </w:r>
      <w:r w:rsidR="00A9059C">
        <w:rPr>
          <w:rFonts w:ascii="Arial" w:eastAsia="Times New Roman" w:hAnsi="Arial" w:cs="Arial"/>
          <w:iCs/>
        </w:rPr>
        <w:t>ministarstava na kantonalnoj i federalnoj</w:t>
      </w:r>
      <w:r w:rsidR="00AC76D4" w:rsidRPr="00871BFA">
        <w:rPr>
          <w:rFonts w:ascii="Arial" w:eastAsia="Times New Roman" w:hAnsi="Arial" w:cs="Arial"/>
          <w:iCs/>
        </w:rPr>
        <w:t xml:space="preserve"> </w:t>
      </w:r>
      <w:r w:rsidR="00A9059C">
        <w:rPr>
          <w:rFonts w:ascii="Arial" w:eastAsia="Times New Roman" w:hAnsi="Arial" w:cs="Arial"/>
          <w:iCs/>
        </w:rPr>
        <w:t>razini</w:t>
      </w:r>
      <w:r w:rsidR="00A850E4" w:rsidRPr="00871BFA">
        <w:rPr>
          <w:rFonts w:ascii="Arial" w:eastAsia="Times New Roman" w:hAnsi="Arial" w:cs="Arial"/>
          <w:iCs/>
        </w:rPr>
        <w:t>.</w:t>
      </w:r>
    </w:p>
    <w:p w:rsidR="00A850E4" w:rsidRPr="00E766B7" w:rsidRDefault="00A850E4" w:rsidP="00A850E4">
      <w:pPr>
        <w:spacing w:after="0" w:line="240" w:lineRule="auto"/>
        <w:ind w:left="360"/>
        <w:contextualSpacing/>
        <w:jc w:val="both"/>
        <w:rPr>
          <w:rFonts w:ascii="Arial" w:eastAsia="Times New Roman" w:hAnsi="Arial" w:cs="Arial"/>
          <w:b/>
        </w:rPr>
      </w:pPr>
    </w:p>
    <w:p w:rsidR="00A850E4" w:rsidRPr="00306B6B" w:rsidRDefault="00A850E4" w:rsidP="00A850E4">
      <w:pPr>
        <w:spacing w:after="0" w:line="240" w:lineRule="auto"/>
        <w:jc w:val="both"/>
        <w:rPr>
          <w:rFonts w:ascii="Arial" w:hAnsi="Arial" w:cs="Arial"/>
          <w:iCs/>
        </w:rPr>
      </w:pPr>
      <w:r w:rsidRPr="00E766B7">
        <w:rPr>
          <w:rFonts w:ascii="Arial" w:hAnsi="Arial" w:cs="Arial"/>
          <w:iCs/>
        </w:rPr>
        <w:lastRenderedPageBreak/>
        <w:t>U nastavku slijedi procjena t</w:t>
      </w:r>
      <w:r w:rsidR="00E65209">
        <w:rPr>
          <w:rFonts w:ascii="Arial" w:hAnsi="Arial" w:cs="Arial"/>
          <w:iCs/>
        </w:rPr>
        <w:t>r</w:t>
      </w:r>
      <w:r w:rsidRPr="00E766B7">
        <w:rPr>
          <w:rFonts w:ascii="Arial" w:hAnsi="Arial" w:cs="Arial"/>
          <w:iCs/>
        </w:rPr>
        <w:t>oškova sas</w:t>
      </w:r>
      <w:r w:rsidR="00E65209">
        <w:rPr>
          <w:rFonts w:ascii="Arial" w:hAnsi="Arial" w:cs="Arial"/>
          <w:iCs/>
        </w:rPr>
        <w:t>tanaka nositelj</w:t>
      </w:r>
      <w:r w:rsidRPr="00EA4CCB">
        <w:rPr>
          <w:rFonts w:ascii="Arial" w:hAnsi="Arial" w:cs="Arial"/>
          <w:iCs/>
        </w:rPr>
        <w:t>a političkih funkcija</w:t>
      </w:r>
      <w:r w:rsidR="00E65209">
        <w:rPr>
          <w:rFonts w:ascii="Arial" w:hAnsi="Arial" w:cs="Arial"/>
          <w:iCs/>
        </w:rPr>
        <w:t>, odnosno</w:t>
      </w:r>
      <w:r w:rsidR="00C912FF">
        <w:rPr>
          <w:rFonts w:ascii="Arial" w:hAnsi="Arial" w:cs="Arial"/>
          <w:iCs/>
        </w:rPr>
        <w:t xml:space="preserve"> </w:t>
      </w:r>
      <w:r w:rsidR="00E65209">
        <w:rPr>
          <w:rFonts w:ascii="Arial" w:hAnsi="Arial" w:cs="Arial"/>
          <w:iCs/>
        </w:rPr>
        <w:t>M</w:t>
      </w:r>
      <w:r w:rsidR="00721B2A" w:rsidRPr="00EA4CCB">
        <w:rPr>
          <w:rFonts w:ascii="Arial" w:hAnsi="Arial" w:cs="Arial"/>
          <w:iCs/>
        </w:rPr>
        <w:t>inistarske koordinacije</w:t>
      </w:r>
      <w:r w:rsidRPr="00EA4CCB">
        <w:rPr>
          <w:rFonts w:ascii="Arial" w:hAnsi="Arial" w:cs="Arial"/>
          <w:iCs/>
        </w:rPr>
        <w:t xml:space="preserve">. Poračun je zasnovan na </w:t>
      </w:r>
      <w:r w:rsidR="00305551">
        <w:rPr>
          <w:rFonts w:ascii="Arial" w:hAnsi="Arial" w:cs="Arial"/>
          <w:iCs/>
        </w:rPr>
        <w:t>pretpostav</w:t>
      </w:r>
      <w:r w:rsidRPr="00EA4CCB">
        <w:rPr>
          <w:rFonts w:ascii="Arial" w:hAnsi="Arial" w:cs="Arial"/>
          <w:iCs/>
        </w:rPr>
        <w:t>ci da će se sastanci</w:t>
      </w:r>
      <w:r w:rsidR="00E65209">
        <w:rPr>
          <w:rFonts w:ascii="Arial" w:hAnsi="Arial" w:cs="Arial"/>
          <w:iCs/>
        </w:rPr>
        <w:t>,</w:t>
      </w:r>
      <w:r w:rsidRPr="00EA4CCB">
        <w:rPr>
          <w:rFonts w:ascii="Arial" w:hAnsi="Arial" w:cs="Arial"/>
          <w:iCs/>
        </w:rPr>
        <w:t xml:space="preserve"> </w:t>
      </w:r>
      <w:r w:rsidRPr="00871BFA">
        <w:rPr>
          <w:rFonts w:ascii="Arial" w:hAnsi="Arial" w:cs="Arial"/>
          <w:iCs/>
        </w:rPr>
        <w:t xml:space="preserve">u pravilu, održavati u Sarajevu. Predviđeno je </w:t>
      </w:r>
      <w:r w:rsidR="00E65209">
        <w:rPr>
          <w:rFonts w:ascii="Arial" w:hAnsi="Arial" w:cs="Arial"/>
          <w:iCs/>
        </w:rPr>
        <w:t xml:space="preserve">da ova Koordinacija </w:t>
      </w:r>
      <w:r w:rsidRPr="00871BFA">
        <w:rPr>
          <w:rFonts w:ascii="Arial" w:hAnsi="Arial" w:cs="Arial"/>
          <w:iCs/>
        </w:rPr>
        <w:t xml:space="preserve">održava </w:t>
      </w:r>
      <w:r w:rsidR="00721B2A" w:rsidRPr="00871BFA">
        <w:rPr>
          <w:rFonts w:ascii="Arial" w:hAnsi="Arial" w:cs="Arial"/>
          <w:iCs/>
        </w:rPr>
        <w:t>najmanje jed</w:t>
      </w:r>
      <w:r w:rsidR="00E65209">
        <w:rPr>
          <w:rFonts w:ascii="Arial" w:hAnsi="Arial" w:cs="Arial"/>
          <w:iCs/>
        </w:rPr>
        <w:t>a</w:t>
      </w:r>
      <w:r w:rsidR="00721B2A" w:rsidRPr="00871BFA">
        <w:rPr>
          <w:rFonts w:ascii="Arial" w:hAnsi="Arial" w:cs="Arial"/>
          <w:iCs/>
        </w:rPr>
        <w:t xml:space="preserve">n </w:t>
      </w:r>
      <w:r w:rsidRPr="00871BFA">
        <w:rPr>
          <w:rFonts w:ascii="Arial" w:hAnsi="Arial" w:cs="Arial"/>
          <w:iCs/>
        </w:rPr>
        <w:t>sastan</w:t>
      </w:r>
      <w:r w:rsidR="00E65209">
        <w:rPr>
          <w:rFonts w:ascii="Arial" w:hAnsi="Arial" w:cs="Arial"/>
          <w:iCs/>
        </w:rPr>
        <w:t>a</w:t>
      </w:r>
      <w:r w:rsidRPr="00871BFA">
        <w:rPr>
          <w:rFonts w:ascii="Arial" w:hAnsi="Arial" w:cs="Arial"/>
          <w:iCs/>
        </w:rPr>
        <w:t>k</w:t>
      </w:r>
      <w:r w:rsidR="00E65209">
        <w:rPr>
          <w:rFonts w:ascii="Arial" w:hAnsi="Arial" w:cs="Arial"/>
          <w:iCs/>
        </w:rPr>
        <w:t xml:space="preserve"> </w:t>
      </w:r>
      <w:r w:rsidRPr="00871BFA">
        <w:rPr>
          <w:rFonts w:ascii="Arial" w:hAnsi="Arial" w:cs="Arial"/>
          <w:iCs/>
        </w:rPr>
        <w:t>godišnje. Za detalje pogledati Tabelu 23. u nasta</w:t>
      </w:r>
      <w:r w:rsidR="00E65209">
        <w:rPr>
          <w:rFonts w:ascii="Arial" w:hAnsi="Arial" w:cs="Arial"/>
          <w:iCs/>
        </w:rPr>
        <w:t>vku.</w:t>
      </w:r>
    </w:p>
    <w:p w:rsidR="00A850E4" w:rsidRDefault="00A850E4" w:rsidP="00A850E4">
      <w:pPr>
        <w:spacing w:after="0" w:line="240" w:lineRule="auto"/>
        <w:jc w:val="both"/>
        <w:rPr>
          <w:rFonts w:ascii="Arial" w:hAnsi="Arial" w:cs="Arial"/>
          <w:color w:val="44546A"/>
        </w:rPr>
      </w:pPr>
    </w:p>
    <w:p w:rsidR="00C91FE6" w:rsidRDefault="00C91FE6" w:rsidP="00A850E4">
      <w:pPr>
        <w:spacing w:after="0" w:line="240" w:lineRule="auto"/>
        <w:jc w:val="both"/>
        <w:rPr>
          <w:rFonts w:ascii="Arial" w:hAnsi="Arial" w:cs="Arial"/>
          <w:color w:val="44546A"/>
        </w:rPr>
      </w:pPr>
    </w:p>
    <w:p w:rsidR="00C91FE6" w:rsidRDefault="00C91FE6" w:rsidP="00A850E4">
      <w:pPr>
        <w:spacing w:after="0" w:line="240" w:lineRule="auto"/>
        <w:jc w:val="both"/>
        <w:rPr>
          <w:rFonts w:ascii="Arial" w:hAnsi="Arial" w:cs="Arial"/>
          <w:color w:val="44546A"/>
        </w:rPr>
      </w:pPr>
    </w:p>
    <w:p w:rsidR="00C91FE6" w:rsidRDefault="00C91FE6" w:rsidP="00A850E4">
      <w:pPr>
        <w:spacing w:after="0" w:line="240" w:lineRule="auto"/>
        <w:jc w:val="both"/>
        <w:rPr>
          <w:rFonts w:ascii="Arial" w:hAnsi="Arial" w:cs="Arial"/>
          <w:color w:val="44546A"/>
        </w:rPr>
      </w:pPr>
    </w:p>
    <w:p w:rsidR="00C91FE6" w:rsidRDefault="00C91FE6" w:rsidP="00A850E4">
      <w:pPr>
        <w:spacing w:after="0" w:line="240" w:lineRule="auto"/>
        <w:jc w:val="both"/>
        <w:rPr>
          <w:rFonts w:ascii="Arial" w:hAnsi="Arial" w:cs="Arial"/>
          <w:color w:val="44546A"/>
        </w:rPr>
      </w:pPr>
    </w:p>
    <w:p w:rsidR="00C91FE6" w:rsidRDefault="00C91FE6" w:rsidP="00A850E4">
      <w:pPr>
        <w:spacing w:after="0" w:line="240" w:lineRule="auto"/>
        <w:jc w:val="both"/>
        <w:rPr>
          <w:rFonts w:ascii="Arial" w:hAnsi="Arial" w:cs="Arial"/>
          <w:color w:val="44546A"/>
        </w:rPr>
      </w:pPr>
    </w:p>
    <w:p w:rsidR="00C91FE6" w:rsidRDefault="00C91FE6" w:rsidP="00A850E4">
      <w:pPr>
        <w:spacing w:after="0" w:line="240" w:lineRule="auto"/>
        <w:jc w:val="both"/>
        <w:rPr>
          <w:rFonts w:ascii="Arial" w:hAnsi="Arial" w:cs="Arial"/>
          <w:color w:val="44546A"/>
        </w:rPr>
      </w:pPr>
    </w:p>
    <w:p w:rsidR="00A850E4" w:rsidRDefault="00A850E4" w:rsidP="00A850E4">
      <w:pPr>
        <w:spacing w:after="0" w:line="240" w:lineRule="auto"/>
        <w:jc w:val="center"/>
        <w:rPr>
          <w:rFonts w:ascii="Arial" w:hAnsi="Arial" w:cs="Arial"/>
          <w:b/>
          <w:sz w:val="20"/>
          <w:szCs w:val="20"/>
        </w:rPr>
      </w:pPr>
      <w:r w:rsidRPr="00E65209">
        <w:rPr>
          <w:rFonts w:ascii="Arial" w:hAnsi="Arial" w:cs="Arial"/>
          <w:b/>
          <w:sz w:val="20"/>
          <w:szCs w:val="20"/>
        </w:rPr>
        <w:t>Tabela 23.</w:t>
      </w:r>
    </w:p>
    <w:p w:rsidR="00CF6216" w:rsidRDefault="00CF6216" w:rsidP="00CF6216">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031"/>
        <w:gridCol w:w="2031"/>
        <w:gridCol w:w="2031"/>
        <w:gridCol w:w="2031"/>
        <w:gridCol w:w="2031"/>
        <w:gridCol w:w="2031"/>
        <w:gridCol w:w="2032"/>
      </w:tblGrid>
      <w:tr w:rsidR="00CF6216" w:rsidTr="00CF6216">
        <w:trPr>
          <w:trHeight w:val="397"/>
        </w:trPr>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E65209">
              <w:rPr>
                <w:rFonts w:ascii="Arial" w:hAnsi="Arial" w:cs="Arial"/>
                <w:b/>
                <w:iCs/>
                <w:sz w:val="16"/>
                <w:szCs w:val="16"/>
              </w:rPr>
              <w:t>Troškovi održavanja sastanaka federalnog i kantonalnih resornih ministara</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Iznos   (u KM)</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p>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Broj osoba</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Broj sastanaka na godišnjoj razini</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Ukupno  (u KM) na godišnjoj razini</w:t>
            </w:r>
          </w:p>
        </w:tc>
        <w:tc>
          <w:tcPr>
            <w:tcW w:w="2031"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Od ukupnog troška -izdvajanja po kantonalnom ministarstvu</w:t>
            </w:r>
            <w:r>
              <w:rPr>
                <w:rFonts w:ascii="Arial" w:hAnsi="Arial" w:cs="Arial"/>
                <w:b/>
                <w:iCs/>
                <w:sz w:val="16"/>
                <w:szCs w:val="16"/>
              </w:rPr>
              <w:t xml:space="preserve"> (proračun kantona)</w:t>
            </w:r>
            <w:r w:rsidRPr="008828AE">
              <w:rPr>
                <w:rFonts w:ascii="Arial" w:hAnsi="Arial" w:cs="Arial"/>
                <w:b/>
                <w:iCs/>
                <w:sz w:val="16"/>
                <w:szCs w:val="16"/>
              </w:rPr>
              <w:t xml:space="preserve"> </w:t>
            </w:r>
          </w:p>
        </w:tc>
        <w:tc>
          <w:tcPr>
            <w:tcW w:w="2032" w:type="dxa"/>
            <w:shd w:val="clear" w:color="auto" w:fill="95B3D7" w:themeFill="accent1" w:themeFillTint="99"/>
            <w:vAlign w:val="center"/>
          </w:tcPr>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Od ukupnog troška izdvajanje FMRSP</w:t>
            </w:r>
          </w:p>
          <w:p w:rsidR="00CF6216" w:rsidRPr="008828AE" w:rsidRDefault="00CF6216" w:rsidP="00CF6216">
            <w:pPr>
              <w:spacing w:after="0" w:line="240" w:lineRule="auto"/>
              <w:jc w:val="center"/>
              <w:rPr>
                <w:rFonts w:ascii="Arial" w:hAnsi="Arial" w:cs="Arial"/>
                <w:b/>
                <w:iCs/>
                <w:sz w:val="16"/>
                <w:szCs w:val="16"/>
              </w:rPr>
            </w:pPr>
            <w:r w:rsidRPr="008828AE">
              <w:rPr>
                <w:rFonts w:ascii="Arial" w:hAnsi="Arial" w:cs="Arial"/>
                <w:b/>
                <w:iCs/>
                <w:sz w:val="16"/>
                <w:szCs w:val="16"/>
              </w:rPr>
              <w:t>(proračun FBiH)</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Pr>
                <w:rFonts w:ascii="Arial" w:hAnsi="Arial" w:cs="Arial"/>
                <w:iCs/>
                <w:sz w:val="16"/>
                <w:szCs w:val="16"/>
              </w:rPr>
              <w:t>Dnevnice (ministar)</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25,00</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9</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1</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225,00</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25,00</w:t>
            </w:r>
          </w:p>
        </w:tc>
        <w:tc>
          <w:tcPr>
            <w:tcW w:w="2032" w:type="dxa"/>
            <w:vAlign w:val="center"/>
          </w:tcPr>
          <w:p w:rsidR="00CF6216" w:rsidRPr="00E65209" w:rsidRDefault="00CF6216" w:rsidP="00CF6216">
            <w:pPr>
              <w:spacing w:after="0" w:line="240" w:lineRule="auto"/>
              <w:jc w:val="right"/>
              <w:rPr>
                <w:rFonts w:ascii="Arial" w:hAnsi="Arial" w:cs="Arial"/>
                <w:iCs/>
                <w:sz w:val="16"/>
                <w:szCs w:val="16"/>
              </w:rPr>
            </w:pP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Pr>
                <w:rFonts w:ascii="Arial" w:hAnsi="Arial" w:cs="Arial"/>
                <w:iCs/>
                <w:sz w:val="16"/>
                <w:szCs w:val="16"/>
              </w:rPr>
              <w:t>T</w:t>
            </w:r>
            <w:r w:rsidRPr="008828AE">
              <w:rPr>
                <w:rFonts w:ascii="Arial" w:hAnsi="Arial" w:cs="Arial"/>
                <w:iCs/>
                <w:sz w:val="16"/>
                <w:szCs w:val="16"/>
              </w:rPr>
              <w:t>roškovi goriva (prosječno)</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50,00</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9</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1</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450,00</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50,00</w:t>
            </w:r>
          </w:p>
        </w:tc>
        <w:tc>
          <w:tcPr>
            <w:tcW w:w="2032" w:type="dxa"/>
            <w:vAlign w:val="center"/>
          </w:tcPr>
          <w:p w:rsidR="00CF6216" w:rsidRPr="00E65209" w:rsidRDefault="00CF6216" w:rsidP="00CF6216">
            <w:pPr>
              <w:spacing w:after="0" w:line="240" w:lineRule="auto"/>
              <w:jc w:val="right"/>
              <w:rPr>
                <w:rFonts w:ascii="Arial" w:hAnsi="Arial" w:cs="Arial"/>
                <w:iCs/>
                <w:sz w:val="16"/>
                <w:szCs w:val="16"/>
              </w:rPr>
            </w:pP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sidRPr="008828AE">
              <w:rPr>
                <w:rFonts w:ascii="Arial" w:hAnsi="Arial" w:cs="Arial"/>
                <w:iCs/>
                <w:sz w:val="16"/>
                <w:szCs w:val="16"/>
              </w:rPr>
              <w:t>Troškovi s</w:t>
            </w:r>
            <w:r>
              <w:rPr>
                <w:rFonts w:ascii="Arial" w:hAnsi="Arial" w:cs="Arial"/>
                <w:iCs/>
                <w:sz w:val="16"/>
                <w:szCs w:val="16"/>
              </w:rPr>
              <w:t xml:space="preserve">mještaja i noćenja (za </w:t>
            </w:r>
            <w:r w:rsidRPr="008828AE">
              <w:rPr>
                <w:rFonts w:ascii="Arial" w:hAnsi="Arial" w:cs="Arial"/>
                <w:iCs/>
                <w:sz w:val="16"/>
                <w:szCs w:val="16"/>
              </w:rPr>
              <w:t>3</w:t>
            </w:r>
            <w:r>
              <w:rPr>
                <w:rFonts w:ascii="Arial" w:hAnsi="Arial" w:cs="Arial"/>
                <w:iCs/>
                <w:sz w:val="16"/>
                <w:szCs w:val="16"/>
              </w:rPr>
              <w:t xml:space="preserve"> kantonalna ministra</w:t>
            </w:r>
            <w:r w:rsidRPr="008828AE">
              <w:rPr>
                <w:rFonts w:ascii="Arial" w:hAnsi="Arial" w:cs="Arial"/>
                <w:iCs/>
                <w:sz w:val="16"/>
                <w:szCs w:val="16"/>
              </w:rPr>
              <w:t>)</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100,00</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3</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1</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300,00</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100,00</w:t>
            </w:r>
          </w:p>
        </w:tc>
        <w:tc>
          <w:tcPr>
            <w:tcW w:w="2032" w:type="dxa"/>
            <w:vAlign w:val="center"/>
          </w:tcPr>
          <w:p w:rsidR="00CF6216" w:rsidRPr="00E65209" w:rsidRDefault="00CF6216" w:rsidP="00CF6216">
            <w:pPr>
              <w:spacing w:after="0" w:line="240" w:lineRule="auto"/>
              <w:jc w:val="right"/>
              <w:rPr>
                <w:rFonts w:ascii="Arial" w:hAnsi="Arial" w:cs="Arial"/>
                <w:iCs/>
                <w:sz w:val="16"/>
                <w:szCs w:val="16"/>
              </w:rPr>
            </w:pP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sidRPr="008828AE">
              <w:rPr>
                <w:rFonts w:ascii="Arial" w:hAnsi="Arial" w:cs="Arial"/>
                <w:iCs/>
                <w:sz w:val="16"/>
                <w:szCs w:val="16"/>
              </w:rPr>
              <w:t xml:space="preserve">Troškovi </w:t>
            </w:r>
            <w:r>
              <w:rPr>
                <w:rFonts w:ascii="Arial" w:hAnsi="Arial" w:cs="Arial"/>
                <w:iCs/>
                <w:sz w:val="16"/>
                <w:szCs w:val="16"/>
              </w:rPr>
              <w:t>tisk</w:t>
            </w:r>
            <w:r w:rsidRPr="008828AE">
              <w:rPr>
                <w:rFonts w:ascii="Arial" w:hAnsi="Arial" w:cs="Arial"/>
                <w:iCs/>
                <w:sz w:val="16"/>
                <w:szCs w:val="16"/>
              </w:rPr>
              <w:t xml:space="preserve">anja materijala za </w:t>
            </w:r>
            <w:r>
              <w:rPr>
                <w:rFonts w:ascii="Arial" w:hAnsi="Arial" w:cs="Arial"/>
                <w:iCs/>
                <w:sz w:val="16"/>
                <w:szCs w:val="16"/>
              </w:rPr>
              <w:t>11 sudio</w:t>
            </w:r>
            <w:r w:rsidRPr="008828AE">
              <w:rPr>
                <w:rFonts w:ascii="Arial" w:hAnsi="Arial" w:cs="Arial"/>
                <w:iCs/>
                <w:sz w:val="16"/>
                <w:szCs w:val="16"/>
              </w:rPr>
              <w:t>nika</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10,00</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11</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1</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110,00</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w:t>
            </w:r>
          </w:p>
        </w:tc>
        <w:tc>
          <w:tcPr>
            <w:tcW w:w="2032" w:type="dxa"/>
            <w:vAlign w:val="center"/>
          </w:tcPr>
          <w:p w:rsidR="00CF6216" w:rsidRPr="00E65209" w:rsidRDefault="00CF6216" w:rsidP="00CF6216">
            <w:pPr>
              <w:spacing w:after="0" w:line="240" w:lineRule="auto"/>
              <w:jc w:val="right"/>
              <w:rPr>
                <w:rFonts w:ascii="Arial" w:hAnsi="Arial" w:cs="Arial"/>
                <w:iCs/>
                <w:sz w:val="16"/>
                <w:szCs w:val="16"/>
              </w:rPr>
            </w:pPr>
          </w:p>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110,00</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sidRPr="008828AE">
              <w:rPr>
                <w:rFonts w:ascii="Arial" w:hAnsi="Arial" w:cs="Arial"/>
                <w:iCs/>
                <w:sz w:val="16"/>
                <w:szCs w:val="16"/>
              </w:rPr>
              <w:t>Osvježavajuće piće</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5,00</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11</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1</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55,00</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w:t>
            </w:r>
          </w:p>
        </w:tc>
        <w:tc>
          <w:tcPr>
            <w:tcW w:w="2032"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55,00</w:t>
            </w:r>
          </w:p>
        </w:tc>
      </w:tr>
      <w:tr w:rsidR="00CF6216" w:rsidTr="00CF6216">
        <w:trPr>
          <w:trHeight w:val="397"/>
        </w:trPr>
        <w:tc>
          <w:tcPr>
            <w:tcW w:w="2031" w:type="dxa"/>
            <w:vAlign w:val="center"/>
          </w:tcPr>
          <w:p w:rsidR="00CF6216" w:rsidRPr="008828AE" w:rsidRDefault="00CF6216" w:rsidP="00CF6216">
            <w:pPr>
              <w:spacing w:after="0" w:line="240" w:lineRule="auto"/>
              <w:rPr>
                <w:rFonts w:ascii="Arial" w:hAnsi="Arial" w:cs="Arial"/>
                <w:iCs/>
                <w:sz w:val="16"/>
                <w:szCs w:val="16"/>
              </w:rPr>
            </w:pPr>
            <w:r>
              <w:rPr>
                <w:rFonts w:ascii="Arial" w:hAnsi="Arial" w:cs="Arial"/>
                <w:iCs/>
                <w:sz w:val="16"/>
                <w:szCs w:val="16"/>
              </w:rPr>
              <w:t>Dvoran</w:t>
            </w:r>
            <w:r w:rsidRPr="008828AE">
              <w:rPr>
                <w:rFonts w:ascii="Arial" w:hAnsi="Arial" w:cs="Arial"/>
                <w:iCs/>
                <w:sz w:val="16"/>
                <w:szCs w:val="16"/>
              </w:rPr>
              <w:t>a besplatno</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w:t>
            </w:r>
          </w:p>
        </w:tc>
        <w:tc>
          <w:tcPr>
            <w:tcW w:w="2031" w:type="dxa"/>
            <w:vAlign w:val="center"/>
          </w:tcPr>
          <w:p w:rsidR="00CF6216" w:rsidRPr="00E65209" w:rsidRDefault="00CF6216" w:rsidP="00CF6216">
            <w:pPr>
              <w:spacing w:after="0" w:line="240" w:lineRule="auto"/>
              <w:jc w:val="center"/>
              <w:rPr>
                <w:rFonts w:ascii="Arial" w:hAnsi="Arial" w:cs="Arial"/>
                <w:iCs/>
                <w:sz w:val="16"/>
                <w:szCs w:val="16"/>
              </w:rPr>
            </w:pPr>
            <w:r w:rsidRPr="00E65209">
              <w:rPr>
                <w:rFonts w:ascii="Arial" w:hAnsi="Arial" w:cs="Arial"/>
                <w:iCs/>
                <w:sz w:val="16"/>
                <w:szCs w:val="16"/>
              </w:rPr>
              <w:t>-</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w:t>
            </w:r>
          </w:p>
        </w:tc>
        <w:tc>
          <w:tcPr>
            <w:tcW w:w="2031"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w:t>
            </w:r>
          </w:p>
        </w:tc>
        <w:tc>
          <w:tcPr>
            <w:tcW w:w="2032" w:type="dxa"/>
            <w:vAlign w:val="center"/>
          </w:tcPr>
          <w:p w:rsidR="00CF6216" w:rsidRPr="00E65209" w:rsidRDefault="00CF6216" w:rsidP="00CF6216">
            <w:pPr>
              <w:spacing w:after="0" w:line="240" w:lineRule="auto"/>
              <w:jc w:val="right"/>
              <w:rPr>
                <w:rFonts w:ascii="Arial" w:hAnsi="Arial" w:cs="Arial"/>
                <w:iCs/>
                <w:sz w:val="16"/>
                <w:szCs w:val="16"/>
              </w:rPr>
            </w:pPr>
            <w:r w:rsidRPr="00E65209">
              <w:rPr>
                <w:rFonts w:ascii="Arial" w:hAnsi="Arial" w:cs="Arial"/>
                <w:iCs/>
                <w:sz w:val="16"/>
                <w:szCs w:val="16"/>
              </w:rPr>
              <w:t>-</w:t>
            </w:r>
          </w:p>
        </w:tc>
      </w:tr>
      <w:tr w:rsidR="00CF6216" w:rsidTr="00CF6216">
        <w:trPr>
          <w:trHeight w:val="397"/>
        </w:trPr>
        <w:tc>
          <w:tcPr>
            <w:tcW w:w="2031" w:type="dxa"/>
            <w:shd w:val="clear" w:color="auto" w:fill="95B3D7" w:themeFill="accent1" w:themeFillTint="99"/>
            <w:vAlign w:val="center"/>
          </w:tcPr>
          <w:p w:rsidR="00CF6216" w:rsidRPr="008828AE" w:rsidRDefault="00CF6216" w:rsidP="00CF6216">
            <w:pPr>
              <w:spacing w:after="0" w:line="240" w:lineRule="auto"/>
              <w:rPr>
                <w:rFonts w:ascii="Arial" w:hAnsi="Arial" w:cs="Arial"/>
                <w:b/>
                <w:iCs/>
                <w:sz w:val="16"/>
                <w:szCs w:val="16"/>
              </w:rPr>
            </w:pPr>
            <w:r w:rsidRPr="008828AE">
              <w:rPr>
                <w:rFonts w:ascii="Arial" w:hAnsi="Arial" w:cs="Arial"/>
                <w:b/>
                <w:iCs/>
                <w:sz w:val="16"/>
                <w:szCs w:val="16"/>
              </w:rPr>
              <w:t>Ukupno</w:t>
            </w:r>
          </w:p>
        </w:tc>
        <w:tc>
          <w:tcPr>
            <w:tcW w:w="2031" w:type="dxa"/>
            <w:shd w:val="clear" w:color="auto" w:fill="95B3D7" w:themeFill="accent1" w:themeFillTint="99"/>
            <w:vAlign w:val="center"/>
          </w:tcPr>
          <w:p w:rsidR="00CF6216" w:rsidRPr="00E65209" w:rsidRDefault="00CF6216" w:rsidP="00CF6216">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CF6216" w:rsidRPr="00E65209" w:rsidRDefault="00CF6216" w:rsidP="00CF6216">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CF6216" w:rsidRPr="00E65209" w:rsidRDefault="00CF6216" w:rsidP="00CF6216">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CF6216" w:rsidRPr="00E65209" w:rsidRDefault="00CF6216" w:rsidP="00CF6216">
            <w:pPr>
              <w:spacing w:after="0" w:line="240" w:lineRule="auto"/>
              <w:jc w:val="right"/>
              <w:rPr>
                <w:rFonts w:ascii="Arial" w:hAnsi="Arial" w:cs="Arial"/>
                <w:b/>
                <w:iCs/>
                <w:sz w:val="16"/>
                <w:szCs w:val="16"/>
              </w:rPr>
            </w:pPr>
            <w:r w:rsidRPr="00E65209">
              <w:rPr>
                <w:rFonts w:ascii="Arial" w:hAnsi="Arial" w:cs="Arial"/>
                <w:b/>
                <w:iCs/>
                <w:sz w:val="16"/>
                <w:szCs w:val="16"/>
              </w:rPr>
              <w:t xml:space="preserve">1.140,00 </w:t>
            </w:r>
          </w:p>
        </w:tc>
        <w:tc>
          <w:tcPr>
            <w:tcW w:w="2031" w:type="dxa"/>
            <w:shd w:val="clear" w:color="auto" w:fill="95B3D7" w:themeFill="accent1" w:themeFillTint="99"/>
            <w:vAlign w:val="center"/>
          </w:tcPr>
          <w:p w:rsidR="00CF6216" w:rsidRPr="00E65209" w:rsidRDefault="00CF6216" w:rsidP="00CF6216">
            <w:pPr>
              <w:spacing w:after="0" w:line="240" w:lineRule="auto"/>
              <w:jc w:val="right"/>
              <w:rPr>
                <w:rFonts w:ascii="Arial" w:hAnsi="Arial" w:cs="Arial"/>
                <w:b/>
                <w:iCs/>
                <w:sz w:val="16"/>
                <w:szCs w:val="16"/>
              </w:rPr>
            </w:pPr>
            <w:r w:rsidRPr="00E65209">
              <w:rPr>
                <w:rFonts w:ascii="Arial" w:hAnsi="Arial" w:cs="Arial"/>
                <w:b/>
                <w:iCs/>
                <w:sz w:val="16"/>
                <w:szCs w:val="16"/>
              </w:rPr>
              <w:t>125,00</w:t>
            </w:r>
          </w:p>
        </w:tc>
        <w:tc>
          <w:tcPr>
            <w:tcW w:w="2032" w:type="dxa"/>
            <w:shd w:val="clear" w:color="auto" w:fill="95B3D7" w:themeFill="accent1" w:themeFillTint="99"/>
            <w:vAlign w:val="center"/>
          </w:tcPr>
          <w:p w:rsidR="00CF6216" w:rsidRPr="00E65209" w:rsidRDefault="00CF6216" w:rsidP="00CF6216">
            <w:pPr>
              <w:spacing w:after="0" w:line="240" w:lineRule="auto"/>
              <w:jc w:val="right"/>
              <w:rPr>
                <w:rFonts w:ascii="Arial" w:hAnsi="Arial" w:cs="Arial"/>
                <w:b/>
                <w:iCs/>
                <w:sz w:val="16"/>
                <w:szCs w:val="16"/>
              </w:rPr>
            </w:pPr>
            <w:r w:rsidRPr="00E65209">
              <w:rPr>
                <w:rFonts w:ascii="Arial" w:hAnsi="Arial" w:cs="Arial"/>
                <w:b/>
                <w:iCs/>
                <w:sz w:val="16"/>
                <w:szCs w:val="16"/>
              </w:rPr>
              <w:t>165,00</w:t>
            </w:r>
          </w:p>
        </w:tc>
      </w:tr>
    </w:tbl>
    <w:p w:rsidR="00C91FE6" w:rsidRDefault="00C91FE6" w:rsidP="00A850E4">
      <w:pPr>
        <w:spacing w:after="0" w:line="240" w:lineRule="auto"/>
        <w:contextualSpacing/>
        <w:jc w:val="both"/>
        <w:rPr>
          <w:rFonts w:ascii="Arial" w:eastAsia="Times New Roman" w:hAnsi="Arial" w:cs="Arial"/>
          <w:iCs/>
        </w:rPr>
      </w:pPr>
    </w:p>
    <w:p w:rsidR="00A850E4" w:rsidRPr="00EA4CCB" w:rsidRDefault="00A850E4" w:rsidP="00A850E4">
      <w:pPr>
        <w:spacing w:after="0" w:line="240" w:lineRule="auto"/>
        <w:contextualSpacing/>
        <w:jc w:val="both"/>
        <w:rPr>
          <w:rFonts w:ascii="Arial" w:eastAsia="Times New Roman" w:hAnsi="Arial" w:cs="Arial"/>
          <w:iCs/>
        </w:rPr>
      </w:pPr>
      <w:r w:rsidRPr="00871BFA">
        <w:rPr>
          <w:rFonts w:ascii="Arial" w:eastAsia="Times New Roman" w:hAnsi="Arial" w:cs="Arial"/>
          <w:iCs/>
        </w:rPr>
        <w:t xml:space="preserve">Shodno ovom obračunu troškova, ukupno izdvajanje na </w:t>
      </w:r>
      <w:r w:rsidR="004B0C2A">
        <w:rPr>
          <w:rFonts w:ascii="Arial" w:eastAsia="Times New Roman" w:hAnsi="Arial" w:cs="Arial"/>
          <w:iCs/>
        </w:rPr>
        <w:t>godišnjoj razini</w:t>
      </w:r>
      <w:r w:rsidRPr="00871BFA">
        <w:rPr>
          <w:rFonts w:ascii="Arial" w:eastAsia="Times New Roman" w:hAnsi="Arial" w:cs="Arial"/>
          <w:iCs/>
        </w:rPr>
        <w:t xml:space="preserve"> za troškove održavanja</w:t>
      </w:r>
      <w:r w:rsidR="00076166">
        <w:rPr>
          <w:rFonts w:ascii="Arial" w:eastAsia="Times New Roman" w:hAnsi="Arial" w:cs="Arial"/>
          <w:iCs/>
        </w:rPr>
        <w:t xml:space="preserve"> </w:t>
      </w:r>
      <w:r w:rsidRPr="00871BFA">
        <w:rPr>
          <w:rFonts w:ascii="Arial" w:eastAsia="Times New Roman" w:hAnsi="Arial" w:cs="Arial"/>
          <w:iCs/>
        </w:rPr>
        <w:t xml:space="preserve"> </w:t>
      </w:r>
      <w:r w:rsidR="00EB7AB6">
        <w:rPr>
          <w:rFonts w:ascii="Arial" w:eastAsia="Times New Roman" w:hAnsi="Arial" w:cs="Arial"/>
          <w:iCs/>
        </w:rPr>
        <w:t>Ministarske</w:t>
      </w:r>
      <w:r w:rsidR="00721B2A" w:rsidRPr="00871BFA">
        <w:rPr>
          <w:rFonts w:ascii="Arial" w:eastAsia="Times New Roman" w:hAnsi="Arial" w:cs="Arial"/>
          <w:iCs/>
        </w:rPr>
        <w:t xml:space="preserve"> koordinacij</w:t>
      </w:r>
      <w:r w:rsidR="001C78C5">
        <w:rPr>
          <w:rFonts w:ascii="Arial" w:eastAsia="Times New Roman" w:hAnsi="Arial" w:cs="Arial"/>
          <w:iCs/>
        </w:rPr>
        <w:t>e</w:t>
      </w:r>
      <w:r w:rsidR="00721B2A" w:rsidRPr="00871BFA">
        <w:rPr>
          <w:rFonts w:ascii="Arial" w:eastAsia="Times New Roman" w:hAnsi="Arial" w:cs="Arial"/>
          <w:iCs/>
        </w:rPr>
        <w:t xml:space="preserve"> </w:t>
      </w:r>
      <w:r w:rsidRPr="00871BFA">
        <w:rPr>
          <w:rFonts w:ascii="Arial" w:eastAsia="Times New Roman" w:hAnsi="Arial" w:cs="Arial"/>
          <w:iCs/>
        </w:rPr>
        <w:t xml:space="preserve">iznosilo </w:t>
      </w:r>
      <w:r w:rsidR="00EB7AB6">
        <w:rPr>
          <w:rFonts w:ascii="Arial" w:eastAsia="Times New Roman" w:hAnsi="Arial" w:cs="Arial"/>
          <w:iCs/>
        </w:rPr>
        <w:t xml:space="preserve">bi </w:t>
      </w:r>
      <w:r w:rsidR="001C78C5">
        <w:rPr>
          <w:rFonts w:ascii="Arial" w:eastAsia="Times New Roman" w:hAnsi="Arial" w:cs="Arial"/>
          <w:iCs/>
        </w:rPr>
        <w:t>1.140,0</w:t>
      </w:r>
      <w:r w:rsidRPr="00E766B7">
        <w:rPr>
          <w:rFonts w:ascii="Arial" w:eastAsia="Times New Roman" w:hAnsi="Arial" w:cs="Arial"/>
          <w:iCs/>
        </w:rPr>
        <w:t xml:space="preserve">0 KM. Od ukupnog iznosa troškova, na </w:t>
      </w:r>
      <w:r w:rsidR="00445CA0">
        <w:rPr>
          <w:rFonts w:ascii="Arial" w:eastAsia="Times New Roman" w:hAnsi="Arial" w:cs="Arial"/>
          <w:iCs/>
        </w:rPr>
        <w:t>proračun</w:t>
      </w:r>
      <w:r w:rsidRPr="00E766B7">
        <w:rPr>
          <w:rFonts w:ascii="Arial" w:eastAsia="Times New Roman" w:hAnsi="Arial" w:cs="Arial"/>
          <w:iCs/>
        </w:rPr>
        <w:t xml:space="preserve"> Federacije otpada </w:t>
      </w:r>
      <w:r w:rsidR="001C78C5">
        <w:rPr>
          <w:rFonts w:ascii="Arial" w:eastAsia="Times New Roman" w:hAnsi="Arial" w:cs="Arial"/>
          <w:iCs/>
        </w:rPr>
        <w:t>165</w:t>
      </w:r>
      <w:r w:rsidRPr="00EA4CCB">
        <w:rPr>
          <w:rFonts w:ascii="Arial" w:eastAsia="Times New Roman" w:hAnsi="Arial" w:cs="Arial"/>
          <w:iCs/>
        </w:rPr>
        <w:t xml:space="preserve">,00 KM na </w:t>
      </w:r>
      <w:r w:rsidR="004B0C2A">
        <w:rPr>
          <w:rFonts w:ascii="Arial" w:eastAsia="Times New Roman" w:hAnsi="Arial" w:cs="Arial"/>
          <w:iCs/>
        </w:rPr>
        <w:t>godišnjoj razini</w:t>
      </w:r>
      <w:r w:rsidRPr="00EA4CCB">
        <w:rPr>
          <w:rFonts w:ascii="Arial" w:eastAsia="Times New Roman" w:hAnsi="Arial" w:cs="Arial"/>
          <w:iCs/>
        </w:rPr>
        <w:t xml:space="preserve"> </w:t>
      </w:r>
      <w:r w:rsidR="00EB7AB6">
        <w:rPr>
          <w:rFonts w:ascii="Arial" w:eastAsia="Times New Roman" w:hAnsi="Arial" w:cs="Arial"/>
          <w:iCs/>
        </w:rPr>
        <w:t>što</w:t>
      </w:r>
      <w:r w:rsidRPr="00EA4CCB">
        <w:rPr>
          <w:rFonts w:ascii="Arial" w:eastAsia="Times New Roman" w:hAnsi="Arial" w:cs="Arial"/>
          <w:iCs/>
        </w:rPr>
        <w:t xml:space="preserve"> bi se </w:t>
      </w:r>
      <w:r w:rsidR="00EB7AB6">
        <w:rPr>
          <w:rFonts w:ascii="Arial" w:eastAsia="Times New Roman" w:hAnsi="Arial" w:cs="Arial"/>
          <w:iCs/>
        </w:rPr>
        <w:t>osiguralo</w:t>
      </w:r>
      <w:r w:rsidRPr="00EA4CCB">
        <w:rPr>
          <w:rFonts w:ascii="Arial" w:eastAsia="Times New Roman" w:hAnsi="Arial" w:cs="Arial"/>
          <w:iCs/>
        </w:rPr>
        <w:t xml:space="preserve"> iz </w:t>
      </w:r>
      <w:r w:rsidR="0059309E">
        <w:rPr>
          <w:rFonts w:ascii="Arial" w:eastAsia="Times New Roman" w:hAnsi="Arial" w:cs="Arial"/>
          <w:iCs/>
        </w:rPr>
        <w:t>proračuna</w:t>
      </w:r>
      <w:r w:rsidRPr="00EA4CCB">
        <w:rPr>
          <w:rFonts w:ascii="Arial" w:eastAsia="Times New Roman" w:hAnsi="Arial" w:cs="Arial"/>
          <w:iCs/>
        </w:rPr>
        <w:t xml:space="preserve"> FMRSP koje bi bi</w:t>
      </w:r>
      <w:r w:rsidR="00EB7AB6">
        <w:rPr>
          <w:rFonts w:ascii="Arial" w:eastAsia="Times New Roman" w:hAnsi="Arial" w:cs="Arial"/>
          <w:iCs/>
        </w:rPr>
        <w:t>lo odgovorno za osiguravanje dvoran</w:t>
      </w:r>
      <w:r w:rsidRPr="00EA4CCB">
        <w:rPr>
          <w:rFonts w:ascii="Arial" w:eastAsia="Times New Roman" w:hAnsi="Arial" w:cs="Arial"/>
          <w:iCs/>
        </w:rPr>
        <w:t xml:space="preserve">e za održavanje sastanaka. Po kantonu troškovi </w:t>
      </w:r>
      <w:r w:rsidR="001C78C5">
        <w:rPr>
          <w:rFonts w:ascii="Arial" w:eastAsia="Times New Roman" w:hAnsi="Arial" w:cs="Arial"/>
          <w:iCs/>
        </w:rPr>
        <w:t xml:space="preserve">prosječno </w:t>
      </w:r>
      <w:r w:rsidRPr="00EA4CCB">
        <w:rPr>
          <w:rFonts w:ascii="Arial" w:eastAsia="Times New Roman" w:hAnsi="Arial" w:cs="Arial"/>
          <w:iCs/>
        </w:rPr>
        <w:t xml:space="preserve">iznose </w:t>
      </w:r>
      <w:r w:rsidR="00621A0C" w:rsidRPr="00EA4CCB">
        <w:rPr>
          <w:rFonts w:ascii="Arial" w:eastAsia="Times New Roman" w:hAnsi="Arial" w:cs="Arial"/>
          <w:iCs/>
        </w:rPr>
        <w:t>1</w:t>
      </w:r>
      <w:r w:rsidR="001C78C5">
        <w:rPr>
          <w:rFonts w:ascii="Arial" w:eastAsia="Times New Roman" w:hAnsi="Arial" w:cs="Arial"/>
          <w:iCs/>
        </w:rPr>
        <w:t>2</w:t>
      </w:r>
      <w:r w:rsidR="00621A0C" w:rsidRPr="00EA4CCB">
        <w:rPr>
          <w:rFonts w:ascii="Arial" w:eastAsia="Times New Roman" w:hAnsi="Arial" w:cs="Arial"/>
          <w:iCs/>
        </w:rPr>
        <w:t>5</w:t>
      </w:r>
      <w:r w:rsidRPr="00EA4CCB">
        <w:rPr>
          <w:rFonts w:ascii="Arial" w:eastAsia="Times New Roman" w:hAnsi="Arial" w:cs="Arial"/>
          <w:iCs/>
        </w:rPr>
        <w:t xml:space="preserve">,00 KM koji bi se </w:t>
      </w:r>
      <w:r w:rsidR="006F3EDD">
        <w:rPr>
          <w:rFonts w:ascii="Arial" w:eastAsia="Times New Roman" w:hAnsi="Arial" w:cs="Arial"/>
          <w:iCs/>
        </w:rPr>
        <w:t>osigurali</w:t>
      </w:r>
      <w:r w:rsidRPr="00EA4CCB">
        <w:rPr>
          <w:rFonts w:ascii="Arial" w:eastAsia="Times New Roman" w:hAnsi="Arial" w:cs="Arial"/>
          <w:iCs/>
        </w:rPr>
        <w:t xml:space="preserve"> u </w:t>
      </w:r>
      <w:r w:rsidR="00084F08">
        <w:rPr>
          <w:rFonts w:ascii="Arial" w:eastAsia="Times New Roman" w:hAnsi="Arial" w:cs="Arial"/>
          <w:iCs/>
        </w:rPr>
        <w:t>proračunima</w:t>
      </w:r>
      <w:r w:rsidRPr="00EA4CCB">
        <w:rPr>
          <w:rFonts w:ascii="Arial" w:eastAsia="Times New Roman" w:hAnsi="Arial" w:cs="Arial"/>
          <w:iCs/>
        </w:rPr>
        <w:t xml:space="preserve"> resornih kantonalnih ministarstava. Ove troškove </w:t>
      </w:r>
      <w:r w:rsidR="00EB7AB6">
        <w:rPr>
          <w:rFonts w:ascii="Arial" w:eastAsia="Times New Roman" w:hAnsi="Arial" w:cs="Arial"/>
          <w:iCs/>
        </w:rPr>
        <w:t xml:space="preserve">treba </w:t>
      </w:r>
      <w:r w:rsidRPr="00EA4CCB">
        <w:rPr>
          <w:rFonts w:ascii="Arial" w:eastAsia="Times New Roman" w:hAnsi="Arial" w:cs="Arial"/>
          <w:iCs/>
        </w:rPr>
        <w:t xml:space="preserve">imati u vidu </w:t>
      </w:r>
      <w:r w:rsidR="00EB7AB6">
        <w:rPr>
          <w:rFonts w:ascii="Arial" w:eastAsia="Times New Roman" w:hAnsi="Arial" w:cs="Arial"/>
          <w:iCs/>
        </w:rPr>
        <w:t xml:space="preserve">i </w:t>
      </w:r>
      <w:r w:rsidRPr="00EA4CCB">
        <w:rPr>
          <w:rFonts w:ascii="Arial" w:eastAsia="Times New Roman" w:hAnsi="Arial" w:cs="Arial"/>
          <w:iCs/>
        </w:rPr>
        <w:t>kod razmatranj</w:t>
      </w:r>
      <w:r w:rsidR="001C78C5">
        <w:rPr>
          <w:rFonts w:ascii="Arial" w:eastAsia="Times New Roman" w:hAnsi="Arial" w:cs="Arial"/>
          <w:iCs/>
        </w:rPr>
        <w:t>a</w:t>
      </w:r>
      <w:r w:rsidRPr="00EA4CCB">
        <w:rPr>
          <w:rFonts w:ascii="Arial" w:eastAsia="Times New Roman" w:hAnsi="Arial" w:cs="Arial"/>
          <w:iCs/>
        </w:rPr>
        <w:t xml:space="preserve"> operativnog cilja 4.3. (Povećati</w:t>
      </w:r>
      <w:r w:rsidR="00120BA7">
        <w:rPr>
          <w:rFonts w:ascii="Arial" w:eastAsia="Times New Roman" w:hAnsi="Arial" w:cs="Arial"/>
          <w:iCs/>
        </w:rPr>
        <w:t xml:space="preserve"> stupanj </w:t>
      </w:r>
      <w:r w:rsidRPr="00EA4CCB">
        <w:rPr>
          <w:rFonts w:ascii="Arial" w:eastAsia="Times New Roman" w:hAnsi="Arial" w:cs="Arial"/>
          <w:iCs/>
        </w:rPr>
        <w:t xml:space="preserve">iskorištenosti </w:t>
      </w:r>
      <w:r w:rsidR="002E3B02">
        <w:rPr>
          <w:rFonts w:ascii="Arial" w:eastAsia="Times New Roman" w:hAnsi="Arial" w:cs="Arial"/>
          <w:iCs/>
        </w:rPr>
        <w:t>vanproračunskih</w:t>
      </w:r>
      <w:r w:rsidRPr="00EA4CCB">
        <w:rPr>
          <w:rFonts w:ascii="Arial" w:eastAsia="Times New Roman" w:hAnsi="Arial" w:cs="Arial"/>
          <w:iCs/>
        </w:rPr>
        <w:t xml:space="preserve"> izvora </w:t>
      </w:r>
      <w:r w:rsidR="00A81C03">
        <w:rPr>
          <w:rFonts w:ascii="Arial" w:eastAsia="Times New Roman" w:hAnsi="Arial" w:cs="Arial"/>
          <w:iCs/>
        </w:rPr>
        <w:t>financ</w:t>
      </w:r>
      <w:r w:rsidRPr="00EA4CCB">
        <w:rPr>
          <w:rFonts w:ascii="Arial" w:eastAsia="Times New Roman" w:hAnsi="Arial" w:cs="Arial"/>
          <w:iCs/>
        </w:rPr>
        <w:t xml:space="preserve">iranja za pitanja </w:t>
      </w:r>
      <w:r w:rsidR="004B1CD7">
        <w:rPr>
          <w:rFonts w:ascii="Arial" w:eastAsia="Times New Roman" w:hAnsi="Arial" w:cs="Arial"/>
          <w:iCs/>
        </w:rPr>
        <w:t>udomiteljstv</w:t>
      </w:r>
      <w:r w:rsidR="00EB7AB6">
        <w:rPr>
          <w:rFonts w:ascii="Arial" w:eastAsia="Times New Roman" w:hAnsi="Arial" w:cs="Arial"/>
          <w:iCs/>
        </w:rPr>
        <w:t xml:space="preserve">a u FBiH – </w:t>
      </w:r>
      <w:r w:rsidRPr="00EA4CCB">
        <w:rPr>
          <w:rFonts w:ascii="Arial" w:eastAsia="Times New Roman" w:hAnsi="Arial" w:cs="Arial"/>
          <w:iCs/>
        </w:rPr>
        <w:t>grantovi, zajmovi, EU fondovi pomoći, drugi bilateralni</w:t>
      </w:r>
      <w:r w:rsidR="00EB7AB6">
        <w:rPr>
          <w:rFonts w:ascii="Arial" w:eastAsia="Times New Roman" w:hAnsi="Arial" w:cs="Arial"/>
          <w:iCs/>
        </w:rPr>
        <w:t xml:space="preserve"> i </w:t>
      </w:r>
      <w:r w:rsidR="00EB7AB6">
        <w:rPr>
          <w:rFonts w:ascii="Arial" w:eastAsia="Times New Roman" w:hAnsi="Arial" w:cs="Arial"/>
          <w:iCs/>
        </w:rPr>
        <w:lastRenderedPageBreak/>
        <w:t>multilateralni donatori) koji</w:t>
      </w:r>
      <w:r w:rsidRPr="00EA4CCB">
        <w:rPr>
          <w:rFonts w:ascii="Arial" w:eastAsia="Times New Roman" w:hAnsi="Arial" w:cs="Arial"/>
          <w:iCs/>
        </w:rPr>
        <w:t>, između ostalog</w:t>
      </w:r>
      <w:r w:rsidR="00EB7AB6">
        <w:rPr>
          <w:rFonts w:ascii="Arial" w:eastAsia="Times New Roman" w:hAnsi="Arial" w:cs="Arial"/>
          <w:iCs/>
        </w:rPr>
        <w:t>,</w:t>
      </w:r>
      <w:r w:rsidRPr="00EA4CCB">
        <w:rPr>
          <w:rFonts w:ascii="Arial" w:eastAsia="Times New Roman" w:hAnsi="Arial" w:cs="Arial"/>
          <w:iCs/>
        </w:rPr>
        <w:t xml:space="preserve"> predviđa uspostavu </w:t>
      </w:r>
      <w:r w:rsidR="0038362E" w:rsidRPr="00EA4CCB">
        <w:rPr>
          <w:rFonts w:ascii="Arial" w:eastAsia="Times New Roman" w:hAnsi="Arial" w:cs="Arial"/>
        </w:rPr>
        <w:t>k</w:t>
      </w:r>
      <w:r w:rsidRPr="00EA4CCB">
        <w:rPr>
          <w:rFonts w:ascii="Arial" w:eastAsia="Times New Roman" w:hAnsi="Arial" w:cs="Arial"/>
        </w:rPr>
        <w:t>oo</w:t>
      </w:r>
      <w:r w:rsidR="00EB7AB6">
        <w:rPr>
          <w:rFonts w:ascii="Arial" w:eastAsia="Times New Roman" w:hAnsi="Arial" w:cs="Arial"/>
        </w:rPr>
        <w:t>rdinacionog tijela na političkoj</w:t>
      </w:r>
      <w:r w:rsidRPr="00EA4CCB">
        <w:rPr>
          <w:rFonts w:ascii="Arial" w:eastAsia="Times New Roman" w:hAnsi="Arial" w:cs="Arial"/>
        </w:rPr>
        <w:t xml:space="preserve"> </w:t>
      </w:r>
      <w:r w:rsidR="00A81C03">
        <w:rPr>
          <w:rFonts w:ascii="Arial" w:eastAsia="Times New Roman" w:hAnsi="Arial" w:cs="Arial"/>
        </w:rPr>
        <w:t>razini</w:t>
      </w:r>
      <w:r w:rsidR="00EB7AB6">
        <w:rPr>
          <w:rFonts w:ascii="Arial" w:eastAsia="Times New Roman" w:hAnsi="Arial" w:cs="Arial"/>
        </w:rPr>
        <w:t>, koje</w:t>
      </w:r>
      <w:r w:rsidR="00621A0C" w:rsidRPr="00EA4CCB">
        <w:rPr>
          <w:rFonts w:ascii="Arial" w:eastAsia="Times New Roman" w:hAnsi="Arial" w:cs="Arial"/>
        </w:rPr>
        <w:t xml:space="preserve"> će također činiti resorni ministri na </w:t>
      </w:r>
      <w:r w:rsidR="00A81C03">
        <w:rPr>
          <w:rFonts w:ascii="Arial" w:eastAsia="Times New Roman" w:hAnsi="Arial" w:cs="Arial"/>
        </w:rPr>
        <w:t>razini</w:t>
      </w:r>
      <w:r w:rsidR="00621A0C" w:rsidRPr="00EA4CCB">
        <w:rPr>
          <w:rFonts w:ascii="Arial" w:eastAsia="Times New Roman" w:hAnsi="Arial" w:cs="Arial"/>
        </w:rPr>
        <w:t xml:space="preserve"> FBIH i kantona (</w:t>
      </w:r>
      <w:r w:rsidR="00EB7AB6">
        <w:rPr>
          <w:rFonts w:ascii="Arial" w:eastAsia="Times New Roman" w:hAnsi="Arial" w:cs="Arial"/>
        </w:rPr>
        <w:t>M</w:t>
      </w:r>
      <w:r w:rsidR="00621A0C" w:rsidRPr="00EA4CCB">
        <w:rPr>
          <w:rFonts w:ascii="Arial" w:eastAsia="Times New Roman" w:hAnsi="Arial" w:cs="Arial"/>
        </w:rPr>
        <w:t>inistarska koordinacija)</w:t>
      </w:r>
      <w:r w:rsidRPr="00EA4CCB">
        <w:rPr>
          <w:rFonts w:ascii="Arial" w:eastAsia="Times New Roman" w:hAnsi="Arial" w:cs="Arial"/>
        </w:rPr>
        <w:t xml:space="preserve"> </w:t>
      </w:r>
      <w:r w:rsidR="00676D63">
        <w:rPr>
          <w:rFonts w:ascii="Arial" w:eastAsia="Times New Roman" w:hAnsi="Arial" w:cs="Arial"/>
        </w:rPr>
        <w:t xml:space="preserve">i </w:t>
      </w:r>
      <w:r w:rsidRPr="00EA4CCB">
        <w:rPr>
          <w:rFonts w:ascii="Arial" w:eastAsia="Times New Roman" w:hAnsi="Arial" w:cs="Arial"/>
        </w:rPr>
        <w:t xml:space="preserve">koji će donositi odluke </w:t>
      </w:r>
      <w:r w:rsidR="00676D63">
        <w:rPr>
          <w:rFonts w:ascii="Arial" w:eastAsia="Times New Roman" w:hAnsi="Arial" w:cs="Arial"/>
        </w:rPr>
        <w:t>u vezi s</w:t>
      </w:r>
      <w:r w:rsidRPr="00EA4CCB">
        <w:rPr>
          <w:rFonts w:ascii="Arial" w:eastAsia="Times New Roman" w:hAnsi="Arial" w:cs="Arial"/>
        </w:rPr>
        <w:t xml:space="preserve"> van</w:t>
      </w:r>
      <w:r w:rsidR="00676D63">
        <w:rPr>
          <w:rFonts w:ascii="Arial" w:eastAsia="Times New Roman" w:hAnsi="Arial" w:cs="Arial"/>
        </w:rPr>
        <w:t>proračunskim aspektima</w:t>
      </w:r>
      <w:r w:rsidRPr="00EA4CCB">
        <w:rPr>
          <w:rFonts w:ascii="Arial" w:eastAsia="Times New Roman" w:hAnsi="Arial" w:cs="Arial"/>
        </w:rPr>
        <w:t xml:space="preserve"> </w:t>
      </w:r>
      <w:r w:rsidR="00A81C03">
        <w:rPr>
          <w:rFonts w:ascii="Arial" w:eastAsia="Times New Roman" w:hAnsi="Arial" w:cs="Arial"/>
        </w:rPr>
        <w:t>financ</w:t>
      </w:r>
      <w:r w:rsidRPr="00EA4CCB">
        <w:rPr>
          <w:rFonts w:ascii="Arial" w:eastAsia="Times New Roman" w:hAnsi="Arial" w:cs="Arial"/>
        </w:rPr>
        <w:t xml:space="preserve">iranja primjene ove Politike. </w:t>
      </w:r>
    </w:p>
    <w:p w:rsidR="00A850E4" w:rsidRPr="00EA4CCB" w:rsidRDefault="00A850E4" w:rsidP="00A850E4">
      <w:pPr>
        <w:spacing w:after="0" w:line="240" w:lineRule="auto"/>
        <w:ind w:left="360"/>
        <w:contextualSpacing/>
        <w:jc w:val="both"/>
        <w:rPr>
          <w:rFonts w:ascii="Arial" w:eastAsia="Times New Roman" w:hAnsi="Arial" w:cs="Arial"/>
        </w:rPr>
      </w:pPr>
    </w:p>
    <w:p w:rsidR="00A850E4" w:rsidRPr="00EA4CCB" w:rsidRDefault="00A850E4" w:rsidP="00A850E4">
      <w:pPr>
        <w:pStyle w:val="CommentText"/>
        <w:jc w:val="both"/>
        <w:rPr>
          <w:rFonts w:ascii="Arial" w:eastAsia="Times New Roman" w:hAnsi="Arial" w:cs="Arial"/>
          <w:sz w:val="22"/>
          <w:szCs w:val="22"/>
          <w:lang w:val="hr-HR"/>
        </w:rPr>
      </w:pPr>
      <w:r w:rsidRPr="0069202B">
        <w:rPr>
          <w:rFonts w:ascii="Arial" w:eastAsia="Times New Roman" w:hAnsi="Arial" w:cs="Arial"/>
          <w:i/>
          <w:sz w:val="22"/>
          <w:szCs w:val="22"/>
          <w:u w:val="single"/>
        </w:rPr>
        <w:t>Ekonomski učinci</w:t>
      </w:r>
      <w:r w:rsidRPr="00EA4CCB">
        <w:rPr>
          <w:rFonts w:ascii="Arial" w:eastAsia="Times New Roman" w:hAnsi="Arial" w:cs="Arial"/>
          <w:i/>
          <w:sz w:val="22"/>
          <w:szCs w:val="22"/>
          <w:u w:val="single"/>
        </w:rPr>
        <w:t>:</w:t>
      </w:r>
      <w:r w:rsidR="00676D63">
        <w:rPr>
          <w:rFonts w:ascii="Arial" w:eastAsia="Times New Roman" w:hAnsi="Arial" w:cs="Arial"/>
          <w:sz w:val="22"/>
          <w:szCs w:val="22"/>
        </w:rPr>
        <w:t xml:space="preserve"> U</w:t>
      </w:r>
      <w:r w:rsidRPr="00EA4CCB">
        <w:rPr>
          <w:rFonts w:ascii="Arial" w:eastAsia="Times New Roman" w:hAnsi="Arial" w:cs="Arial"/>
          <w:sz w:val="22"/>
          <w:szCs w:val="22"/>
        </w:rPr>
        <w:t xml:space="preserve">spostavom </w:t>
      </w:r>
      <w:r w:rsidR="00A822C8">
        <w:rPr>
          <w:rFonts w:ascii="Arial" w:eastAsia="Times New Roman" w:hAnsi="Arial" w:cs="Arial"/>
          <w:sz w:val="22"/>
          <w:szCs w:val="22"/>
        </w:rPr>
        <w:t xml:space="preserve">ovakvog </w:t>
      </w:r>
      <w:r w:rsidRPr="00EA4CCB">
        <w:rPr>
          <w:rFonts w:ascii="Arial" w:eastAsia="Times New Roman" w:hAnsi="Arial" w:cs="Arial"/>
          <w:sz w:val="22"/>
          <w:szCs w:val="22"/>
        </w:rPr>
        <w:t xml:space="preserve">sistema praćenja, evaluacije i izvještavanja moguće su uštede u dužem periodu jer će </w:t>
      </w:r>
      <w:r w:rsidR="00A822C8">
        <w:rPr>
          <w:rFonts w:ascii="Arial" w:eastAsia="Times New Roman" w:hAnsi="Arial" w:cs="Arial"/>
          <w:sz w:val="22"/>
          <w:szCs w:val="22"/>
        </w:rPr>
        <w:t>isti</w:t>
      </w:r>
      <w:r w:rsidR="00076166">
        <w:rPr>
          <w:rFonts w:ascii="Arial" w:eastAsia="Times New Roman" w:hAnsi="Arial" w:cs="Arial"/>
          <w:sz w:val="22"/>
          <w:szCs w:val="22"/>
        </w:rPr>
        <w:t xml:space="preserve"> </w:t>
      </w:r>
      <w:r w:rsidRPr="00EA4CCB">
        <w:rPr>
          <w:rFonts w:ascii="Arial" w:eastAsia="Times New Roman" w:hAnsi="Arial" w:cs="Arial"/>
          <w:sz w:val="22"/>
          <w:szCs w:val="22"/>
        </w:rPr>
        <w:t xml:space="preserve">doprinijeti </w:t>
      </w:r>
      <w:r w:rsidR="00A822C8">
        <w:rPr>
          <w:rFonts w:ascii="Arial" w:eastAsia="Times New Roman" w:hAnsi="Arial" w:cs="Arial"/>
          <w:sz w:val="22"/>
          <w:szCs w:val="22"/>
        </w:rPr>
        <w:t xml:space="preserve">efikasnijem </w:t>
      </w:r>
      <w:r w:rsidRPr="00EA4CCB">
        <w:rPr>
          <w:rFonts w:ascii="Arial" w:eastAsia="Times New Roman" w:hAnsi="Arial" w:cs="Arial"/>
          <w:sz w:val="22"/>
          <w:szCs w:val="22"/>
        </w:rPr>
        <w:t xml:space="preserve">funkcioniranju sistema </w:t>
      </w:r>
      <w:r w:rsidR="004B1CD7">
        <w:rPr>
          <w:rFonts w:ascii="Arial" w:eastAsia="Times New Roman" w:hAnsi="Arial" w:cs="Arial"/>
          <w:sz w:val="22"/>
          <w:szCs w:val="22"/>
        </w:rPr>
        <w:t>udomiteljstv</w:t>
      </w:r>
      <w:r w:rsidRPr="00EA4CCB">
        <w:rPr>
          <w:rFonts w:ascii="Arial" w:eastAsia="Times New Roman" w:hAnsi="Arial" w:cs="Arial"/>
          <w:sz w:val="22"/>
          <w:szCs w:val="22"/>
        </w:rPr>
        <w:t xml:space="preserve">a onako kako je to predviđeno ovom Politikom, uključujući i kontrolu i </w:t>
      </w:r>
      <w:r w:rsidR="00676D63">
        <w:rPr>
          <w:rFonts w:ascii="Arial" w:eastAsia="Times New Roman" w:hAnsi="Arial" w:cs="Arial"/>
          <w:sz w:val="22"/>
          <w:szCs w:val="22"/>
        </w:rPr>
        <w:t>sprečavanje zloupotreba sistema. U</w:t>
      </w:r>
      <w:r w:rsidRPr="00EA4CCB">
        <w:rPr>
          <w:rFonts w:ascii="Arial" w:eastAsia="Times New Roman" w:hAnsi="Arial" w:cs="Arial"/>
          <w:sz w:val="22"/>
          <w:szCs w:val="22"/>
        </w:rPr>
        <w:t>ređen i praćen sistem osigurava povjerenje mogućih stranih donatora i/ili ulagača u</w:t>
      </w:r>
      <w:r w:rsidR="00076166">
        <w:rPr>
          <w:rFonts w:ascii="Arial" w:eastAsia="Times New Roman" w:hAnsi="Arial" w:cs="Arial"/>
          <w:sz w:val="22"/>
          <w:szCs w:val="22"/>
        </w:rPr>
        <w:t xml:space="preserve"> </w:t>
      </w:r>
      <w:r w:rsidRPr="00EA4CCB">
        <w:rPr>
          <w:rFonts w:ascii="Arial" w:eastAsia="Times New Roman" w:hAnsi="Arial" w:cs="Arial"/>
          <w:sz w:val="22"/>
          <w:szCs w:val="22"/>
        </w:rPr>
        <w:t xml:space="preserve">usluge u oblasti </w:t>
      </w:r>
      <w:r w:rsidR="004B1CD7">
        <w:rPr>
          <w:rFonts w:ascii="Arial" w:eastAsia="Times New Roman" w:hAnsi="Arial" w:cs="Arial"/>
          <w:sz w:val="22"/>
          <w:szCs w:val="22"/>
        </w:rPr>
        <w:t>udomiteljstv</w:t>
      </w:r>
      <w:r w:rsidR="00676D63">
        <w:rPr>
          <w:rFonts w:ascii="Arial" w:eastAsia="Times New Roman" w:hAnsi="Arial" w:cs="Arial"/>
          <w:sz w:val="22"/>
          <w:szCs w:val="22"/>
        </w:rPr>
        <w:t>a, dok</w:t>
      </w:r>
      <w:r w:rsidRPr="00EA4CCB">
        <w:rPr>
          <w:rFonts w:ascii="Arial" w:eastAsia="Times New Roman" w:hAnsi="Arial" w:cs="Arial"/>
          <w:sz w:val="22"/>
          <w:szCs w:val="22"/>
        </w:rPr>
        <w:t xml:space="preserve"> razvijen sistem praćenja, evaluacije i izvještavanja osigurava zaštitu od troškova nastalih zbog tužbi za zloupotrebu sistema </w:t>
      </w:r>
      <w:r w:rsidR="004B1CD7">
        <w:rPr>
          <w:rFonts w:ascii="Arial" w:eastAsia="Times New Roman" w:hAnsi="Arial" w:cs="Arial"/>
          <w:sz w:val="22"/>
          <w:szCs w:val="22"/>
        </w:rPr>
        <w:t>udomiteljstv</w:t>
      </w:r>
      <w:r w:rsidR="00676D63">
        <w:rPr>
          <w:rFonts w:ascii="Arial" w:eastAsia="Times New Roman" w:hAnsi="Arial" w:cs="Arial"/>
          <w:sz w:val="22"/>
          <w:szCs w:val="22"/>
        </w:rPr>
        <w:t>a. Osim toga,</w:t>
      </w:r>
      <w:r w:rsidRPr="00EA4CCB">
        <w:rPr>
          <w:rFonts w:ascii="Arial" w:eastAsia="Times New Roman" w:hAnsi="Arial" w:cs="Arial"/>
          <w:sz w:val="22"/>
          <w:szCs w:val="22"/>
        </w:rPr>
        <w:t xml:space="preserve"> razvija se sistem koji može odgovoriti na</w:t>
      </w:r>
      <w:r w:rsidR="00076166">
        <w:rPr>
          <w:rFonts w:ascii="Arial" w:eastAsia="Times New Roman" w:hAnsi="Arial" w:cs="Arial"/>
          <w:sz w:val="22"/>
          <w:szCs w:val="22"/>
        </w:rPr>
        <w:t xml:space="preserve"> </w:t>
      </w:r>
      <w:r w:rsidRPr="00EA4CCB">
        <w:rPr>
          <w:rFonts w:ascii="Arial" w:eastAsia="Times New Roman" w:hAnsi="Arial" w:cs="Arial"/>
          <w:sz w:val="22"/>
          <w:szCs w:val="22"/>
        </w:rPr>
        <w:t xml:space="preserve">izazove nastale zbog smanjenja ili povećanja troškova sistema </w:t>
      </w:r>
      <w:r w:rsidR="004B1CD7">
        <w:rPr>
          <w:rFonts w:ascii="Arial" w:eastAsia="Times New Roman" w:hAnsi="Arial" w:cs="Arial"/>
          <w:sz w:val="22"/>
          <w:szCs w:val="22"/>
        </w:rPr>
        <w:t>udomiteljstv</w:t>
      </w:r>
      <w:r w:rsidRPr="00EA4CCB">
        <w:rPr>
          <w:rFonts w:ascii="Arial" w:eastAsia="Times New Roman" w:hAnsi="Arial" w:cs="Arial"/>
          <w:sz w:val="22"/>
          <w:szCs w:val="22"/>
        </w:rPr>
        <w:t>a na terenu</w:t>
      </w:r>
      <w:r w:rsidR="00676D63">
        <w:rPr>
          <w:rFonts w:ascii="Arial" w:eastAsia="Times New Roman" w:hAnsi="Arial" w:cs="Arial"/>
          <w:sz w:val="22"/>
          <w:szCs w:val="22"/>
        </w:rPr>
        <w:t>,</w:t>
      </w:r>
      <w:r w:rsidRPr="00EA4CCB">
        <w:rPr>
          <w:rFonts w:ascii="Arial" w:eastAsia="Times New Roman" w:hAnsi="Arial" w:cs="Arial"/>
          <w:sz w:val="22"/>
          <w:szCs w:val="22"/>
        </w:rPr>
        <w:t xml:space="preserve"> te u konačn</w:t>
      </w:r>
      <w:r w:rsidR="00676D63">
        <w:rPr>
          <w:rFonts w:ascii="Arial" w:eastAsia="Times New Roman" w:hAnsi="Arial" w:cs="Arial"/>
          <w:sz w:val="22"/>
          <w:szCs w:val="22"/>
        </w:rPr>
        <w:t>ici</w:t>
      </w:r>
      <w:r w:rsidRPr="00EA4CCB">
        <w:rPr>
          <w:rFonts w:ascii="Arial" w:eastAsia="Times New Roman" w:hAnsi="Arial" w:cs="Arial"/>
          <w:sz w:val="22"/>
          <w:szCs w:val="22"/>
        </w:rPr>
        <w:t xml:space="preserve"> može doprinijeti efikasnom sistemu koji osigurava najveću moguću </w:t>
      </w:r>
      <w:r w:rsidR="0067610F">
        <w:rPr>
          <w:rFonts w:ascii="Arial" w:eastAsia="Times New Roman" w:hAnsi="Arial" w:cs="Arial"/>
          <w:sz w:val="22"/>
          <w:szCs w:val="22"/>
        </w:rPr>
        <w:t>kvalitetu</w:t>
      </w:r>
      <w:r w:rsidRPr="00EA4CCB">
        <w:rPr>
          <w:rFonts w:ascii="Arial" w:eastAsia="Times New Roman" w:hAnsi="Arial" w:cs="Arial"/>
          <w:sz w:val="22"/>
          <w:szCs w:val="22"/>
        </w:rPr>
        <w:t xml:space="preserve"> </w:t>
      </w:r>
      <w:r w:rsidR="004B1CD7">
        <w:rPr>
          <w:rFonts w:ascii="Arial" w:eastAsia="Times New Roman" w:hAnsi="Arial" w:cs="Arial"/>
          <w:sz w:val="22"/>
          <w:szCs w:val="22"/>
        </w:rPr>
        <w:t>udomiteljstv</w:t>
      </w:r>
      <w:r w:rsidRPr="00EA4CCB">
        <w:rPr>
          <w:rFonts w:ascii="Arial" w:eastAsia="Times New Roman" w:hAnsi="Arial" w:cs="Arial"/>
          <w:sz w:val="22"/>
          <w:szCs w:val="22"/>
        </w:rPr>
        <w:t xml:space="preserve">a u </w:t>
      </w:r>
      <w:r w:rsidRPr="00EA4CCB">
        <w:rPr>
          <w:rFonts w:ascii="Arial" w:eastAsia="Times New Roman" w:hAnsi="Arial" w:cs="Arial"/>
          <w:sz w:val="22"/>
          <w:szCs w:val="22"/>
          <w:lang w:val="hr-HR"/>
        </w:rPr>
        <w:t xml:space="preserve">odnosu na uložena sredstava. </w:t>
      </w:r>
    </w:p>
    <w:p w:rsidR="00A850E4" w:rsidRDefault="00A850E4" w:rsidP="00A850E4">
      <w:pPr>
        <w:spacing w:after="0" w:line="240" w:lineRule="auto"/>
        <w:contextualSpacing/>
        <w:jc w:val="both"/>
        <w:rPr>
          <w:rFonts w:ascii="Arial" w:eastAsia="Times New Roman" w:hAnsi="Arial" w:cs="Arial"/>
        </w:rPr>
      </w:pPr>
      <w:r w:rsidRPr="00871BFA">
        <w:rPr>
          <w:rFonts w:ascii="Arial" w:eastAsia="Times New Roman" w:hAnsi="Arial" w:cs="Arial"/>
          <w:i/>
          <w:u w:val="single"/>
        </w:rPr>
        <w:t>Socijalni učinci:</w:t>
      </w:r>
      <w:r w:rsidRPr="00871BFA">
        <w:rPr>
          <w:rFonts w:ascii="Arial" w:eastAsia="Times New Roman" w:hAnsi="Arial" w:cs="Arial"/>
        </w:rPr>
        <w:t xml:space="preserve"> </w:t>
      </w:r>
      <w:r w:rsidR="00676D63">
        <w:rPr>
          <w:rFonts w:ascii="Arial" w:eastAsia="Times New Roman" w:hAnsi="Arial" w:cs="Arial"/>
        </w:rPr>
        <w:t>S</w:t>
      </w:r>
      <w:r w:rsidRPr="00871BFA">
        <w:rPr>
          <w:rFonts w:ascii="Arial" w:eastAsia="Times New Roman" w:hAnsi="Arial" w:cs="Arial"/>
        </w:rPr>
        <w:t xml:space="preserve">istem </w:t>
      </w:r>
      <w:r w:rsidR="00A822C8">
        <w:rPr>
          <w:rFonts w:ascii="Arial" w:eastAsia="Times New Roman" w:hAnsi="Arial" w:cs="Arial"/>
        </w:rPr>
        <w:t xml:space="preserve">ovakvog </w:t>
      </w:r>
      <w:r w:rsidRPr="00871BFA">
        <w:rPr>
          <w:rFonts w:ascii="Arial" w:eastAsia="Times New Roman" w:hAnsi="Arial" w:cs="Arial"/>
        </w:rPr>
        <w:t>praćenja, evaluacije i izv</w:t>
      </w:r>
      <w:r w:rsidR="00A822C8">
        <w:rPr>
          <w:rFonts w:ascii="Arial" w:eastAsia="Times New Roman" w:hAnsi="Arial" w:cs="Arial"/>
        </w:rPr>
        <w:t>j</w:t>
      </w:r>
      <w:r w:rsidRPr="00871BFA">
        <w:rPr>
          <w:rFonts w:ascii="Arial" w:eastAsia="Times New Roman" w:hAnsi="Arial" w:cs="Arial"/>
        </w:rPr>
        <w:t xml:space="preserve">eštavanja omogućava ujednačavanje pristupa u pružanju </w:t>
      </w:r>
      <w:r w:rsidR="004B1CD7">
        <w:rPr>
          <w:rFonts w:ascii="Arial" w:eastAsia="Times New Roman" w:hAnsi="Arial" w:cs="Arial"/>
        </w:rPr>
        <w:t>udomiteljstv</w:t>
      </w:r>
      <w:r w:rsidR="00676D63">
        <w:rPr>
          <w:rFonts w:ascii="Arial" w:eastAsia="Times New Roman" w:hAnsi="Arial" w:cs="Arial"/>
        </w:rPr>
        <w:t>a na cijelom teritoriju FBiH kao i dogovor na političkoj</w:t>
      </w:r>
      <w:r w:rsidRPr="00871BFA">
        <w:rPr>
          <w:rFonts w:ascii="Arial" w:eastAsia="Times New Roman" w:hAnsi="Arial" w:cs="Arial"/>
        </w:rPr>
        <w:t xml:space="preserve"> </w:t>
      </w:r>
      <w:r w:rsidR="00A81C03">
        <w:rPr>
          <w:rFonts w:ascii="Arial" w:eastAsia="Times New Roman" w:hAnsi="Arial" w:cs="Arial"/>
        </w:rPr>
        <w:t>razini</w:t>
      </w:r>
      <w:r w:rsidRPr="00871BFA">
        <w:rPr>
          <w:rFonts w:ascii="Arial" w:eastAsia="Times New Roman" w:hAnsi="Arial" w:cs="Arial"/>
        </w:rPr>
        <w:t xml:space="preserve"> </w:t>
      </w:r>
      <w:r w:rsidR="00621A0C" w:rsidRPr="00871BFA">
        <w:rPr>
          <w:rFonts w:ascii="Arial" w:eastAsia="Times New Roman" w:hAnsi="Arial" w:cs="Arial"/>
        </w:rPr>
        <w:t xml:space="preserve">kroz utvrđivanje zajedničkih stavova i </w:t>
      </w:r>
      <w:r w:rsidR="00676D63">
        <w:rPr>
          <w:rFonts w:ascii="Arial" w:eastAsia="Times New Roman" w:hAnsi="Arial" w:cs="Arial"/>
        </w:rPr>
        <w:t>smjerova</w:t>
      </w:r>
      <w:r w:rsidRPr="00306B6B">
        <w:rPr>
          <w:rFonts w:ascii="Arial" w:eastAsia="Times New Roman" w:hAnsi="Arial" w:cs="Arial"/>
        </w:rPr>
        <w:t xml:space="preserve"> u provođenju Politke i </w:t>
      </w:r>
      <w:r w:rsidR="00676D63">
        <w:rPr>
          <w:rFonts w:ascii="Arial" w:eastAsia="Times New Roman" w:hAnsi="Arial" w:cs="Arial"/>
        </w:rPr>
        <w:t>njezinog provedbenog instrumenta. Također</w:t>
      </w:r>
      <w:r w:rsidRPr="00EA4CCB">
        <w:rPr>
          <w:rFonts w:ascii="Arial" w:eastAsia="Times New Roman" w:hAnsi="Arial" w:cs="Arial"/>
        </w:rPr>
        <w:t xml:space="preserve"> </w:t>
      </w:r>
      <w:r w:rsidRPr="00871BFA">
        <w:rPr>
          <w:rFonts w:ascii="Arial" w:eastAsia="Times New Roman" w:hAnsi="Arial" w:cs="Arial"/>
        </w:rPr>
        <w:t xml:space="preserve">omogućava i olakšava </w:t>
      </w:r>
      <w:r w:rsidR="000405A1">
        <w:rPr>
          <w:rFonts w:ascii="Arial" w:eastAsia="Times New Roman" w:hAnsi="Arial" w:cs="Arial"/>
        </w:rPr>
        <w:t>koordiniranje</w:t>
      </w:r>
      <w:r w:rsidR="00676D63">
        <w:rPr>
          <w:rFonts w:ascii="Arial" w:eastAsia="Times New Roman" w:hAnsi="Arial" w:cs="Arial"/>
        </w:rPr>
        <w:t xml:space="preserve"> djelovanja na stručno–tehničkoj</w:t>
      </w:r>
      <w:r w:rsidRPr="00871BFA">
        <w:rPr>
          <w:rFonts w:ascii="Arial" w:eastAsia="Times New Roman" w:hAnsi="Arial" w:cs="Arial"/>
        </w:rPr>
        <w:t xml:space="preserve"> </w:t>
      </w:r>
      <w:r w:rsidR="00A81C03">
        <w:rPr>
          <w:rFonts w:ascii="Arial" w:eastAsia="Times New Roman" w:hAnsi="Arial" w:cs="Arial"/>
        </w:rPr>
        <w:t>razini</w:t>
      </w:r>
      <w:r w:rsidR="00621A0C" w:rsidRPr="00871BFA">
        <w:rPr>
          <w:rFonts w:ascii="Arial" w:eastAsia="Times New Roman" w:hAnsi="Arial" w:cs="Arial"/>
        </w:rPr>
        <w:t xml:space="preserve"> između ministarstava na različitim </w:t>
      </w:r>
      <w:r w:rsidR="00676D63">
        <w:rPr>
          <w:rFonts w:ascii="Arial" w:eastAsia="Times New Roman" w:hAnsi="Arial" w:cs="Arial"/>
        </w:rPr>
        <w:t>razina</w:t>
      </w:r>
      <w:r w:rsidR="00621A0C" w:rsidRPr="00871BFA">
        <w:rPr>
          <w:rFonts w:ascii="Arial" w:eastAsia="Times New Roman" w:hAnsi="Arial" w:cs="Arial"/>
        </w:rPr>
        <w:t>ma</w:t>
      </w:r>
      <w:r w:rsidR="00676D63">
        <w:rPr>
          <w:rFonts w:ascii="Arial" w:eastAsia="Times New Roman" w:hAnsi="Arial" w:cs="Arial"/>
        </w:rPr>
        <w:t xml:space="preserve">, kao i </w:t>
      </w:r>
      <w:r w:rsidRPr="00871BFA">
        <w:rPr>
          <w:rFonts w:ascii="Arial" w:eastAsia="Times New Roman" w:hAnsi="Arial" w:cs="Arial"/>
        </w:rPr>
        <w:t>efikasno djelovanje sistema u zaštiti prava korisnika</w:t>
      </w:r>
      <w:r w:rsidR="00676D63">
        <w:rPr>
          <w:rFonts w:ascii="Arial" w:eastAsia="Times New Roman" w:hAnsi="Arial" w:cs="Arial"/>
        </w:rPr>
        <w:t>,</w:t>
      </w:r>
      <w:r w:rsidRPr="00871BFA">
        <w:rPr>
          <w:rFonts w:ascii="Arial" w:eastAsia="Times New Roman" w:hAnsi="Arial" w:cs="Arial"/>
        </w:rPr>
        <w:t xml:space="preserve"> te promptn</w:t>
      </w:r>
      <w:r w:rsidRPr="00306B6B">
        <w:rPr>
          <w:rFonts w:ascii="Arial" w:eastAsia="Times New Roman" w:hAnsi="Arial" w:cs="Arial"/>
        </w:rPr>
        <w:t xml:space="preserve">i odgovor sistema na uočene potrebe/probleme većeg broja korisnika ili </w:t>
      </w:r>
      <w:r w:rsidR="0059309E">
        <w:rPr>
          <w:rFonts w:ascii="Arial" w:eastAsia="Times New Roman" w:hAnsi="Arial" w:cs="Arial"/>
        </w:rPr>
        <w:t>udomitelja</w:t>
      </w:r>
      <w:r w:rsidRPr="00306B6B">
        <w:rPr>
          <w:rFonts w:ascii="Arial" w:eastAsia="Times New Roman" w:hAnsi="Arial" w:cs="Arial"/>
        </w:rPr>
        <w:t xml:space="preserve">, odnosno </w:t>
      </w:r>
      <w:r w:rsidR="0034185C">
        <w:rPr>
          <w:rFonts w:ascii="Arial" w:eastAsia="Times New Roman" w:hAnsi="Arial" w:cs="Arial"/>
        </w:rPr>
        <w:t>udomiteljskih</w:t>
      </w:r>
      <w:r w:rsidRPr="00306B6B">
        <w:rPr>
          <w:rFonts w:ascii="Arial" w:eastAsia="Times New Roman" w:hAnsi="Arial" w:cs="Arial"/>
        </w:rPr>
        <w:t xml:space="preserve"> </w:t>
      </w:r>
      <w:r w:rsidR="00A81C03">
        <w:rPr>
          <w:rFonts w:ascii="Arial" w:eastAsia="Times New Roman" w:hAnsi="Arial" w:cs="Arial"/>
        </w:rPr>
        <w:t>obitelji</w:t>
      </w:r>
      <w:r w:rsidRPr="00306B6B">
        <w:rPr>
          <w:rFonts w:ascii="Arial" w:eastAsia="Times New Roman" w:hAnsi="Arial" w:cs="Arial"/>
        </w:rPr>
        <w:t>, CSR i drugi</w:t>
      </w:r>
      <w:r w:rsidR="00676D63">
        <w:rPr>
          <w:rFonts w:ascii="Arial" w:eastAsia="Times New Roman" w:hAnsi="Arial" w:cs="Arial"/>
        </w:rPr>
        <w:t>h ustanova u socijalnoj zaštiti. Ovako koncipiran sistem</w:t>
      </w:r>
      <w:r w:rsidRPr="00306B6B">
        <w:rPr>
          <w:rFonts w:ascii="Arial" w:eastAsia="Times New Roman" w:hAnsi="Arial" w:cs="Arial"/>
        </w:rPr>
        <w:t xml:space="preserve"> omogućava praćenja i ocjenu stanja</w:t>
      </w:r>
      <w:r w:rsidR="003149E5">
        <w:rPr>
          <w:rFonts w:ascii="Arial" w:eastAsia="Times New Roman" w:hAnsi="Arial" w:cs="Arial"/>
        </w:rPr>
        <w:t>,</w:t>
      </w:r>
      <w:r w:rsidRPr="00306B6B">
        <w:rPr>
          <w:rFonts w:ascii="Arial" w:eastAsia="Times New Roman" w:hAnsi="Arial" w:cs="Arial"/>
        </w:rPr>
        <w:t xml:space="preserve"> kao i učinke Politike na naročito ugrožene katego</w:t>
      </w:r>
      <w:r w:rsidRPr="00E766B7">
        <w:rPr>
          <w:rFonts w:ascii="Arial" w:eastAsia="Times New Roman" w:hAnsi="Arial" w:cs="Arial"/>
        </w:rPr>
        <w:t>rije korisnika</w:t>
      </w:r>
      <w:r w:rsidRPr="00EA4CCB">
        <w:rPr>
          <w:rFonts w:ascii="Arial" w:eastAsia="Times New Roman" w:hAnsi="Arial" w:cs="Arial"/>
        </w:rPr>
        <w:t>. Mehanizam omogućava d</w:t>
      </w:r>
      <w:r w:rsidR="003149E5">
        <w:rPr>
          <w:rFonts w:ascii="Arial" w:eastAsia="Times New Roman" w:hAnsi="Arial" w:cs="Arial"/>
        </w:rPr>
        <w:t xml:space="preserve">a se na vrijeme zapaze </w:t>
      </w:r>
      <w:r w:rsidRPr="00EA4CCB">
        <w:rPr>
          <w:rFonts w:ascii="Arial" w:eastAsia="Times New Roman" w:hAnsi="Arial" w:cs="Arial"/>
        </w:rPr>
        <w:t xml:space="preserve">odstupanja od mjera predviđenih ovom Politkom i provedbenim instrumentom, te da </w:t>
      </w:r>
      <w:r w:rsidR="003149E5">
        <w:rPr>
          <w:rFonts w:ascii="Arial" w:eastAsia="Times New Roman" w:hAnsi="Arial" w:cs="Arial"/>
        </w:rPr>
        <w:t xml:space="preserve">se </w:t>
      </w:r>
      <w:r w:rsidRPr="00EA4CCB">
        <w:rPr>
          <w:rFonts w:ascii="Arial" w:eastAsia="Times New Roman" w:hAnsi="Arial" w:cs="Arial"/>
        </w:rPr>
        <w:t xml:space="preserve">kroz </w:t>
      </w:r>
      <w:r w:rsidR="00A822C8">
        <w:rPr>
          <w:rFonts w:ascii="Arial" w:eastAsia="Times New Roman" w:hAnsi="Arial" w:cs="Arial"/>
        </w:rPr>
        <w:t>m</w:t>
      </w:r>
      <w:r w:rsidR="003149E5">
        <w:rPr>
          <w:rFonts w:ascii="Arial" w:eastAsia="Times New Roman" w:hAnsi="Arial" w:cs="Arial"/>
        </w:rPr>
        <w:t>inistarsko</w:t>
      </w:r>
      <w:r w:rsidR="00621A0C" w:rsidRPr="00EA4CCB">
        <w:rPr>
          <w:rFonts w:ascii="Arial" w:eastAsia="Times New Roman" w:hAnsi="Arial" w:cs="Arial"/>
        </w:rPr>
        <w:t xml:space="preserve"> </w:t>
      </w:r>
      <w:r w:rsidR="000405A1">
        <w:rPr>
          <w:rFonts w:ascii="Arial" w:eastAsia="Times New Roman" w:hAnsi="Arial" w:cs="Arial"/>
        </w:rPr>
        <w:t>koordiniranje</w:t>
      </w:r>
      <w:r w:rsidRPr="00871BFA">
        <w:rPr>
          <w:rFonts w:ascii="Arial" w:eastAsia="Times New Roman" w:hAnsi="Arial" w:cs="Arial"/>
        </w:rPr>
        <w:t xml:space="preserve"> </w:t>
      </w:r>
      <w:r w:rsidR="003149E5">
        <w:rPr>
          <w:rFonts w:ascii="Arial" w:eastAsia="Times New Roman" w:hAnsi="Arial" w:cs="Arial"/>
        </w:rPr>
        <w:t>reagira</w:t>
      </w:r>
      <w:r w:rsidRPr="00871BFA">
        <w:rPr>
          <w:rFonts w:ascii="Arial" w:eastAsia="Times New Roman" w:hAnsi="Arial" w:cs="Arial"/>
        </w:rPr>
        <w:t xml:space="preserve"> </w:t>
      </w:r>
      <w:r w:rsidR="003219F0" w:rsidRPr="00EA4CCB">
        <w:rPr>
          <w:rFonts w:ascii="Arial" w:eastAsia="Times New Roman" w:hAnsi="Arial" w:cs="Arial"/>
        </w:rPr>
        <w:t>upućivanjem</w:t>
      </w:r>
      <w:r w:rsidR="003219F0" w:rsidRPr="00871BFA">
        <w:rPr>
          <w:rFonts w:ascii="Arial" w:eastAsia="Times New Roman" w:hAnsi="Arial" w:cs="Arial"/>
        </w:rPr>
        <w:t xml:space="preserve"> </w:t>
      </w:r>
      <w:r w:rsidRPr="00871BFA">
        <w:rPr>
          <w:rFonts w:ascii="Arial" w:eastAsia="Times New Roman" w:hAnsi="Arial" w:cs="Arial"/>
        </w:rPr>
        <w:t>prijedlog</w:t>
      </w:r>
      <w:r w:rsidR="003219F0" w:rsidRPr="00EA4CCB">
        <w:rPr>
          <w:rFonts w:ascii="Arial" w:eastAsia="Times New Roman" w:hAnsi="Arial" w:cs="Arial"/>
        </w:rPr>
        <w:t>a</w:t>
      </w:r>
      <w:r w:rsidRPr="00871BFA">
        <w:rPr>
          <w:rFonts w:ascii="Arial" w:eastAsia="Times New Roman" w:hAnsi="Arial" w:cs="Arial"/>
        </w:rPr>
        <w:t xml:space="preserve"> za izmjene sektorskih politika i zakona prema onome što je </w:t>
      </w:r>
      <w:r w:rsidR="002E3B02">
        <w:rPr>
          <w:rFonts w:ascii="Arial" w:eastAsia="Times New Roman" w:hAnsi="Arial" w:cs="Arial"/>
        </w:rPr>
        <w:t>identificirano</w:t>
      </w:r>
      <w:r w:rsidRPr="00871BFA">
        <w:rPr>
          <w:rFonts w:ascii="Arial" w:eastAsia="Times New Roman" w:hAnsi="Arial" w:cs="Arial"/>
        </w:rPr>
        <w:t xml:space="preserve"> kao problem. Na kraju, ovim se uspostavlja efikasan model odgovornosti za primjenu Politke i provedbenog instrumenta</w:t>
      </w:r>
      <w:r w:rsidR="003149E5">
        <w:rPr>
          <w:rFonts w:ascii="Arial" w:eastAsia="Times New Roman" w:hAnsi="Arial" w:cs="Arial"/>
        </w:rPr>
        <w:t>,</w:t>
      </w:r>
      <w:r w:rsidRPr="00871BFA">
        <w:rPr>
          <w:rFonts w:ascii="Arial" w:eastAsia="Times New Roman" w:hAnsi="Arial" w:cs="Arial"/>
        </w:rPr>
        <w:t xml:space="preserve"> omoguć</w:t>
      </w:r>
      <w:r w:rsidR="00A822C8">
        <w:rPr>
          <w:rFonts w:ascii="Arial" w:eastAsia="Times New Roman" w:hAnsi="Arial" w:cs="Arial"/>
        </w:rPr>
        <w:t>u</w:t>
      </w:r>
      <w:r w:rsidRPr="00871BFA">
        <w:rPr>
          <w:rFonts w:ascii="Arial" w:eastAsia="Times New Roman" w:hAnsi="Arial" w:cs="Arial"/>
        </w:rPr>
        <w:t xml:space="preserve">jući potpuni uvid u sve aspekte funkcioniranja sistema </w:t>
      </w:r>
      <w:r w:rsidR="004B1CD7">
        <w:rPr>
          <w:rFonts w:ascii="Arial" w:eastAsia="Times New Roman" w:hAnsi="Arial" w:cs="Arial"/>
        </w:rPr>
        <w:t>udomiteljstv</w:t>
      </w:r>
      <w:r w:rsidRPr="00871BFA">
        <w:rPr>
          <w:rFonts w:ascii="Arial" w:eastAsia="Times New Roman" w:hAnsi="Arial" w:cs="Arial"/>
        </w:rPr>
        <w:t xml:space="preserve">a. </w:t>
      </w:r>
      <w:r w:rsidR="00621A0C" w:rsidRPr="00871BFA">
        <w:rPr>
          <w:rFonts w:ascii="Arial" w:eastAsia="Times New Roman" w:hAnsi="Arial" w:cs="Arial"/>
        </w:rPr>
        <w:t xml:space="preserve">Uspostava mehanizma praćenja, evaluacije i izvještavanja </w:t>
      </w:r>
      <w:r w:rsidR="00621A0C" w:rsidRPr="00EA4CCB">
        <w:rPr>
          <w:rFonts w:ascii="Arial" w:eastAsia="Times New Roman" w:hAnsi="Arial" w:cs="Arial"/>
        </w:rPr>
        <w:t xml:space="preserve">o provođenju ove Politike i njenog provedbenog mehanizma </w:t>
      </w:r>
      <w:r w:rsidR="003219F0" w:rsidRPr="00EA4CCB">
        <w:rPr>
          <w:rFonts w:ascii="Arial" w:eastAsia="Times New Roman" w:hAnsi="Arial" w:cs="Arial"/>
        </w:rPr>
        <w:t>može biti dobar model i za praćenje nekih drugih politika</w:t>
      </w:r>
      <w:r w:rsidR="003149E5">
        <w:rPr>
          <w:rFonts w:ascii="Arial" w:eastAsia="Times New Roman" w:hAnsi="Arial" w:cs="Arial"/>
        </w:rPr>
        <w:t xml:space="preserve"> i zakona u socijalnoj zaštiti.</w:t>
      </w:r>
    </w:p>
    <w:p w:rsidR="00C91FE6" w:rsidRDefault="00C91FE6" w:rsidP="00A850E4">
      <w:pPr>
        <w:spacing w:after="0" w:line="240" w:lineRule="auto"/>
        <w:contextualSpacing/>
        <w:jc w:val="both"/>
        <w:rPr>
          <w:rFonts w:ascii="Arial" w:eastAsia="Times New Roman" w:hAnsi="Arial" w:cs="Arial"/>
        </w:rPr>
      </w:pPr>
    </w:p>
    <w:p w:rsidR="00CF6216" w:rsidRDefault="00CF6216" w:rsidP="00A850E4">
      <w:pPr>
        <w:spacing w:after="0" w:line="240" w:lineRule="auto"/>
        <w:contextualSpacing/>
        <w:jc w:val="both"/>
        <w:rPr>
          <w:rFonts w:ascii="Arial" w:eastAsia="Times New Roman" w:hAnsi="Arial" w:cs="Arial"/>
        </w:rPr>
      </w:pPr>
    </w:p>
    <w:tbl>
      <w:tblPr>
        <w:tblStyle w:val="TableGrid"/>
        <w:tblW w:w="14218" w:type="dxa"/>
        <w:tblLook w:val="04A0" w:firstRow="1" w:lastRow="0" w:firstColumn="1" w:lastColumn="0" w:noHBand="0" w:noVBand="1"/>
      </w:tblPr>
      <w:tblGrid>
        <w:gridCol w:w="2235"/>
        <w:gridCol w:w="11983"/>
      </w:tblGrid>
      <w:tr w:rsidR="00CF6216" w:rsidRPr="00E2657A" w:rsidTr="00CF6216">
        <w:trPr>
          <w:trHeight w:val="397"/>
        </w:trPr>
        <w:tc>
          <w:tcPr>
            <w:tcW w:w="2235" w:type="dxa"/>
            <w:shd w:val="clear" w:color="auto" w:fill="9BBB59" w:themeFill="accent3"/>
            <w:vAlign w:val="center"/>
          </w:tcPr>
          <w:p w:rsidR="00CF6216" w:rsidRPr="00E2657A" w:rsidRDefault="00CF6216" w:rsidP="00CF6216">
            <w:pPr>
              <w:spacing w:after="0" w:line="240" w:lineRule="auto"/>
              <w:jc w:val="both"/>
              <w:rPr>
                <w:rFonts w:ascii="Arial" w:hAnsi="Arial" w:cs="Arial"/>
                <w:b/>
              </w:rPr>
            </w:pPr>
            <w:r>
              <w:rPr>
                <w:rFonts w:ascii="Arial" w:hAnsi="Arial" w:cs="Arial"/>
                <w:b/>
              </w:rPr>
              <w:t>Operativni cilj 4.2</w:t>
            </w:r>
            <w:r w:rsidRPr="00E2657A">
              <w:rPr>
                <w:rFonts w:ascii="Arial" w:hAnsi="Arial" w:cs="Arial"/>
                <w:b/>
              </w:rPr>
              <w:t>.</w:t>
            </w:r>
          </w:p>
        </w:tc>
        <w:tc>
          <w:tcPr>
            <w:tcW w:w="11983" w:type="dxa"/>
            <w:shd w:val="clear" w:color="auto" w:fill="9BBB59" w:themeFill="accent3"/>
            <w:vAlign w:val="center"/>
          </w:tcPr>
          <w:p w:rsidR="00CF6216" w:rsidRPr="0039171A" w:rsidRDefault="00CF6216" w:rsidP="00CF6216">
            <w:pPr>
              <w:spacing w:after="0" w:line="240" w:lineRule="auto"/>
              <w:jc w:val="both"/>
              <w:rPr>
                <w:rFonts w:ascii="Arial" w:hAnsi="Arial" w:cs="Arial"/>
                <w:b/>
                <w:lang w:val="hr-BA"/>
              </w:rPr>
            </w:pPr>
            <w:r w:rsidRPr="003149E5">
              <w:rPr>
                <w:rFonts w:ascii="Arial" w:hAnsi="Arial" w:cs="Arial"/>
                <w:b/>
              </w:rPr>
              <w:t>Uspostaviti sveobuhvatan sistem praćenja, kontrole, (pro)ocjene i odgovora na identificirane propuste i kršenja u sistemu udomiteljstva u FBiH</w:t>
            </w:r>
          </w:p>
        </w:tc>
      </w:tr>
    </w:tbl>
    <w:p w:rsidR="00CF6216" w:rsidRDefault="00CF6216" w:rsidP="00A850E4">
      <w:pPr>
        <w:spacing w:after="0" w:line="240" w:lineRule="auto"/>
        <w:contextualSpacing/>
        <w:jc w:val="both"/>
        <w:rPr>
          <w:rFonts w:ascii="Arial" w:eastAsia="Times New Roman" w:hAnsi="Arial" w:cs="Arial"/>
        </w:rPr>
      </w:pPr>
    </w:p>
    <w:p w:rsidR="00A850E4" w:rsidRDefault="00A850E4" w:rsidP="003149E5">
      <w:pPr>
        <w:spacing w:after="0" w:line="240" w:lineRule="auto"/>
        <w:contextualSpacing/>
        <w:jc w:val="both"/>
        <w:rPr>
          <w:rFonts w:ascii="Arial" w:hAnsi="Arial" w:cs="Arial"/>
          <w:iCs/>
          <w:lang w:val="hr-HR"/>
        </w:rPr>
      </w:pPr>
      <w:r w:rsidRPr="00BE4CA0">
        <w:rPr>
          <w:rFonts w:ascii="Arial" w:hAnsi="Arial" w:cs="Arial"/>
          <w:iCs/>
          <w:lang w:val="hr-HR"/>
        </w:rPr>
        <w:t xml:space="preserve">Sastavnim dijelom mehanizma za sistemsko praćenje primjene </w:t>
      </w:r>
      <w:r w:rsidRPr="00BE4CA0">
        <w:rPr>
          <w:rFonts w:ascii="Arial" w:hAnsi="Arial" w:cs="Arial"/>
        </w:rPr>
        <w:t xml:space="preserve">Politke i </w:t>
      </w:r>
      <w:r w:rsidR="003149E5">
        <w:rPr>
          <w:rFonts w:ascii="Arial" w:hAnsi="Arial" w:cs="Arial"/>
        </w:rPr>
        <w:t xml:space="preserve">njezinog </w:t>
      </w:r>
      <w:r w:rsidRPr="00BE4CA0">
        <w:rPr>
          <w:rFonts w:ascii="Arial" w:hAnsi="Arial" w:cs="Arial"/>
        </w:rPr>
        <w:t>provedbenog instrumen</w:t>
      </w:r>
      <w:r w:rsidR="00A822C8">
        <w:rPr>
          <w:rFonts w:ascii="Arial" w:hAnsi="Arial" w:cs="Arial"/>
        </w:rPr>
        <w:t>ta</w:t>
      </w:r>
      <w:r w:rsidRPr="00BE4CA0">
        <w:rPr>
          <w:rFonts w:ascii="Arial" w:hAnsi="Arial" w:cs="Arial"/>
          <w:iCs/>
          <w:lang w:val="hr-HR"/>
        </w:rPr>
        <w:t xml:space="preserve"> predstavlja:</w:t>
      </w:r>
    </w:p>
    <w:p w:rsidR="003149E5" w:rsidRDefault="003149E5" w:rsidP="003149E5">
      <w:pPr>
        <w:spacing w:after="0" w:line="240" w:lineRule="auto"/>
        <w:contextualSpacing/>
        <w:jc w:val="both"/>
        <w:rPr>
          <w:rFonts w:ascii="Arial" w:hAnsi="Arial" w:cs="Arial"/>
          <w:iCs/>
          <w:lang w:val="hr-HR"/>
        </w:rPr>
      </w:pPr>
    </w:p>
    <w:p w:rsidR="00A850E4" w:rsidRPr="00BE4CA0" w:rsidRDefault="00A850E4" w:rsidP="00044627">
      <w:pPr>
        <w:numPr>
          <w:ilvl w:val="0"/>
          <w:numId w:val="17"/>
        </w:numPr>
        <w:shd w:val="clear" w:color="auto" w:fill="FFFFFF"/>
        <w:spacing w:after="0" w:afterAutospacing="1" w:line="240" w:lineRule="auto"/>
        <w:jc w:val="both"/>
        <w:rPr>
          <w:rFonts w:ascii="Arial" w:hAnsi="Arial" w:cs="Arial"/>
          <w:iCs/>
          <w:lang w:val="hr-HR"/>
        </w:rPr>
      </w:pPr>
      <w:r w:rsidRPr="00BE4CA0">
        <w:rPr>
          <w:rFonts w:ascii="Arial" w:hAnsi="Arial" w:cs="Arial"/>
          <w:iCs/>
          <w:lang w:val="hr-HR"/>
        </w:rPr>
        <w:t xml:space="preserve">Nadzor nad namjenskim trošenjem naknada za troškove korisnika od strane </w:t>
      </w:r>
      <w:r w:rsidR="0059309E">
        <w:rPr>
          <w:rFonts w:ascii="Arial" w:hAnsi="Arial" w:cs="Arial"/>
          <w:iCs/>
          <w:lang w:val="hr-HR"/>
        </w:rPr>
        <w:t>udomitelja</w:t>
      </w:r>
      <w:r w:rsidRPr="00BE4CA0">
        <w:rPr>
          <w:rFonts w:ascii="Arial" w:hAnsi="Arial" w:cs="Arial"/>
          <w:iCs/>
          <w:lang w:val="hr-HR"/>
        </w:rPr>
        <w:t xml:space="preserve">; </w:t>
      </w:r>
    </w:p>
    <w:p w:rsidR="00A850E4" w:rsidRPr="00BE4CA0" w:rsidRDefault="00A850E4" w:rsidP="00044627">
      <w:pPr>
        <w:numPr>
          <w:ilvl w:val="0"/>
          <w:numId w:val="17"/>
        </w:numPr>
        <w:shd w:val="clear" w:color="auto" w:fill="FFFFFF"/>
        <w:spacing w:after="0" w:afterAutospacing="1" w:line="240" w:lineRule="auto"/>
        <w:jc w:val="both"/>
        <w:rPr>
          <w:rFonts w:ascii="Arial" w:hAnsi="Arial" w:cs="Arial"/>
          <w:iCs/>
          <w:lang w:val="hr-HR"/>
        </w:rPr>
      </w:pPr>
      <w:r w:rsidRPr="00BE4CA0">
        <w:rPr>
          <w:rFonts w:ascii="Arial" w:hAnsi="Arial" w:cs="Arial"/>
          <w:iCs/>
          <w:lang w:val="hr-HR"/>
        </w:rPr>
        <w:t xml:space="preserve">Praćenje ispunjavanja </w:t>
      </w:r>
      <w:r w:rsidR="005F2AC0">
        <w:rPr>
          <w:rFonts w:ascii="Arial" w:hAnsi="Arial" w:cs="Arial"/>
          <w:iCs/>
          <w:lang w:val="hr-HR"/>
        </w:rPr>
        <w:t>uvjet</w:t>
      </w:r>
      <w:r w:rsidRPr="00BE4CA0">
        <w:rPr>
          <w:rFonts w:ascii="Arial" w:hAnsi="Arial" w:cs="Arial"/>
          <w:iCs/>
          <w:lang w:val="hr-HR"/>
        </w:rPr>
        <w:t xml:space="preserve">a za obavljanje </w:t>
      </w:r>
      <w:r w:rsidR="004B1CD7">
        <w:rPr>
          <w:rFonts w:ascii="Arial" w:hAnsi="Arial" w:cs="Arial"/>
          <w:iCs/>
          <w:lang w:val="hr-HR"/>
        </w:rPr>
        <w:t>udomiteljstv</w:t>
      </w:r>
      <w:r w:rsidRPr="00BE4CA0">
        <w:rPr>
          <w:rFonts w:ascii="Arial" w:hAnsi="Arial" w:cs="Arial"/>
          <w:iCs/>
          <w:lang w:val="hr-HR"/>
        </w:rPr>
        <w:t xml:space="preserve">a u </w:t>
      </w:r>
      <w:r w:rsidR="00A81C03">
        <w:rPr>
          <w:rFonts w:ascii="Arial" w:hAnsi="Arial" w:cs="Arial"/>
          <w:iCs/>
          <w:lang w:val="hr-HR"/>
        </w:rPr>
        <w:t>udomiteljskim</w:t>
      </w:r>
      <w:r w:rsidRPr="00BE4CA0">
        <w:rPr>
          <w:rFonts w:ascii="Arial" w:hAnsi="Arial" w:cs="Arial"/>
          <w:iCs/>
          <w:lang w:val="hr-HR"/>
        </w:rPr>
        <w:t xml:space="preserve"> </w:t>
      </w:r>
      <w:r w:rsidR="00A81C03">
        <w:rPr>
          <w:rFonts w:ascii="Arial" w:hAnsi="Arial" w:cs="Arial"/>
          <w:iCs/>
          <w:lang w:val="hr-HR"/>
        </w:rPr>
        <w:t>obitelji</w:t>
      </w:r>
      <w:r w:rsidRPr="00BE4CA0">
        <w:rPr>
          <w:rFonts w:ascii="Arial" w:hAnsi="Arial" w:cs="Arial"/>
          <w:iCs/>
          <w:lang w:val="hr-HR"/>
        </w:rPr>
        <w:t>ma;</w:t>
      </w:r>
    </w:p>
    <w:p w:rsidR="00A850E4" w:rsidRPr="00BE4CA0" w:rsidRDefault="00A850E4" w:rsidP="00044627">
      <w:pPr>
        <w:numPr>
          <w:ilvl w:val="0"/>
          <w:numId w:val="17"/>
        </w:numPr>
        <w:shd w:val="clear" w:color="auto" w:fill="FFFFFF"/>
        <w:spacing w:after="0" w:afterAutospacing="1" w:line="240" w:lineRule="auto"/>
        <w:jc w:val="both"/>
        <w:rPr>
          <w:rFonts w:ascii="Arial" w:hAnsi="Arial" w:cs="Arial"/>
          <w:iCs/>
          <w:lang w:val="hr-HR"/>
        </w:rPr>
      </w:pPr>
      <w:r w:rsidRPr="00BE4CA0">
        <w:rPr>
          <w:rFonts w:ascii="Arial" w:hAnsi="Arial" w:cs="Arial"/>
          <w:iCs/>
          <w:lang w:val="hr-HR"/>
        </w:rPr>
        <w:t xml:space="preserve">Praćenje i ocjenjivanje pristupa korisnika njihovim pravima u </w:t>
      </w:r>
      <w:r w:rsidR="00A81C03">
        <w:rPr>
          <w:rFonts w:ascii="Arial" w:hAnsi="Arial" w:cs="Arial"/>
          <w:iCs/>
          <w:lang w:val="hr-HR"/>
        </w:rPr>
        <w:t>udomiteljskim</w:t>
      </w:r>
      <w:r w:rsidRPr="00BE4CA0">
        <w:rPr>
          <w:rFonts w:ascii="Arial" w:hAnsi="Arial" w:cs="Arial"/>
          <w:iCs/>
          <w:lang w:val="hr-HR"/>
        </w:rPr>
        <w:t xml:space="preserve"> </w:t>
      </w:r>
      <w:r w:rsidR="00A81C03">
        <w:rPr>
          <w:rFonts w:ascii="Arial" w:hAnsi="Arial" w:cs="Arial"/>
          <w:iCs/>
          <w:lang w:val="hr-HR"/>
        </w:rPr>
        <w:t>obitelji</w:t>
      </w:r>
      <w:r w:rsidRPr="00BE4CA0">
        <w:rPr>
          <w:rFonts w:ascii="Arial" w:hAnsi="Arial" w:cs="Arial"/>
          <w:iCs/>
          <w:lang w:val="hr-HR"/>
        </w:rPr>
        <w:t>ma (</w:t>
      </w:r>
      <w:r w:rsidR="00723DD1">
        <w:rPr>
          <w:rFonts w:ascii="Arial" w:hAnsi="Arial" w:cs="Arial"/>
          <w:iCs/>
          <w:lang w:val="hr-HR"/>
        </w:rPr>
        <w:t>primjerice,</w:t>
      </w:r>
      <w:r w:rsidRPr="00BE4CA0">
        <w:rPr>
          <w:rFonts w:ascii="Arial" w:hAnsi="Arial" w:cs="Arial"/>
          <w:iCs/>
          <w:lang w:val="hr-HR"/>
        </w:rPr>
        <w:t xml:space="preserve"> pravu na socijalnu i zdravstvenu zaštitu, obrazovanje, liječenje, itd.) uz poseban sistem procjene jednakog tretmana (zabrane diskrim</w:t>
      </w:r>
      <w:r w:rsidR="00A822C8">
        <w:rPr>
          <w:rFonts w:ascii="Arial" w:hAnsi="Arial" w:cs="Arial"/>
          <w:iCs/>
          <w:lang w:val="hr-HR"/>
        </w:rPr>
        <w:t>i</w:t>
      </w:r>
      <w:r w:rsidRPr="00BE4CA0">
        <w:rPr>
          <w:rFonts w:ascii="Arial" w:hAnsi="Arial" w:cs="Arial"/>
          <w:iCs/>
          <w:lang w:val="hr-HR"/>
        </w:rPr>
        <w:t>nacije</w:t>
      </w:r>
      <w:r w:rsidR="003149E5">
        <w:rPr>
          <w:rFonts w:ascii="Arial" w:hAnsi="Arial" w:cs="Arial"/>
          <w:iCs/>
          <w:lang w:val="hr-HR"/>
        </w:rPr>
        <w:t>) žena i pripadnika marginalizir</w:t>
      </w:r>
      <w:r w:rsidRPr="00BE4CA0">
        <w:rPr>
          <w:rFonts w:ascii="Arial" w:hAnsi="Arial" w:cs="Arial"/>
          <w:iCs/>
          <w:lang w:val="hr-HR"/>
        </w:rPr>
        <w:t>anih grupa (</w:t>
      </w:r>
      <w:r w:rsidR="00723DD1">
        <w:rPr>
          <w:rFonts w:ascii="Arial" w:hAnsi="Arial" w:cs="Arial"/>
          <w:iCs/>
          <w:lang w:val="hr-HR"/>
        </w:rPr>
        <w:t>primjerice,</w:t>
      </w:r>
      <w:r w:rsidR="003149E5">
        <w:rPr>
          <w:rFonts w:ascii="Arial" w:hAnsi="Arial" w:cs="Arial"/>
          <w:iCs/>
          <w:lang w:val="hr-HR"/>
        </w:rPr>
        <w:t xml:space="preserve"> Roma, osoba s</w:t>
      </w:r>
      <w:r w:rsidRPr="00BE4CA0">
        <w:rPr>
          <w:rFonts w:ascii="Arial" w:hAnsi="Arial" w:cs="Arial"/>
          <w:iCs/>
          <w:lang w:val="hr-HR"/>
        </w:rPr>
        <w:t xml:space="preserve"> invalidite</w:t>
      </w:r>
      <w:r w:rsidR="00144DFD">
        <w:rPr>
          <w:rFonts w:ascii="Arial" w:hAnsi="Arial" w:cs="Arial"/>
          <w:iCs/>
          <w:lang w:val="hr-HR"/>
        </w:rPr>
        <w:t>tom</w:t>
      </w:r>
      <w:r w:rsidRPr="00BE4CA0">
        <w:rPr>
          <w:rFonts w:ascii="Arial" w:hAnsi="Arial" w:cs="Arial"/>
          <w:iCs/>
          <w:lang w:val="hr-HR"/>
        </w:rPr>
        <w:t>, itd.)</w:t>
      </w:r>
      <w:r w:rsidR="003149E5">
        <w:rPr>
          <w:rFonts w:ascii="Arial" w:hAnsi="Arial" w:cs="Arial"/>
          <w:iCs/>
          <w:lang w:val="hr-HR"/>
        </w:rPr>
        <w:t>;</w:t>
      </w:r>
    </w:p>
    <w:p w:rsidR="00A850E4" w:rsidRPr="00BE4CA0" w:rsidRDefault="00A850E4" w:rsidP="00044627">
      <w:pPr>
        <w:numPr>
          <w:ilvl w:val="0"/>
          <w:numId w:val="17"/>
        </w:numPr>
        <w:shd w:val="clear" w:color="auto" w:fill="FFFFFF"/>
        <w:spacing w:after="0" w:afterAutospacing="1" w:line="240" w:lineRule="auto"/>
        <w:jc w:val="both"/>
        <w:rPr>
          <w:rFonts w:ascii="Arial" w:hAnsi="Arial" w:cs="Arial"/>
          <w:iCs/>
          <w:lang w:val="hr-HR"/>
        </w:rPr>
      </w:pPr>
      <w:r w:rsidRPr="00BE4CA0">
        <w:rPr>
          <w:rFonts w:ascii="Arial" w:hAnsi="Arial" w:cs="Arial"/>
          <w:iCs/>
          <w:lang w:val="hr-HR"/>
        </w:rPr>
        <w:lastRenderedPageBreak/>
        <w:t>Praćenje i evaluacija n</w:t>
      </w:r>
      <w:r>
        <w:rPr>
          <w:rFonts w:ascii="Arial" w:hAnsi="Arial" w:cs="Arial"/>
          <w:iCs/>
          <w:lang w:val="hr-HR"/>
        </w:rPr>
        <w:t>a</w:t>
      </w:r>
      <w:r w:rsidRPr="00BE4CA0">
        <w:rPr>
          <w:rFonts w:ascii="Arial" w:hAnsi="Arial" w:cs="Arial"/>
          <w:iCs/>
          <w:lang w:val="hr-HR"/>
        </w:rPr>
        <w:t>pretka korisnika (</w:t>
      </w:r>
      <w:r w:rsidR="00723DD1">
        <w:rPr>
          <w:rFonts w:ascii="Arial" w:hAnsi="Arial" w:cs="Arial"/>
          <w:iCs/>
          <w:lang w:val="hr-HR"/>
        </w:rPr>
        <w:t>primjerice,</w:t>
      </w:r>
      <w:r w:rsidRPr="00BE4CA0">
        <w:rPr>
          <w:rFonts w:ascii="Arial" w:hAnsi="Arial" w:cs="Arial"/>
          <w:iCs/>
          <w:lang w:val="hr-HR"/>
        </w:rPr>
        <w:t xml:space="preserve"> u školovanju, ponaš</w:t>
      </w:r>
      <w:r w:rsidR="003149E5">
        <w:rPr>
          <w:rFonts w:ascii="Arial" w:hAnsi="Arial" w:cs="Arial"/>
          <w:iCs/>
          <w:lang w:val="hr-HR"/>
        </w:rPr>
        <w:t>anju, liječenju, socijalizaciji</w:t>
      </w:r>
      <w:r w:rsidRPr="00BE4CA0">
        <w:rPr>
          <w:rFonts w:ascii="Arial" w:hAnsi="Arial" w:cs="Arial"/>
          <w:iCs/>
          <w:lang w:val="hr-HR"/>
        </w:rPr>
        <w:t xml:space="preserve"> i </w:t>
      </w:r>
      <w:r w:rsidR="00A81CDE">
        <w:rPr>
          <w:rFonts w:ascii="Arial" w:hAnsi="Arial" w:cs="Arial"/>
          <w:iCs/>
          <w:lang w:val="hr-HR"/>
        </w:rPr>
        <w:t>slično</w:t>
      </w:r>
      <w:r w:rsidRPr="00BE4CA0">
        <w:rPr>
          <w:rFonts w:ascii="Arial" w:hAnsi="Arial" w:cs="Arial"/>
          <w:iCs/>
          <w:lang w:val="hr-HR"/>
        </w:rPr>
        <w:t>) uz poseban sistem procjene statusa djevojčica</w:t>
      </w:r>
      <w:r w:rsidR="003149E5">
        <w:rPr>
          <w:rFonts w:ascii="Arial" w:hAnsi="Arial" w:cs="Arial"/>
          <w:iCs/>
          <w:lang w:val="hr-HR"/>
        </w:rPr>
        <w:t>, žena i pripadnika marginalizir</w:t>
      </w:r>
      <w:r w:rsidRPr="00BE4CA0">
        <w:rPr>
          <w:rFonts w:ascii="Arial" w:hAnsi="Arial" w:cs="Arial"/>
          <w:iCs/>
          <w:lang w:val="hr-HR"/>
        </w:rPr>
        <w:t>anih grupa (</w:t>
      </w:r>
      <w:r w:rsidR="00723DD1">
        <w:rPr>
          <w:rFonts w:ascii="Arial" w:hAnsi="Arial" w:cs="Arial"/>
          <w:iCs/>
          <w:lang w:val="hr-HR"/>
        </w:rPr>
        <w:t>primjerice,</w:t>
      </w:r>
      <w:r w:rsidR="003149E5">
        <w:rPr>
          <w:rFonts w:ascii="Arial" w:hAnsi="Arial" w:cs="Arial"/>
          <w:iCs/>
          <w:lang w:val="hr-HR"/>
        </w:rPr>
        <w:t xml:space="preserve"> Roma, osoba s</w:t>
      </w:r>
      <w:r w:rsidRPr="00BE4CA0">
        <w:rPr>
          <w:rFonts w:ascii="Arial" w:hAnsi="Arial" w:cs="Arial"/>
          <w:iCs/>
          <w:lang w:val="hr-HR"/>
        </w:rPr>
        <w:t xml:space="preserve"> invaliditetiom, itd.); </w:t>
      </w:r>
    </w:p>
    <w:p w:rsidR="00A850E4" w:rsidRPr="00BE4CA0" w:rsidRDefault="00A850E4" w:rsidP="00044627">
      <w:pPr>
        <w:numPr>
          <w:ilvl w:val="0"/>
          <w:numId w:val="17"/>
        </w:numPr>
        <w:shd w:val="clear" w:color="auto" w:fill="FFFFFF"/>
        <w:spacing w:after="0" w:afterAutospacing="1" w:line="240" w:lineRule="auto"/>
        <w:jc w:val="both"/>
        <w:rPr>
          <w:rFonts w:ascii="Arial" w:hAnsi="Arial" w:cs="Arial"/>
          <w:iCs/>
          <w:lang w:val="hr-HR"/>
        </w:rPr>
      </w:pPr>
      <w:r w:rsidRPr="00BE4CA0">
        <w:rPr>
          <w:rFonts w:ascii="Arial" w:hAnsi="Arial" w:cs="Arial"/>
          <w:iCs/>
          <w:lang w:val="hr-HR"/>
        </w:rPr>
        <w:t xml:space="preserve">Sistem kontrole i odgovora na uočene slučajeve zloupotrebe, zlostavljanja, nasilja, diskriminacije, itd. </w:t>
      </w:r>
    </w:p>
    <w:p w:rsidR="001A06E6" w:rsidRDefault="005F2AC0" w:rsidP="00A850E4">
      <w:pPr>
        <w:shd w:val="clear" w:color="auto" w:fill="FFFFFF"/>
        <w:spacing w:after="0" w:afterAutospacing="1" w:line="240" w:lineRule="auto"/>
        <w:jc w:val="both"/>
        <w:rPr>
          <w:rFonts w:ascii="Arial" w:hAnsi="Arial" w:cs="Arial"/>
          <w:iCs/>
          <w:lang w:val="hr-HR"/>
        </w:rPr>
      </w:pPr>
      <w:r>
        <w:rPr>
          <w:rFonts w:ascii="Arial" w:hAnsi="Arial" w:cs="Arial"/>
          <w:iCs/>
          <w:lang w:val="hr-HR"/>
        </w:rPr>
        <w:t>Obvez</w:t>
      </w:r>
      <w:r w:rsidR="00A850E4" w:rsidRPr="00EA4CCB">
        <w:rPr>
          <w:rFonts w:ascii="Arial" w:hAnsi="Arial" w:cs="Arial"/>
          <w:iCs/>
          <w:lang w:val="hr-HR"/>
        </w:rPr>
        <w:t xml:space="preserve">e za nadzor i praćenje kako je to navedeno u </w:t>
      </w:r>
      <w:r w:rsidR="002E3B02">
        <w:rPr>
          <w:rFonts w:ascii="Arial" w:hAnsi="Arial" w:cs="Arial"/>
          <w:iCs/>
          <w:lang w:val="hr-HR"/>
        </w:rPr>
        <w:t>točka</w:t>
      </w:r>
      <w:r w:rsidR="00A850E4" w:rsidRPr="00EA4CCB">
        <w:rPr>
          <w:rFonts w:ascii="Arial" w:hAnsi="Arial" w:cs="Arial"/>
          <w:iCs/>
          <w:lang w:val="hr-HR"/>
        </w:rPr>
        <w:t>ma od a) do e) su prvenstveno na CSR.</w:t>
      </w:r>
      <w:r w:rsidR="00822733">
        <w:rPr>
          <w:rFonts w:ascii="Arial" w:hAnsi="Arial" w:cs="Arial"/>
          <w:iCs/>
          <w:lang w:val="hr-HR"/>
        </w:rPr>
        <w:t xml:space="preserve"> </w:t>
      </w:r>
    </w:p>
    <w:p w:rsidR="001A06E6" w:rsidRDefault="00A850E4" w:rsidP="00A850E4">
      <w:pPr>
        <w:shd w:val="clear" w:color="auto" w:fill="FFFFFF"/>
        <w:spacing w:after="0" w:afterAutospacing="1" w:line="240" w:lineRule="auto"/>
        <w:jc w:val="both"/>
        <w:rPr>
          <w:rFonts w:ascii="Arial" w:hAnsi="Arial" w:cs="Arial"/>
          <w:iCs/>
          <w:color w:val="1F4E79"/>
          <w:lang w:val="hr-HR"/>
        </w:rPr>
      </w:pPr>
      <w:r w:rsidRPr="00EA4CCB">
        <w:rPr>
          <w:rFonts w:ascii="Arial" w:hAnsi="Arial" w:cs="Arial"/>
          <w:iCs/>
          <w:lang w:val="hr-HR"/>
        </w:rPr>
        <w:t>I</w:t>
      </w:r>
      <w:r w:rsidR="00DA4F24">
        <w:rPr>
          <w:rFonts w:ascii="Arial" w:hAnsi="Arial" w:cs="Arial"/>
          <w:iCs/>
          <w:lang w:val="hr-HR"/>
        </w:rPr>
        <w:t>n</w:t>
      </w:r>
      <w:r w:rsidRPr="00EA4CCB">
        <w:rPr>
          <w:rFonts w:ascii="Arial" w:hAnsi="Arial" w:cs="Arial"/>
          <w:iCs/>
          <w:lang w:val="hr-HR"/>
        </w:rPr>
        <w:t>spekcijski</w:t>
      </w:r>
      <w:r w:rsidR="00076166">
        <w:rPr>
          <w:rFonts w:ascii="Arial" w:hAnsi="Arial" w:cs="Arial"/>
          <w:iCs/>
          <w:lang w:val="hr-HR"/>
        </w:rPr>
        <w:t xml:space="preserve"> </w:t>
      </w:r>
      <w:r w:rsidRPr="00EA4CCB">
        <w:rPr>
          <w:rFonts w:ascii="Arial" w:hAnsi="Arial" w:cs="Arial"/>
          <w:iCs/>
          <w:lang w:val="hr-HR"/>
        </w:rPr>
        <w:t>nadzor u ob</w:t>
      </w:r>
      <w:r w:rsidR="00822733">
        <w:rPr>
          <w:rFonts w:ascii="Arial" w:hAnsi="Arial" w:cs="Arial"/>
          <w:iCs/>
          <w:lang w:val="hr-HR"/>
        </w:rPr>
        <w:t>l</w:t>
      </w:r>
      <w:r w:rsidRPr="00EA4CCB">
        <w:rPr>
          <w:rFonts w:ascii="Arial" w:hAnsi="Arial" w:cs="Arial"/>
          <w:iCs/>
          <w:lang w:val="hr-HR"/>
        </w:rPr>
        <w:t xml:space="preserve">asti </w:t>
      </w:r>
      <w:r w:rsidR="004B1CD7">
        <w:rPr>
          <w:rFonts w:ascii="Arial" w:hAnsi="Arial" w:cs="Arial"/>
          <w:iCs/>
          <w:lang w:val="hr-HR"/>
        </w:rPr>
        <w:t>udomiteljstv</w:t>
      </w:r>
      <w:r w:rsidRPr="00EA4CCB">
        <w:rPr>
          <w:rFonts w:ascii="Arial" w:hAnsi="Arial" w:cs="Arial"/>
          <w:iCs/>
          <w:lang w:val="hr-HR"/>
        </w:rPr>
        <w:t>a vrš</w:t>
      </w:r>
      <w:r w:rsidR="00DF44AF">
        <w:rPr>
          <w:rFonts w:ascii="Arial" w:hAnsi="Arial" w:cs="Arial"/>
          <w:iCs/>
          <w:lang w:val="hr-HR"/>
        </w:rPr>
        <w:t>i</w:t>
      </w:r>
      <w:r w:rsidRPr="00EA4CCB">
        <w:rPr>
          <w:rFonts w:ascii="Arial" w:hAnsi="Arial" w:cs="Arial"/>
          <w:iCs/>
          <w:lang w:val="hr-HR"/>
        </w:rPr>
        <w:t xml:space="preserve"> federalni </w:t>
      </w:r>
      <w:r w:rsidR="00DF44AF">
        <w:rPr>
          <w:rFonts w:ascii="Arial" w:hAnsi="Arial" w:cs="Arial"/>
          <w:iCs/>
          <w:lang w:val="hr-HR"/>
        </w:rPr>
        <w:t>inspektor nadležan za socijalnu zaštitu. Izuzetno od navedenog</w:t>
      </w:r>
      <w:r w:rsidR="003149E5">
        <w:rPr>
          <w:rFonts w:ascii="Arial" w:hAnsi="Arial" w:cs="Arial"/>
          <w:iCs/>
          <w:lang w:val="hr-HR"/>
        </w:rPr>
        <w:t>,</w:t>
      </w:r>
      <w:r w:rsidR="00DF44AF">
        <w:rPr>
          <w:rFonts w:ascii="Arial" w:hAnsi="Arial" w:cs="Arial"/>
          <w:iCs/>
          <w:lang w:val="hr-HR"/>
        </w:rPr>
        <w:t xml:space="preserve"> u isključivu nadležnost kantonalne inspekcije spada nadzor </w:t>
      </w:r>
      <w:r w:rsidR="003149E5">
        <w:rPr>
          <w:rFonts w:ascii="Arial" w:hAnsi="Arial" w:cs="Arial"/>
          <w:iCs/>
          <w:lang w:val="hr-HR"/>
        </w:rPr>
        <w:t xml:space="preserve">nad </w:t>
      </w:r>
      <w:r w:rsidR="00A81C03">
        <w:rPr>
          <w:rFonts w:ascii="Arial" w:hAnsi="Arial" w:cs="Arial"/>
          <w:iCs/>
          <w:lang w:val="hr-HR"/>
        </w:rPr>
        <w:t>financ</w:t>
      </w:r>
      <w:r w:rsidR="00DF44AF">
        <w:rPr>
          <w:rFonts w:ascii="Arial" w:hAnsi="Arial" w:cs="Arial"/>
          <w:iCs/>
          <w:lang w:val="hr-HR"/>
        </w:rPr>
        <w:t xml:space="preserve">ijskim sredstvima koja se izdvajaju za </w:t>
      </w:r>
      <w:r w:rsidR="004B1CD7">
        <w:rPr>
          <w:rFonts w:ascii="Arial" w:hAnsi="Arial" w:cs="Arial"/>
          <w:iCs/>
          <w:lang w:val="hr-HR"/>
        </w:rPr>
        <w:t>udomiteljstv</w:t>
      </w:r>
      <w:r w:rsidR="00DF44AF">
        <w:rPr>
          <w:rFonts w:ascii="Arial" w:hAnsi="Arial" w:cs="Arial"/>
          <w:iCs/>
          <w:lang w:val="hr-HR"/>
        </w:rPr>
        <w:t xml:space="preserve">o iz </w:t>
      </w:r>
      <w:r w:rsidR="0059309E">
        <w:rPr>
          <w:rFonts w:ascii="Arial" w:hAnsi="Arial" w:cs="Arial"/>
          <w:iCs/>
          <w:lang w:val="hr-HR"/>
        </w:rPr>
        <w:t>proračuna</w:t>
      </w:r>
      <w:r w:rsidR="00DF44AF">
        <w:rPr>
          <w:rFonts w:ascii="Arial" w:hAnsi="Arial" w:cs="Arial"/>
          <w:iCs/>
          <w:lang w:val="hr-HR"/>
        </w:rPr>
        <w:t xml:space="preserve"> kantona. Provedbenim instrumentom za </w:t>
      </w:r>
      <w:r w:rsidR="009C22D7">
        <w:rPr>
          <w:rFonts w:ascii="Arial" w:hAnsi="Arial" w:cs="Arial"/>
          <w:iCs/>
          <w:lang w:val="hr-HR"/>
        </w:rPr>
        <w:t>realiziranje</w:t>
      </w:r>
      <w:r w:rsidR="00DF44AF">
        <w:rPr>
          <w:rFonts w:ascii="Arial" w:hAnsi="Arial" w:cs="Arial"/>
          <w:iCs/>
          <w:lang w:val="hr-HR"/>
        </w:rPr>
        <w:t xml:space="preserve"> ove Politike potrebno je detaljno precizirati nadležnosti federalnih</w:t>
      </w:r>
      <w:r w:rsidR="003149E5">
        <w:rPr>
          <w:rFonts w:ascii="Arial" w:hAnsi="Arial" w:cs="Arial"/>
          <w:iCs/>
          <w:lang w:val="hr-HR"/>
        </w:rPr>
        <w:t>,</w:t>
      </w:r>
      <w:r w:rsidR="00DF44AF">
        <w:rPr>
          <w:rFonts w:ascii="Arial" w:hAnsi="Arial" w:cs="Arial"/>
          <w:iCs/>
          <w:lang w:val="hr-HR"/>
        </w:rPr>
        <w:t xml:space="preserve"> odnosno ka</w:t>
      </w:r>
      <w:r w:rsidR="003149E5">
        <w:rPr>
          <w:rFonts w:ascii="Arial" w:hAnsi="Arial" w:cs="Arial"/>
          <w:iCs/>
          <w:lang w:val="hr-HR"/>
        </w:rPr>
        <w:t>ntonalnih inspektora u skladu s</w:t>
      </w:r>
      <w:r w:rsidR="00DF44AF">
        <w:rPr>
          <w:rFonts w:ascii="Arial" w:hAnsi="Arial" w:cs="Arial"/>
          <w:iCs/>
          <w:lang w:val="hr-HR"/>
        </w:rPr>
        <w:t xml:space="preserve"> naprijed navedenim. </w:t>
      </w:r>
    </w:p>
    <w:p w:rsidR="00A850E4" w:rsidRPr="00BE4CA0" w:rsidRDefault="00A850E4" w:rsidP="00A850E4">
      <w:pPr>
        <w:shd w:val="clear" w:color="auto" w:fill="FFFFFF"/>
        <w:spacing w:after="0" w:afterAutospacing="1" w:line="240" w:lineRule="auto"/>
        <w:jc w:val="both"/>
        <w:rPr>
          <w:rFonts w:ascii="Arial" w:hAnsi="Arial" w:cs="Arial"/>
          <w:iCs/>
          <w:lang w:val="hr-HR"/>
        </w:rPr>
      </w:pPr>
      <w:r>
        <w:rPr>
          <w:rFonts w:ascii="Arial" w:hAnsi="Arial" w:cs="Arial"/>
          <w:iCs/>
          <w:lang w:val="hr-HR"/>
        </w:rPr>
        <w:t>Osnovnim i p</w:t>
      </w:r>
      <w:r w:rsidRPr="00BE4CA0">
        <w:rPr>
          <w:rFonts w:ascii="Arial" w:hAnsi="Arial" w:cs="Arial"/>
          <w:iCs/>
          <w:lang w:val="hr-HR"/>
        </w:rPr>
        <w:t>rovedbeni</w:t>
      </w:r>
      <w:r>
        <w:rPr>
          <w:rFonts w:ascii="Arial" w:hAnsi="Arial" w:cs="Arial"/>
          <w:iCs/>
          <w:lang w:val="hr-HR"/>
        </w:rPr>
        <w:t xml:space="preserve">m instrumentima za </w:t>
      </w:r>
      <w:r w:rsidR="009C22D7">
        <w:rPr>
          <w:rFonts w:ascii="Arial" w:hAnsi="Arial" w:cs="Arial"/>
          <w:iCs/>
          <w:lang w:val="hr-HR"/>
        </w:rPr>
        <w:t>realiziranje</w:t>
      </w:r>
      <w:r w:rsidRPr="00BE4CA0">
        <w:rPr>
          <w:rFonts w:ascii="Arial" w:hAnsi="Arial" w:cs="Arial"/>
          <w:iCs/>
          <w:lang w:val="hr-HR"/>
        </w:rPr>
        <w:t xml:space="preserve"> ov</w:t>
      </w:r>
      <w:r>
        <w:rPr>
          <w:rFonts w:ascii="Arial" w:hAnsi="Arial" w:cs="Arial"/>
          <w:iCs/>
          <w:lang w:val="hr-HR"/>
        </w:rPr>
        <w:t>e</w:t>
      </w:r>
      <w:r w:rsidRPr="00BE4CA0">
        <w:rPr>
          <w:rFonts w:ascii="Arial" w:hAnsi="Arial" w:cs="Arial"/>
          <w:iCs/>
          <w:lang w:val="hr-HR"/>
        </w:rPr>
        <w:t xml:space="preserve"> Politik</w:t>
      </w:r>
      <w:r>
        <w:rPr>
          <w:rFonts w:ascii="Arial" w:hAnsi="Arial" w:cs="Arial"/>
          <w:iCs/>
          <w:lang w:val="hr-HR"/>
        </w:rPr>
        <w:t>e</w:t>
      </w:r>
      <w:r w:rsidR="003149E5">
        <w:rPr>
          <w:rFonts w:ascii="Arial" w:hAnsi="Arial" w:cs="Arial"/>
          <w:iCs/>
          <w:lang w:val="hr-HR"/>
        </w:rPr>
        <w:t xml:space="preserve"> regulir</w:t>
      </w:r>
      <w:r w:rsidRPr="00BE4CA0">
        <w:rPr>
          <w:rFonts w:ascii="Arial" w:hAnsi="Arial" w:cs="Arial"/>
          <w:iCs/>
          <w:lang w:val="hr-HR"/>
        </w:rPr>
        <w:t>a</w:t>
      </w:r>
      <w:r w:rsidR="003149E5">
        <w:rPr>
          <w:rFonts w:ascii="Arial" w:hAnsi="Arial" w:cs="Arial"/>
          <w:iCs/>
          <w:lang w:val="hr-HR"/>
        </w:rPr>
        <w:t xml:space="preserve">t </w:t>
      </w:r>
      <w:r w:rsidRPr="00BE4CA0">
        <w:rPr>
          <w:rFonts w:ascii="Arial" w:hAnsi="Arial" w:cs="Arial"/>
          <w:iCs/>
          <w:lang w:val="hr-HR"/>
        </w:rPr>
        <w:t xml:space="preserve">će </w:t>
      </w:r>
      <w:r>
        <w:rPr>
          <w:rFonts w:ascii="Arial" w:hAnsi="Arial" w:cs="Arial"/>
          <w:iCs/>
          <w:lang w:val="hr-HR"/>
        </w:rPr>
        <w:t xml:space="preserve">se </w:t>
      </w:r>
      <w:r w:rsidR="006218AF">
        <w:rPr>
          <w:rFonts w:ascii="Arial" w:hAnsi="Arial" w:cs="Arial"/>
          <w:iCs/>
          <w:lang w:val="hr-HR"/>
        </w:rPr>
        <w:t>postupanje</w:t>
      </w:r>
      <w:r w:rsidR="00076166">
        <w:rPr>
          <w:rFonts w:ascii="Arial" w:hAnsi="Arial" w:cs="Arial"/>
          <w:iCs/>
          <w:lang w:val="hr-HR"/>
        </w:rPr>
        <w:t xml:space="preserve"> </w:t>
      </w:r>
      <w:r w:rsidRPr="00BE4CA0">
        <w:rPr>
          <w:rFonts w:ascii="Arial" w:hAnsi="Arial" w:cs="Arial"/>
          <w:iCs/>
          <w:lang w:val="hr-HR"/>
        </w:rPr>
        <w:t xml:space="preserve">u slučaju kršenja </w:t>
      </w:r>
      <w:r w:rsidR="005F2AC0">
        <w:rPr>
          <w:rFonts w:ascii="Arial" w:hAnsi="Arial" w:cs="Arial"/>
          <w:iCs/>
          <w:lang w:val="hr-HR"/>
        </w:rPr>
        <w:t>obvez</w:t>
      </w:r>
      <w:r w:rsidRPr="00BE4CA0">
        <w:rPr>
          <w:rFonts w:ascii="Arial" w:hAnsi="Arial" w:cs="Arial"/>
          <w:iCs/>
          <w:lang w:val="hr-HR"/>
        </w:rPr>
        <w:t xml:space="preserve">a </w:t>
      </w:r>
      <w:r w:rsidR="0059309E">
        <w:rPr>
          <w:rFonts w:ascii="Arial" w:hAnsi="Arial" w:cs="Arial"/>
          <w:iCs/>
          <w:lang w:val="hr-HR"/>
        </w:rPr>
        <w:t>udomitelja</w:t>
      </w:r>
      <w:r w:rsidRPr="00BE4CA0">
        <w:rPr>
          <w:rFonts w:ascii="Arial" w:hAnsi="Arial" w:cs="Arial"/>
          <w:iCs/>
          <w:lang w:val="hr-HR"/>
        </w:rPr>
        <w:t xml:space="preserve"> kao što je nenamjensko trošenje ili neispunjavanje </w:t>
      </w:r>
      <w:r w:rsidR="005F2AC0">
        <w:rPr>
          <w:rFonts w:ascii="Arial" w:hAnsi="Arial" w:cs="Arial"/>
          <w:iCs/>
          <w:lang w:val="hr-HR"/>
        </w:rPr>
        <w:t>uvjet</w:t>
      </w:r>
      <w:r w:rsidRPr="00BE4CA0">
        <w:rPr>
          <w:rFonts w:ascii="Arial" w:hAnsi="Arial" w:cs="Arial"/>
          <w:iCs/>
          <w:lang w:val="hr-HR"/>
        </w:rPr>
        <w:t xml:space="preserve">a za obavljanje </w:t>
      </w:r>
      <w:r w:rsidR="004B1CD7">
        <w:rPr>
          <w:rFonts w:ascii="Arial" w:hAnsi="Arial" w:cs="Arial"/>
          <w:iCs/>
          <w:lang w:val="hr-HR"/>
        </w:rPr>
        <w:t>udomiteljstv</w:t>
      </w:r>
      <w:r w:rsidRPr="00BE4CA0">
        <w:rPr>
          <w:rFonts w:ascii="Arial" w:hAnsi="Arial" w:cs="Arial"/>
          <w:iCs/>
          <w:lang w:val="hr-HR"/>
        </w:rPr>
        <w:t>a</w:t>
      </w:r>
      <w:r w:rsidR="006218AF">
        <w:rPr>
          <w:rFonts w:ascii="Arial" w:hAnsi="Arial" w:cs="Arial"/>
          <w:iCs/>
          <w:lang w:val="hr-HR"/>
        </w:rPr>
        <w:t>.</w:t>
      </w:r>
      <w:r w:rsidRPr="00BE4CA0">
        <w:rPr>
          <w:rFonts w:ascii="Arial" w:hAnsi="Arial" w:cs="Arial"/>
          <w:iCs/>
          <w:lang w:val="hr-HR"/>
        </w:rPr>
        <w:t xml:space="preserve"> </w:t>
      </w:r>
    </w:p>
    <w:p w:rsidR="00A850E4" w:rsidRPr="00482F07" w:rsidRDefault="003149E5" w:rsidP="00A850E4">
      <w:pPr>
        <w:shd w:val="clear" w:color="auto" w:fill="FFFFFF"/>
        <w:spacing w:after="0" w:line="240" w:lineRule="auto"/>
        <w:jc w:val="both"/>
        <w:rPr>
          <w:rFonts w:ascii="Arial" w:hAnsi="Arial" w:cs="Arial"/>
          <w:iCs/>
          <w:lang w:val="hr-HR"/>
        </w:rPr>
      </w:pPr>
      <w:r>
        <w:rPr>
          <w:rFonts w:ascii="Arial" w:hAnsi="Arial" w:cs="Arial"/>
          <w:iCs/>
          <w:lang w:val="hr-HR"/>
        </w:rPr>
        <w:t>Provedbenim instrumentom ove Politike (zakonom) propisat će se d</w:t>
      </w:r>
      <w:r w:rsidR="00A850E4" w:rsidRPr="00EA4CCB">
        <w:rPr>
          <w:rFonts w:ascii="Arial" w:hAnsi="Arial" w:cs="Arial"/>
          <w:iCs/>
          <w:lang w:val="hr-HR"/>
        </w:rPr>
        <w:t>etalji koji se odnose na</w:t>
      </w:r>
      <w:r w:rsidR="00BE0D70" w:rsidRPr="00EA4CCB">
        <w:rPr>
          <w:rFonts w:ascii="Arial" w:hAnsi="Arial" w:cs="Arial"/>
          <w:iCs/>
          <w:lang w:val="hr-HR"/>
        </w:rPr>
        <w:t xml:space="preserve"> metode praćenja i nadzora nad </w:t>
      </w:r>
      <w:r w:rsidR="007A477B">
        <w:rPr>
          <w:rFonts w:ascii="Arial" w:hAnsi="Arial" w:cs="Arial"/>
          <w:iCs/>
          <w:lang w:val="hr-HR"/>
        </w:rPr>
        <w:t>udomitelj</w:t>
      </w:r>
      <w:r w:rsidR="00BE0D70" w:rsidRPr="00EA4CCB">
        <w:rPr>
          <w:rFonts w:ascii="Arial" w:hAnsi="Arial" w:cs="Arial"/>
          <w:iCs/>
          <w:lang w:val="hr-HR"/>
        </w:rPr>
        <w:t xml:space="preserve">skom </w:t>
      </w:r>
      <w:r w:rsidR="00323C4F">
        <w:rPr>
          <w:rFonts w:ascii="Arial" w:hAnsi="Arial" w:cs="Arial"/>
          <w:iCs/>
          <w:lang w:val="hr-HR"/>
        </w:rPr>
        <w:t>obitelji</w:t>
      </w:r>
      <w:r w:rsidR="00BE0D70" w:rsidRPr="00EA4CCB">
        <w:rPr>
          <w:rFonts w:ascii="Arial" w:hAnsi="Arial" w:cs="Arial"/>
          <w:iCs/>
          <w:lang w:val="hr-HR"/>
        </w:rPr>
        <w:t xml:space="preserve"> kao i </w:t>
      </w:r>
      <w:r w:rsidR="00136AFD" w:rsidRPr="00EA4CCB">
        <w:rPr>
          <w:rFonts w:ascii="Arial" w:hAnsi="Arial" w:cs="Arial"/>
          <w:iCs/>
          <w:lang w:val="hr-HR"/>
        </w:rPr>
        <w:t>statusom</w:t>
      </w:r>
      <w:r w:rsidR="00136AFD" w:rsidRPr="00871BFA">
        <w:rPr>
          <w:rFonts w:ascii="Arial" w:hAnsi="Arial" w:cs="Arial"/>
          <w:iCs/>
          <w:lang w:val="hr-HR"/>
        </w:rPr>
        <w:t xml:space="preserve"> i napretkom </w:t>
      </w:r>
      <w:r>
        <w:rPr>
          <w:rFonts w:ascii="Arial" w:hAnsi="Arial" w:cs="Arial"/>
          <w:iCs/>
          <w:lang w:val="hr-HR"/>
        </w:rPr>
        <w:t>korisnika. Navedeni detalji, imeđu ostaloga, uključuju redovne</w:t>
      </w:r>
      <w:r w:rsidR="00BE0D70" w:rsidRPr="00EA4CCB">
        <w:rPr>
          <w:rFonts w:ascii="Arial" w:hAnsi="Arial" w:cs="Arial"/>
          <w:iCs/>
          <w:lang w:val="hr-HR"/>
        </w:rPr>
        <w:t xml:space="preserve"> te</w:t>
      </w:r>
      <w:r w:rsidR="00A850E4" w:rsidRPr="00EA4CCB">
        <w:rPr>
          <w:rFonts w:ascii="Arial" w:hAnsi="Arial" w:cs="Arial"/>
          <w:iCs/>
          <w:lang w:val="hr-HR"/>
        </w:rPr>
        <w:t xml:space="preserve"> nenajavljen</w:t>
      </w:r>
      <w:r>
        <w:rPr>
          <w:rFonts w:ascii="Arial" w:hAnsi="Arial" w:cs="Arial"/>
          <w:iCs/>
          <w:lang w:val="hr-HR"/>
        </w:rPr>
        <w:t>e</w:t>
      </w:r>
      <w:r w:rsidR="00A850E4" w:rsidRPr="00EA4CCB">
        <w:rPr>
          <w:rFonts w:ascii="Arial" w:hAnsi="Arial" w:cs="Arial"/>
          <w:iCs/>
          <w:lang w:val="hr-HR"/>
        </w:rPr>
        <w:t xml:space="preserve"> kontrol</w:t>
      </w:r>
      <w:r>
        <w:rPr>
          <w:rFonts w:ascii="Arial" w:hAnsi="Arial" w:cs="Arial"/>
          <w:iCs/>
          <w:lang w:val="hr-HR"/>
        </w:rPr>
        <w:t>e</w:t>
      </w:r>
      <w:r w:rsidR="00A850E4" w:rsidRPr="00EA4CCB">
        <w:rPr>
          <w:rFonts w:ascii="Arial" w:hAnsi="Arial" w:cs="Arial"/>
          <w:iCs/>
          <w:lang w:val="hr-HR"/>
        </w:rPr>
        <w:t xml:space="preserve"> </w:t>
      </w:r>
      <w:r w:rsidR="0034185C">
        <w:rPr>
          <w:rFonts w:ascii="Arial" w:hAnsi="Arial" w:cs="Arial"/>
          <w:iCs/>
          <w:lang w:val="hr-HR"/>
        </w:rPr>
        <w:t>udomiteljskih</w:t>
      </w:r>
      <w:r w:rsidR="00BE0D70" w:rsidRPr="00EA4CCB">
        <w:rPr>
          <w:rFonts w:ascii="Arial" w:hAnsi="Arial" w:cs="Arial"/>
          <w:iCs/>
          <w:lang w:val="hr-HR"/>
        </w:rPr>
        <w:t xml:space="preserve"> </w:t>
      </w:r>
      <w:r w:rsidR="00A81C03">
        <w:rPr>
          <w:rFonts w:ascii="Arial" w:hAnsi="Arial" w:cs="Arial"/>
          <w:iCs/>
          <w:lang w:val="hr-HR"/>
        </w:rPr>
        <w:t>obitelji</w:t>
      </w:r>
      <w:r w:rsidR="00BE0D70" w:rsidRPr="00EA4CCB">
        <w:rPr>
          <w:rFonts w:ascii="Arial" w:hAnsi="Arial" w:cs="Arial"/>
          <w:iCs/>
          <w:lang w:val="hr-HR"/>
        </w:rPr>
        <w:t xml:space="preserve"> od strane </w:t>
      </w:r>
      <w:r w:rsidR="00A850E4" w:rsidRPr="00EA4CCB">
        <w:rPr>
          <w:rFonts w:ascii="Arial" w:hAnsi="Arial" w:cs="Arial"/>
          <w:iCs/>
          <w:lang w:val="hr-HR"/>
        </w:rPr>
        <w:t xml:space="preserve">CSR; nadzor nad namjenskim trošenjem naknada za troškove korisnika; praćenje ispunjavanja </w:t>
      </w:r>
      <w:r w:rsidR="005F2AC0">
        <w:rPr>
          <w:rFonts w:ascii="Arial" w:hAnsi="Arial" w:cs="Arial"/>
          <w:iCs/>
          <w:lang w:val="hr-HR"/>
        </w:rPr>
        <w:t>uvjet</w:t>
      </w:r>
      <w:r w:rsidR="00A850E4" w:rsidRPr="00EA4CCB">
        <w:rPr>
          <w:rFonts w:ascii="Arial" w:hAnsi="Arial" w:cs="Arial"/>
          <w:iCs/>
          <w:lang w:val="hr-HR"/>
        </w:rPr>
        <w:t xml:space="preserve">a za obavljanje </w:t>
      </w:r>
      <w:r w:rsidR="004B1CD7">
        <w:rPr>
          <w:rFonts w:ascii="Arial" w:hAnsi="Arial" w:cs="Arial"/>
          <w:iCs/>
          <w:lang w:val="hr-HR"/>
        </w:rPr>
        <w:t>udomiteljstv</w:t>
      </w:r>
      <w:r w:rsidR="00A850E4" w:rsidRPr="00EA4CCB">
        <w:rPr>
          <w:rFonts w:ascii="Arial" w:hAnsi="Arial" w:cs="Arial"/>
          <w:iCs/>
          <w:lang w:val="hr-HR"/>
        </w:rPr>
        <w:t>a; metodologiju i indikatore procjenjivanja</w:t>
      </w:r>
      <w:r w:rsidR="004D21A3" w:rsidRPr="00482F07">
        <w:rPr>
          <w:rFonts w:ascii="Arial" w:hAnsi="Arial" w:cs="Arial"/>
          <w:iCs/>
          <w:lang w:val="hr-HR"/>
        </w:rPr>
        <w:t>, samoprocjenjivanja</w:t>
      </w:r>
      <w:r w:rsidR="00A850E4" w:rsidRPr="00482F07">
        <w:rPr>
          <w:rFonts w:ascii="Arial" w:hAnsi="Arial" w:cs="Arial"/>
          <w:iCs/>
          <w:lang w:val="hr-HR"/>
        </w:rPr>
        <w:t xml:space="preserve"> i </w:t>
      </w:r>
      <w:r w:rsidR="00A850E4" w:rsidRPr="00EA4CCB">
        <w:rPr>
          <w:rFonts w:ascii="Arial" w:hAnsi="Arial" w:cs="Arial"/>
          <w:iCs/>
          <w:lang w:val="hr-HR"/>
        </w:rPr>
        <w:t xml:space="preserve">evaluacije napretka, ostvarivanja prava korisnika kao i postupke koje u tom smislu pokreće CSR; potom </w:t>
      </w:r>
      <w:r w:rsidR="005F2AC0">
        <w:rPr>
          <w:rFonts w:ascii="Arial" w:hAnsi="Arial" w:cs="Arial"/>
          <w:iCs/>
          <w:lang w:val="hr-HR"/>
        </w:rPr>
        <w:t>obvez</w:t>
      </w:r>
      <w:r w:rsidR="00A850E4" w:rsidRPr="00EA4CCB">
        <w:rPr>
          <w:rFonts w:ascii="Arial" w:hAnsi="Arial" w:cs="Arial"/>
          <w:iCs/>
          <w:lang w:val="hr-HR"/>
        </w:rPr>
        <w:t>e CSR za postupanje, obavještavanje nadležnih državni</w:t>
      </w:r>
      <w:r w:rsidR="008C2324">
        <w:rPr>
          <w:rFonts w:ascii="Arial" w:hAnsi="Arial" w:cs="Arial"/>
          <w:iCs/>
          <w:lang w:val="hr-HR"/>
        </w:rPr>
        <w:t>h organa (policije, tužilaštava</w:t>
      </w:r>
      <w:r w:rsidR="00A850E4" w:rsidRPr="00EA4CCB">
        <w:rPr>
          <w:rFonts w:ascii="Arial" w:hAnsi="Arial" w:cs="Arial"/>
          <w:iCs/>
          <w:lang w:val="hr-HR"/>
        </w:rPr>
        <w:t xml:space="preserve"> i </w:t>
      </w:r>
      <w:r w:rsidR="00A81CDE">
        <w:rPr>
          <w:rFonts w:ascii="Arial" w:hAnsi="Arial" w:cs="Arial"/>
          <w:iCs/>
          <w:lang w:val="hr-HR"/>
        </w:rPr>
        <w:t>slično</w:t>
      </w:r>
      <w:r w:rsidR="00A850E4" w:rsidRPr="00EA4CCB">
        <w:rPr>
          <w:rFonts w:ascii="Arial" w:hAnsi="Arial" w:cs="Arial"/>
          <w:iCs/>
          <w:lang w:val="hr-HR"/>
        </w:rPr>
        <w:t>)</w:t>
      </w:r>
      <w:r w:rsidR="00136AFD" w:rsidRPr="00871BFA">
        <w:rPr>
          <w:rFonts w:ascii="Arial" w:hAnsi="Arial" w:cs="Arial"/>
          <w:iCs/>
          <w:lang w:val="hr-HR"/>
        </w:rPr>
        <w:t xml:space="preserve"> u slučaju indicija o zlostavljanju ili zloupotrebi korisnika; </w:t>
      </w:r>
      <w:r w:rsidR="005F2AC0">
        <w:rPr>
          <w:rFonts w:ascii="Arial" w:hAnsi="Arial" w:cs="Arial"/>
          <w:iCs/>
          <w:lang w:val="hr-HR"/>
        </w:rPr>
        <w:t>suradnj</w:t>
      </w:r>
      <w:r w:rsidR="008C2324">
        <w:rPr>
          <w:rFonts w:ascii="Arial" w:hAnsi="Arial" w:cs="Arial"/>
          <w:iCs/>
          <w:lang w:val="hr-HR"/>
        </w:rPr>
        <w:t>u s</w:t>
      </w:r>
      <w:r w:rsidR="00A850E4" w:rsidRPr="00871BFA">
        <w:rPr>
          <w:rFonts w:ascii="Arial" w:hAnsi="Arial" w:cs="Arial"/>
          <w:iCs/>
          <w:lang w:val="hr-HR"/>
        </w:rPr>
        <w:t xml:space="preserve"> ne</w:t>
      </w:r>
      <w:r w:rsidR="008C2324">
        <w:rPr>
          <w:rFonts w:ascii="Arial" w:hAnsi="Arial" w:cs="Arial"/>
          <w:iCs/>
          <w:lang w:val="hr-HR"/>
        </w:rPr>
        <w:t>ovisnim mehanizmim</w:t>
      </w:r>
      <w:r w:rsidR="00A850E4" w:rsidRPr="00871BFA">
        <w:rPr>
          <w:rFonts w:ascii="Arial" w:hAnsi="Arial" w:cs="Arial"/>
          <w:iCs/>
          <w:lang w:val="hr-HR"/>
        </w:rPr>
        <w:t xml:space="preserve">a za praćenje </w:t>
      </w:r>
      <w:r w:rsidR="004B1CD7">
        <w:rPr>
          <w:rFonts w:ascii="Arial" w:hAnsi="Arial" w:cs="Arial"/>
          <w:iCs/>
          <w:lang w:val="hr-HR"/>
        </w:rPr>
        <w:t>udomiteljstv</w:t>
      </w:r>
      <w:r w:rsidR="00A850E4" w:rsidRPr="00871BFA">
        <w:rPr>
          <w:rFonts w:ascii="Arial" w:hAnsi="Arial" w:cs="Arial"/>
          <w:iCs/>
          <w:lang w:val="hr-HR"/>
        </w:rPr>
        <w:t>a (</w:t>
      </w:r>
      <w:r w:rsidR="00723DD1">
        <w:rPr>
          <w:rFonts w:ascii="Arial" w:hAnsi="Arial" w:cs="Arial"/>
          <w:iCs/>
          <w:lang w:val="hr-HR"/>
        </w:rPr>
        <w:t>primjerice,</w:t>
      </w:r>
      <w:r w:rsidR="00A850E4" w:rsidRPr="00871BFA">
        <w:rPr>
          <w:rFonts w:ascii="Arial" w:hAnsi="Arial" w:cs="Arial"/>
          <w:iCs/>
          <w:lang w:val="hr-HR"/>
        </w:rPr>
        <w:t xml:space="preserve"> organizacijama civilnog društva); </w:t>
      </w:r>
      <w:r w:rsidR="008C2324">
        <w:rPr>
          <w:rFonts w:ascii="Arial" w:hAnsi="Arial" w:cs="Arial"/>
          <w:iCs/>
          <w:lang w:val="hr-HR"/>
        </w:rPr>
        <w:t>ocjenu</w:t>
      </w:r>
      <w:r w:rsidR="00136AFD" w:rsidRPr="00871BFA">
        <w:rPr>
          <w:rFonts w:ascii="Arial" w:hAnsi="Arial" w:cs="Arial"/>
          <w:iCs/>
          <w:lang w:val="hr-HR"/>
        </w:rPr>
        <w:t xml:space="preserve"> statusa korisnika koji su pripadnici marginal</w:t>
      </w:r>
      <w:r w:rsidR="008C2324">
        <w:rPr>
          <w:rFonts w:ascii="Arial" w:hAnsi="Arial" w:cs="Arial"/>
          <w:iCs/>
          <w:lang w:val="hr-HR"/>
        </w:rPr>
        <w:t>iziranih grupa, žena/djevojčica</w:t>
      </w:r>
      <w:r w:rsidR="00136AFD" w:rsidRPr="00871BFA">
        <w:rPr>
          <w:rFonts w:ascii="Arial" w:hAnsi="Arial" w:cs="Arial"/>
          <w:iCs/>
          <w:lang w:val="hr-HR"/>
        </w:rPr>
        <w:t xml:space="preserve"> i </w:t>
      </w:r>
      <w:r w:rsidR="00A81CDE">
        <w:rPr>
          <w:rFonts w:ascii="Arial" w:hAnsi="Arial" w:cs="Arial"/>
          <w:iCs/>
          <w:lang w:val="hr-HR"/>
        </w:rPr>
        <w:t>slično</w:t>
      </w:r>
      <w:r w:rsidR="00136AFD" w:rsidRPr="00482F07">
        <w:rPr>
          <w:rFonts w:ascii="Arial" w:hAnsi="Arial" w:cs="Arial"/>
          <w:iCs/>
          <w:lang w:val="hr-HR"/>
        </w:rPr>
        <w:t>;</w:t>
      </w:r>
      <w:r w:rsidR="004D21A3" w:rsidRPr="00482F07">
        <w:rPr>
          <w:rFonts w:ascii="Arial" w:hAnsi="Arial" w:cs="Arial"/>
          <w:iCs/>
          <w:lang w:val="hr-HR"/>
        </w:rPr>
        <w:t xml:space="preserve"> princip </w:t>
      </w:r>
      <w:r w:rsidR="00482F07" w:rsidRPr="00482F07">
        <w:rPr>
          <w:rFonts w:ascii="Arial" w:hAnsi="Arial" w:cs="Arial"/>
          <w:iCs/>
          <w:lang w:val="hr-HR"/>
        </w:rPr>
        <w:t>sudjelovanja</w:t>
      </w:r>
      <w:r w:rsidR="004D21A3" w:rsidRPr="00482F07">
        <w:rPr>
          <w:rFonts w:ascii="Arial" w:hAnsi="Arial" w:cs="Arial"/>
          <w:iCs/>
          <w:lang w:val="hr-HR"/>
        </w:rPr>
        <w:t xml:space="preserve"> korisn</w:t>
      </w:r>
      <w:r w:rsidR="00E4573B" w:rsidRPr="00482F07">
        <w:rPr>
          <w:rFonts w:ascii="Arial" w:hAnsi="Arial" w:cs="Arial"/>
          <w:iCs/>
          <w:lang w:val="hr-HR"/>
        </w:rPr>
        <w:t>i</w:t>
      </w:r>
      <w:r w:rsidR="004D21A3" w:rsidRPr="00482F07">
        <w:rPr>
          <w:rFonts w:ascii="Arial" w:hAnsi="Arial" w:cs="Arial"/>
          <w:iCs/>
          <w:lang w:val="hr-HR"/>
        </w:rPr>
        <w:t xml:space="preserve">ka u svim fazama procesa nadzora i kontrole </w:t>
      </w:r>
      <w:r w:rsidR="00482F07" w:rsidRPr="00482F07">
        <w:rPr>
          <w:rFonts w:ascii="Arial" w:hAnsi="Arial" w:cs="Arial"/>
          <w:iCs/>
          <w:lang w:val="hr-HR"/>
        </w:rPr>
        <w:t>posebice</w:t>
      </w:r>
      <w:r w:rsidR="004D21A3" w:rsidRPr="00482F07">
        <w:rPr>
          <w:rFonts w:ascii="Arial" w:hAnsi="Arial" w:cs="Arial"/>
          <w:iCs/>
          <w:lang w:val="hr-HR"/>
        </w:rPr>
        <w:t xml:space="preserve"> u samoproc</w:t>
      </w:r>
      <w:r w:rsidR="00144DFD" w:rsidRPr="00482F07">
        <w:rPr>
          <w:rFonts w:ascii="Arial" w:hAnsi="Arial" w:cs="Arial"/>
          <w:iCs/>
          <w:lang w:val="hr-HR"/>
        </w:rPr>
        <w:t>j</w:t>
      </w:r>
      <w:r w:rsidR="004D21A3" w:rsidRPr="00482F07">
        <w:rPr>
          <w:rFonts w:ascii="Arial" w:hAnsi="Arial" w:cs="Arial"/>
          <w:iCs/>
          <w:lang w:val="hr-HR"/>
        </w:rPr>
        <w:t xml:space="preserve">eni i procjeni napretka i položaja korisnika, donošenja odluka koje se tiču položaja i statusa korisnika u </w:t>
      </w:r>
      <w:r w:rsidR="00061DFF" w:rsidRPr="00482F07">
        <w:rPr>
          <w:rFonts w:ascii="Arial" w:hAnsi="Arial" w:cs="Arial"/>
          <w:iCs/>
          <w:lang w:val="hr-HR"/>
        </w:rPr>
        <w:t>udomitelj</w:t>
      </w:r>
      <w:r w:rsidR="004D21A3" w:rsidRPr="00482F07">
        <w:rPr>
          <w:rFonts w:ascii="Arial" w:hAnsi="Arial" w:cs="Arial"/>
          <w:iCs/>
          <w:lang w:val="hr-HR"/>
        </w:rPr>
        <w:t>skog obitelji;</w:t>
      </w:r>
      <w:r w:rsidR="00136AFD" w:rsidRPr="00482F07">
        <w:rPr>
          <w:rFonts w:ascii="Arial" w:hAnsi="Arial" w:cs="Arial"/>
          <w:iCs/>
          <w:lang w:val="hr-HR"/>
        </w:rPr>
        <w:t xml:space="preserve"> </w:t>
      </w:r>
      <w:r w:rsidR="00A850E4" w:rsidRPr="00482F07">
        <w:rPr>
          <w:rFonts w:ascii="Arial" w:hAnsi="Arial" w:cs="Arial"/>
          <w:iCs/>
          <w:lang w:val="hr-HR"/>
        </w:rPr>
        <w:t xml:space="preserve">te sankcije za nepostupanje prema nalogu CSR i druge detalje, uključujući i nadzor nad radom službene osobe </w:t>
      </w:r>
      <w:r w:rsidR="00136AFD" w:rsidRPr="00482F07">
        <w:rPr>
          <w:rFonts w:ascii="Arial" w:hAnsi="Arial" w:cs="Arial"/>
          <w:iCs/>
          <w:lang w:val="hr-HR"/>
        </w:rPr>
        <w:t xml:space="preserve">u </w:t>
      </w:r>
      <w:r w:rsidR="00A850E4" w:rsidRPr="00482F07">
        <w:rPr>
          <w:rFonts w:ascii="Arial" w:hAnsi="Arial" w:cs="Arial"/>
          <w:iCs/>
          <w:lang w:val="hr-HR"/>
        </w:rPr>
        <w:t>CSR</w:t>
      </w:r>
      <w:r w:rsidR="006218AF" w:rsidRPr="00482F07">
        <w:rPr>
          <w:rFonts w:ascii="Arial" w:hAnsi="Arial" w:cs="Arial"/>
          <w:iCs/>
          <w:lang w:val="hr-HR"/>
        </w:rPr>
        <w:t>.</w:t>
      </w:r>
    </w:p>
    <w:p w:rsidR="008C2324" w:rsidRPr="00871BFA" w:rsidRDefault="008C2324" w:rsidP="00A850E4">
      <w:pPr>
        <w:shd w:val="clear" w:color="auto" w:fill="FFFFFF"/>
        <w:spacing w:after="0" w:line="240" w:lineRule="auto"/>
        <w:jc w:val="both"/>
        <w:rPr>
          <w:rFonts w:ascii="Arial" w:hAnsi="Arial" w:cs="Arial"/>
          <w:iCs/>
          <w:lang w:val="hr-HR"/>
        </w:rPr>
      </w:pPr>
    </w:p>
    <w:p w:rsidR="00A850E4" w:rsidRDefault="00A850E4" w:rsidP="00A850E4">
      <w:pPr>
        <w:shd w:val="clear" w:color="auto" w:fill="FFFFFF"/>
        <w:spacing w:after="0" w:line="240" w:lineRule="auto"/>
        <w:jc w:val="both"/>
        <w:rPr>
          <w:rFonts w:ascii="Arial" w:hAnsi="Arial" w:cs="Arial"/>
          <w:iCs/>
          <w:lang w:val="hr-HR"/>
        </w:rPr>
      </w:pPr>
      <w:r>
        <w:rPr>
          <w:rFonts w:ascii="Arial" w:hAnsi="Arial" w:cs="Arial"/>
          <w:iCs/>
          <w:lang w:val="hr-HR"/>
        </w:rPr>
        <w:t>Sistem</w:t>
      </w:r>
      <w:r w:rsidRPr="00BE4CA0">
        <w:rPr>
          <w:rFonts w:ascii="Arial" w:hAnsi="Arial" w:cs="Arial"/>
          <w:iCs/>
          <w:lang w:val="hr-HR"/>
        </w:rPr>
        <w:t xml:space="preserve"> kontrole i odgovora na uočene slučajeve zloupotrebe, zlostavljan</w:t>
      </w:r>
      <w:r w:rsidR="00AE013A">
        <w:rPr>
          <w:rFonts w:ascii="Arial" w:hAnsi="Arial" w:cs="Arial"/>
          <w:iCs/>
          <w:lang w:val="hr-HR"/>
        </w:rPr>
        <w:t>ja, nasilja i diskriminacije neposredno je povezan s</w:t>
      </w:r>
      <w:r w:rsidRPr="00BE4CA0">
        <w:rPr>
          <w:rFonts w:ascii="Arial" w:hAnsi="Arial" w:cs="Arial"/>
          <w:iCs/>
          <w:lang w:val="hr-HR"/>
        </w:rPr>
        <w:t xml:space="preserve"> </w:t>
      </w:r>
      <w:r w:rsidR="005F2AC0">
        <w:rPr>
          <w:rFonts w:ascii="Arial" w:hAnsi="Arial" w:cs="Arial"/>
          <w:iCs/>
          <w:lang w:val="hr-HR"/>
        </w:rPr>
        <w:t>obvez</w:t>
      </w:r>
      <w:r w:rsidRPr="00BE4CA0">
        <w:rPr>
          <w:rFonts w:ascii="Arial" w:hAnsi="Arial" w:cs="Arial"/>
          <w:iCs/>
          <w:lang w:val="hr-HR"/>
        </w:rPr>
        <w:t xml:space="preserve">ama CSR </w:t>
      </w:r>
      <w:r>
        <w:rPr>
          <w:rFonts w:ascii="Arial" w:hAnsi="Arial" w:cs="Arial"/>
          <w:iCs/>
          <w:lang w:val="hr-HR"/>
        </w:rPr>
        <w:t xml:space="preserve">u pogledu </w:t>
      </w:r>
      <w:r w:rsidR="00AE013A">
        <w:rPr>
          <w:rFonts w:ascii="Arial" w:hAnsi="Arial" w:cs="Arial"/>
          <w:iCs/>
          <w:lang w:val="hr-HR"/>
        </w:rPr>
        <w:t>praćenja i evaluacije iz to</w:t>
      </w:r>
      <w:r w:rsidRPr="00BE4CA0">
        <w:rPr>
          <w:rFonts w:ascii="Arial" w:hAnsi="Arial" w:cs="Arial"/>
          <w:iCs/>
          <w:lang w:val="hr-HR"/>
        </w:rPr>
        <w:t xml:space="preserve">čaka c i d. Provedbenim propisom uz ovu Politiku detaljno će se propisati </w:t>
      </w:r>
      <w:r w:rsidR="005F2AC0">
        <w:rPr>
          <w:rFonts w:ascii="Arial" w:hAnsi="Arial" w:cs="Arial"/>
          <w:iCs/>
          <w:lang w:val="hr-HR"/>
        </w:rPr>
        <w:t>obvez</w:t>
      </w:r>
      <w:r w:rsidRPr="00BE4CA0">
        <w:rPr>
          <w:rFonts w:ascii="Arial" w:hAnsi="Arial" w:cs="Arial"/>
          <w:iCs/>
          <w:lang w:val="hr-HR"/>
        </w:rPr>
        <w:t>a odgovornih službenika CSR</w:t>
      </w:r>
      <w:r w:rsidR="00AE013A">
        <w:rPr>
          <w:rFonts w:ascii="Arial" w:hAnsi="Arial" w:cs="Arial"/>
          <w:iCs/>
          <w:lang w:val="hr-HR"/>
        </w:rPr>
        <w:t xml:space="preserve"> i nadležnih</w:t>
      </w:r>
      <w:r w:rsidRPr="00BE4CA0">
        <w:rPr>
          <w:rFonts w:ascii="Arial" w:hAnsi="Arial" w:cs="Arial"/>
          <w:iCs/>
          <w:lang w:val="hr-HR"/>
        </w:rPr>
        <w:t xml:space="preserve"> inspektora</w:t>
      </w:r>
      <w:r w:rsidR="00AE013A">
        <w:rPr>
          <w:rFonts w:ascii="Arial" w:hAnsi="Arial" w:cs="Arial"/>
          <w:iCs/>
          <w:lang w:val="hr-HR"/>
        </w:rPr>
        <w:t>,</w:t>
      </w:r>
      <w:r w:rsidRPr="00BE4CA0">
        <w:rPr>
          <w:rFonts w:ascii="Arial" w:hAnsi="Arial" w:cs="Arial"/>
          <w:iCs/>
          <w:lang w:val="hr-HR"/>
        </w:rPr>
        <w:t xml:space="preserve"> ali i drugi</w:t>
      </w:r>
      <w:r w:rsidR="00AE013A">
        <w:rPr>
          <w:rFonts w:ascii="Arial" w:hAnsi="Arial" w:cs="Arial"/>
          <w:iCs/>
          <w:lang w:val="hr-HR"/>
        </w:rPr>
        <w:t>h osoba koje dolaze u kontakt s</w:t>
      </w:r>
      <w:r w:rsidRPr="00BE4CA0">
        <w:rPr>
          <w:rFonts w:ascii="Arial" w:hAnsi="Arial" w:cs="Arial"/>
          <w:iCs/>
          <w:lang w:val="hr-HR"/>
        </w:rPr>
        <w:t xml:space="preserve"> korisnicima </w:t>
      </w:r>
      <w:r w:rsidR="004B1CD7">
        <w:rPr>
          <w:rFonts w:ascii="Arial" w:hAnsi="Arial" w:cs="Arial"/>
          <w:iCs/>
          <w:lang w:val="hr-HR"/>
        </w:rPr>
        <w:t>udomiteljstv</w:t>
      </w:r>
      <w:r w:rsidRPr="00BE4CA0">
        <w:rPr>
          <w:rFonts w:ascii="Arial" w:hAnsi="Arial" w:cs="Arial"/>
          <w:iCs/>
          <w:lang w:val="hr-HR"/>
        </w:rPr>
        <w:t xml:space="preserve">a </w:t>
      </w:r>
      <w:r w:rsidR="00AE013A">
        <w:rPr>
          <w:rFonts w:ascii="Arial" w:hAnsi="Arial" w:cs="Arial"/>
          <w:iCs/>
          <w:lang w:val="hr-HR"/>
        </w:rPr>
        <w:t>(</w:t>
      </w:r>
      <w:r w:rsidR="00723DD1">
        <w:rPr>
          <w:rFonts w:ascii="Arial" w:hAnsi="Arial" w:cs="Arial"/>
          <w:iCs/>
          <w:lang w:val="hr-HR"/>
        </w:rPr>
        <w:t>primjerice,</w:t>
      </w:r>
      <w:r w:rsidR="00AE013A">
        <w:rPr>
          <w:rFonts w:ascii="Arial" w:hAnsi="Arial" w:cs="Arial"/>
          <w:iCs/>
          <w:lang w:val="hr-HR"/>
        </w:rPr>
        <w:t xml:space="preserve"> nastavnika, liječnika</w:t>
      </w:r>
      <w:r w:rsidRPr="00BE4CA0">
        <w:rPr>
          <w:rFonts w:ascii="Arial" w:hAnsi="Arial" w:cs="Arial"/>
          <w:iCs/>
          <w:lang w:val="hr-HR"/>
        </w:rPr>
        <w:t xml:space="preserve"> i </w:t>
      </w:r>
      <w:r w:rsidR="00A81CDE">
        <w:rPr>
          <w:rFonts w:ascii="Arial" w:hAnsi="Arial" w:cs="Arial"/>
          <w:iCs/>
          <w:lang w:val="hr-HR"/>
        </w:rPr>
        <w:t>slično</w:t>
      </w:r>
      <w:r w:rsidR="00AE013A">
        <w:rPr>
          <w:rFonts w:ascii="Arial" w:hAnsi="Arial" w:cs="Arial"/>
          <w:iCs/>
          <w:lang w:val="hr-HR"/>
        </w:rPr>
        <w:t>)</w:t>
      </w:r>
      <w:r w:rsidRPr="00BE4CA0">
        <w:rPr>
          <w:rFonts w:ascii="Arial" w:hAnsi="Arial" w:cs="Arial"/>
          <w:iCs/>
          <w:lang w:val="hr-HR"/>
        </w:rPr>
        <w:t xml:space="preserve"> da sve indicije ili dokaze zloupotrebe, nasilja, zlostavljanja, seksualnog uzn</w:t>
      </w:r>
      <w:r w:rsidR="00AE013A">
        <w:rPr>
          <w:rFonts w:ascii="Arial" w:hAnsi="Arial" w:cs="Arial"/>
          <w:iCs/>
          <w:lang w:val="hr-HR"/>
        </w:rPr>
        <w:t>emiravanja, diskriminacije i drugih</w:t>
      </w:r>
      <w:r w:rsidRPr="00BE4CA0">
        <w:rPr>
          <w:rFonts w:ascii="Arial" w:hAnsi="Arial" w:cs="Arial"/>
          <w:iCs/>
          <w:lang w:val="hr-HR"/>
        </w:rPr>
        <w:t xml:space="preserve"> kršenja prijave nadležnim organima</w:t>
      </w:r>
      <w:r w:rsidR="00AE013A">
        <w:rPr>
          <w:rFonts w:ascii="Arial" w:hAnsi="Arial" w:cs="Arial"/>
          <w:iCs/>
          <w:lang w:val="hr-HR"/>
        </w:rPr>
        <w:t>,</w:t>
      </w:r>
      <w:r w:rsidRPr="00BE4CA0">
        <w:rPr>
          <w:rFonts w:ascii="Arial" w:hAnsi="Arial" w:cs="Arial"/>
          <w:iCs/>
          <w:lang w:val="hr-HR"/>
        </w:rPr>
        <w:t xml:space="preserve"> prvenstveno policiji i tužilaštvu. Svi korisnici će biti redovno </w:t>
      </w:r>
      <w:r w:rsidR="00625A93">
        <w:rPr>
          <w:rFonts w:ascii="Arial" w:hAnsi="Arial" w:cs="Arial"/>
          <w:iCs/>
          <w:lang w:val="hr-HR"/>
        </w:rPr>
        <w:t>informiran</w:t>
      </w:r>
      <w:r w:rsidRPr="00BE4CA0">
        <w:rPr>
          <w:rFonts w:ascii="Arial" w:hAnsi="Arial" w:cs="Arial"/>
          <w:iCs/>
          <w:lang w:val="hr-HR"/>
        </w:rPr>
        <w:t>i o svojim pravima, kontakt telefonima CSR ili policije gdje i kako mogu prijaviti zloupotrebu koja im se dogodila.</w:t>
      </w:r>
    </w:p>
    <w:p w:rsidR="008C2324" w:rsidRPr="00BE4CA0" w:rsidRDefault="008C2324" w:rsidP="00A850E4">
      <w:pPr>
        <w:shd w:val="clear" w:color="auto" w:fill="FFFFFF"/>
        <w:spacing w:after="0" w:line="240" w:lineRule="auto"/>
        <w:jc w:val="both"/>
        <w:rPr>
          <w:rFonts w:ascii="Arial" w:hAnsi="Arial" w:cs="Arial"/>
          <w:iCs/>
          <w:lang w:val="hr-HR"/>
        </w:rPr>
      </w:pPr>
    </w:p>
    <w:p w:rsidR="00A850E4" w:rsidRPr="00BE4CA0" w:rsidRDefault="00A850E4" w:rsidP="00A850E4">
      <w:pPr>
        <w:shd w:val="clear" w:color="auto" w:fill="FFFFFF"/>
        <w:spacing w:after="0" w:afterAutospacing="1" w:line="240" w:lineRule="auto"/>
        <w:jc w:val="both"/>
        <w:rPr>
          <w:rFonts w:ascii="Arial" w:hAnsi="Arial" w:cs="Arial"/>
          <w:iCs/>
          <w:lang w:val="hr-HR"/>
        </w:rPr>
      </w:pPr>
      <w:r w:rsidRPr="00BE4CA0">
        <w:rPr>
          <w:rFonts w:ascii="Arial" w:hAnsi="Arial" w:cs="Arial"/>
          <w:iCs/>
          <w:lang w:val="hr-HR"/>
        </w:rPr>
        <w:lastRenderedPageBreak/>
        <w:t xml:space="preserve">Provedbeni propis će </w:t>
      </w:r>
      <w:r>
        <w:rPr>
          <w:rFonts w:ascii="Arial" w:hAnsi="Arial" w:cs="Arial"/>
          <w:iCs/>
          <w:lang w:val="hr-HR"/>
        </w:rPr>
        <w:t xml:space="preserve">u </w:t>
      </w:r>
      <w:r w:rsidRPr="00BE4CA0">
        <w:rPr>
          <w:rFonts w:ascii="Arial" w:hAnsi="Arial" w:cs="Arial"/>
          <w:iCs/>
          <w:lang w:val="hr-HR"/>
        </w:rPr>
        <w:t xml:space="preserve">dijelu koji propisuje zapreke za obavljanje poslova </w:t>
      </w:r>
      <w:r w:rsidR="004B1CD7">
        <w:rPr>
          <w:rFonts w:ascii="Arial" w:hAnsi="Arial" w:cs="Arial"/>
          <w:iCs/>
          <w:lang w:val="hr-HR"/>
        </w:rPr>
        <w:t>udomiteljstv</w:t>
      </w:r>
      <w:r w:rsidRPr="00BE4CA0">
        <w:rPr>
          <w:rFonts w:ascii="Arial" w:hAnsi="Arial" w:cs="Arial"/>
          <w:iCs/>
          <w:lang w:val="hr-HR"/>
        </w:rPr>
        <w:t xml:space="preserve">a propisati i zabranu obavljanja poslova </w:t>
      </w:r>
      <w:r w:rsidR="004B1CD7">
        <w:rPr>
          <w:rFonts w:ascii="Arial" w:hAnsi="Arial" w:cs="Arial"/>
          <w:iCs/>
          <w:lang w:val="hr-HR"/>
        </w:rPr>
        <w:t>udomiteljstv</w:t>
      </w:r>
      <w:r w:rsidRPr="00BE4CA0">
        <w:rPr>
          <w:rFonts w:ascii="Arial" w:hAnsi="Arial" w:cs="Arial"/>
          <w:iCs/>
          <w:lang w:val="hr-HR"/>
        </w:rPr>
        <w:t xml:space="preserve">a za osobe, odnosno članove njihovih </w:t>
      </w:r>
      <w:r w:rsidR="00A81C03">
        <w:rPr>
          <w:rFonts w:ascii="Arial" w:hAnsi="Arial" w:cs="Arial"/>
          <w:iCs/>
          <w:lang w:val="hr-HR"/>
        </w:rPr>
        <w:t>obitelji</w:t>
      </w:r>
      <w:r w:rsidRPr="00BE4CA0">
        <w:rPr>
          <w:rFonts w:ascii="Arial" w:hAnsi="Arial" w:cs="Arial"/>
          <w:iCs/>
          <w:lang w:val="hr-HR"/>
        </w:rPr>
        <w:t xml:space="preserve"> koji su osuđeni zbog djela diskriminacije, krivičnih djela protiv života i tijela</w:t>
      </w:r>
      <w:r w:rsidR="00AE013A">
        <w:rPr>
          <w:rFonts w:ascii="Arial" w:hAnsi="Arial" w:cs="Arial"/>
          <w:iCs/>
          <w:lang w:val="hr-HR"/>
        </w:rPr>
        <w:t>,</w:t>
      </w:r>
      <w:r w:rsidRPr="00BE4CA0">
        <w:rPr>
          <w:rFonts w:ascii="Arial" w:hAnsi="Arial" w:cs="Arial"/>
          <w:iCs/>
          <w:lang w:val="hr-HR"/>
        </w:rPr>
        <w:t xml:space="preserve"> te krivičnih djela protiv spolne slobode i morala kao i d</w:t>
      </w:r>
      <w:r w:rsidR="00AE013A">
        <w:rPr>
          <w:rFonts w:ascii="Arial" w:hAnsi="Arial" w:cs="Arial"/>
          <w:iCs/>
          <w:lang w:val="hr-HR"/>
        </w:rPr>
        <w:t>rugih djela koja su nespojiva s</w:t>
      </w:r>
      <w:r w:rsidRPr="00BE4CA0">
        <w:rPr>
          <w:rFonts w:ascii="Arial" w:hAnsi="Arial" w:cs="Arial"/>
          <w:iCs/>
          <w:lang w:val="hr-HR"/>
        </w:rPr>
        <w:t xml:space="preserve"> obavljanjem ovih poslova. </w:t>
      </w:r>
    </w:p>
    <w:p w:rsidR="00A850E4" w:rsidRPr="00BE4CA0" w:rsidRDefault="00A850E4" w:rsidP="00A850E4">
      <w:pPr>
        <w:spacing w:after="0" w:line="240" w:lineRule="auto"/>
        <w:contextualSpacing/>
        <w:jc w:val="both"/>
        <w:rPr>
          <w:rFonts w:ascii="Arial" w:eastAsia="Times New Roman" w:hAnsi="Arial" w:cs="Arial"/>
        </w:rPr>
      </w:pPr>
      <w:r w:rsidRPr="00BE4CA0">
        <w:rPr>
          <w:rFonts w:ascii="Arial" w:eastAsia="Times New Roman" w:hAnsi="Arial" w:cs="Arial"/>
          <w:i/>
          <w:u w:val="single"/>
        </w:rPr>
        <w:t>Fiskalni učinci:</w:t>
      </w:r>
      <w:r w:rsidR="00AE013A">
        <w:rPr>
          <w:rFonts w:ascii="Arial" w:eastAsia="Times New Roman" w:hAnsi="Arial" w:cs="Arial"/>
        </w:rPr>
        <w:t xml:space="preserve"> O</w:t>
      </w:r>
      <w:r w:rsidRPr="00BE4CA0">
        <w:rPr>
          <w:rFonts w:ascii="Arial" w:eastAsia="Times New Roman" w:hAnsi="Arial" w:cs="Arial"/>
        </w:rPr>
        <w:t xml:space="preserve">vaj operativni cilj ne predviđa posebna </w:t>
      </w:r>
      <w:r w:rsidR="008D6A50">
        <w:rPr>
          <w:rFonts w:ascii="Arial" w:eastAsia="Times New Roman" w:hAnsi="Arial" w:cs="Arial"/>
        </w:rPr>
        <w:t>proračunska</w:t>
      </w:r>
      <w:r w:rsidRPr="00BE4CA0">
        <w:rPr>
          <w:rFonts w:ascii="Arial" w:eastAsia="Times New Roman" w:hAnsi="Arial" w:cs="Arial"/>
        </w:rPr>
        <w:t xml:space="preserve"> izdvajanja za obavljanje poslova praćenja, kontrole, (pr)ocjene i odgovora na </w:t>
      </w:r>
      <w:r w:rsidR="000405A1">
        <w:rPr>
          <w:rFonts w:ascii="Arial" w:eastAsia="Times New Roman" w:hAnsi="Arial" w:cs="Arial"/>
        </w:rPr>
        <w:t>identificirane</w:t>
      </w:r>
      <w:r w:rsidRPr="00BE4CA0">
        <w:rPr>
          <w:rFonts w:ascii="Arial" w:eastAsia="Times New Roman" w:hAnsi="Arial" w:cs="Arial"/>
        </w:rPr>
        <w:t xml:space="preserve"> propuste i kršenja u sistemu </w:t>
      </w:r>
      <w:r w:rsidR="004B1CD7">
        <w:rPr>
          <w:rFonts w:ascii="Arial" w:eastAsia="Times New Roman" w:hAnsi="Arial" w:cs="Arial"/>
        </w:rPr>
        <w:t>udomiteljstv</w:t>
      </w:r>
      <w:r w:rsidRPr="00BE4CA0">
        <w:rPr>
          <w:rFonts w:ascii="Arial" w:eastAsia="Times New Roman" w:hAnsi="Arial" w:cs="Arial"/>
        </w:rPr>
        <w:t xml:space="preserve">a u FBiH. Na predviđa niti posebno </w:t>
      </w:r>
      <w:r w:rsidR="004904D4">
        <w:rPr>
          <w:rFonts w:ascii="Arial" w:eastAsia="Times New Roman" w:hAnsi="Arial" w:cs="Arial"/>
        </w:rPr>
        <w:t>upošljavanje</w:t>
      </w:r>
      <w:r w:rsidRPr="00BE4CA0">
        <w:rPr>
          <w:rFonts w:ascii="Arial" w:eastAsia="Times New Roman" w:hAnsi="Arial" w:cs="Arial"/>
        </w:rPr>
        <w:t xml:space="preserve"> novih službenika</w:t>
      </w:r>
      <w:r w:rsidR="00AE013A">
        <w:rPr>
          <w:rFonts w:ascii="Arial" w:eastAsia="Times New Roman" w:hAnsi="Arial" w:cs="Arial"/>
        </w:rPr>
        <w:t xml:space="preserve"> u</w:t>
      </w:r>
      <w:r w:rsidRPr="00BE4CA0">
        <w:rPr>
          <w:rFonts w:ascii="Arial" w:eastAsia="Times New Roman" w:hAnsi="Arial" w:cs="Arial"/>
        </w:rPr>
        <w:t xml:space="preserve"> CSR ili inspekcija</w:t>
      </w:r>
      <w:r w:rsidR="00AE013A">
        <w:rPr>
          <w:rFonts w:ascii="Arial" w:eastAsia="Times New Roman" w:hAnsi="Arial" w:cs="Arial"/>
        </w:rPr>
        <w:t>ma</w:t>
      </w:r>
      <w:r w:rsidRPr="00BE4CA0">
        <w:rPr>
          <w:rFonts w:ascii="Arial" w:eastAsia="Times New Roman" w:hAnsi="Arial" w:cs="Arial"/>
        </w:rPr>
        <w:t xml:space="preserve">. Ovi </w:t>
      </w:r>
      <w:r>
        <w:rPr>
          <w:rFonts w:ascii="Arial" w:eastAsia="Times New Roman" w:hAnsi="Arial" w:cs="Arial"/>
        </w:rPr>
        <w:t xml:space="preserve">bi </w:t>
      </w:r>
      <w:r w:rsidRPr="00BE4CA0">
        <w:rPr>
          <w:rFonts w:ascii="Arial" w:eastAsia="Times New Roman" w:hAnsi="Arial" w:cs="Arial"/>
        </w:rPr>
        <w:t>se poslovi obavlja</w:t>
      </w:r>
      <w:r>
        <w:rPr>
          <w:rFonts w:ascii="Arial" w:eastAsia="Times New Roman" w:hAnsi="Arial" w:cs="Arial"/>
        </w:rPr>
        <w:t>li</w:t>
      </w:r>
      <w:r w:rsidRPr="00BE4CA0">
        <w:rPr>
          <w:rFonts w:ascii="Arial" w:eastAsia="Times New Roman" w:hAnsi="Arial" w:cs="Arial"/>
        </w:rPr>
        <w:t xml:space="preserve"> u sklopu redovnih poslova CSR i nadležnih inspekcija. Mogući su troškovi obuke CSR </w:t>
      </w:r>
      <w:r w:rsidR="00912BFA">
        <w:rPr>
          <w:rFonts w:ascii="Arial" w:eastAsia="Times New Roman" w:hAnsi="Arial" w:cs="Arial"/>
        </w:rPr>
        <w:t>koji su predviđeni u s</w:t>
      </w:r>
      <w:r w:rsidR="00AE013A">
        <w:rPr>
          <w:rFonts w:ascii="Arial" w:eastAsia="Times New Roman" w:hAnsi="Arial" w:cs="Arial"/>
        </w:rPr>
        <w:t>klopu specifičnog cilja 3. ove J</w:t>
      </w:r>
      <w:r w:rsidR="00912BFA">
        <w:rPr>
          <w:rFonts w:ascii="Arial" w:eastAsia="Times New Roman" w:hAnsi="Arial" w:cs="Arial"/>
        </w:rPr>
        <w:t xml:space="preserve">avne politike. </w:t>
      </w:r>
    </w:p>
    <w:p w:rsidR="00A850E4" w:rsidRPr="00BE4CA0" w:rsidRDefault="00A850E4" w:rsidP="00A850E4">
      <w:pPr>
        <w:autoSpaceDE w:val="0"/>
        <w:autoSpaceDN w:val="0"/>
        <w:adjustRightInd w:val="0"/>
        <w:spacing w:after="0" w:line="240" w:lineRule="auto"/>
        <w:jc w:val="both"/>
        <w:rPr>
          <w:rFonts w:ascii="Arial" w:hAnsi="Arial" w:cs="Arial"/>
          <w:i/>
          <w:u w:val="single"/>
        </w:rPr>
      </w:pPr>
    </w:p>
    <w:p w:rsidR="00A850E4" w:rsidRPr="00BE4CA0" w:rsidRDefault="00A850E4" w:rsidP="00A850E4">
      <w:pPr>
        <w:spacing w:after="0" w:line="240" w:lineRule="auto"/>
        <w:contextualSpacing/>
        <w:jc w:val="both"/>
        <w:rPr>
          <w:rFonts w:ascii="Arial" w:eastAsia="Times New Roman" w:hAnsi="Arial" w:cs="Arial"/>
        </w:rPr>
      </w:pPr>
      <w:r w:rsidRPr="00BE4CA0">
        <w:rPr>
          <w:rFonts w:ascii="Arial" w:eastAsia="Times New Roman" w:hAnsi="Arial" w:cs="Arial"/>
          <w:i/>
          <w:u w:val="single"/>
        </w:rPr>
        <w:t>Ekonomski učinci:</w:t>
      </w:r>
      <w:r w:rsidRPr="00BE4CA0">
        <w:rPr>
          <w:rFonts w:ascii="Arial" w:eastAsia="Times New Roman" w:hAnsi="Arial" w:cs="Arial"/>
          <w:b/>
        </w:rPr>
        <w:t xml:space="preserve"> </w:t>
      </w:r>
      <w:r w:rsidR="00AE013A">
        <w:rPr>
          <w:rFonts w:ascii="Arial" w:eastAsia="Times New Roman" w:hAnsi="Arial" w:cs="Arial"/>
        </w:rPr>
        <w:t>U</w:t>
      </w:r>
      <w:r w:rsidRPr="00BE4CA0">
        <w:rPr>
          <w:rFonts w:ascii="Arial" w:eastAsia="Times New Roman" w:hAnsi="Arial" w:cs="Arial"/>
        </w:rPr>
        <w:t xml:space="preserve">spostavom sistema poslova praćenja, kontrole, (pr)ocjene i odgovora na </w:t>
      </w:r>
      <w:r w:rsidR="000405A1">
        <w:rPr>
          <w:rFonts w:ascii="Arial" w:eastAsia="Times New Roman" w:hAnsi="Arial" w:cs="Arial"/>
        </w:rPr>
        <w:t>identificirane</w:t>
      </w:r>
      <w:r w:rsidRPr="00BE4CA0">
        <w:rPr>
          <w:rFonts w:ascii="Arial" w:eastAsia="Times New Roman" w:hAnsi="Arial" w:cs="Arial"/>
        </w:rPr>
        <w:t xml:space="preserve"> propuste i kršenja u sistemu </w:t>
      </w:r>
      <w:r w:rsidR="004B1CD7">
        <w:rPr>
          <w:rFonts w:ascii="Arial" w:eastAsia="Times New Roman" w:hAnsi="Arial" w:cs="Arial"/>
        </w:rPr>
        <w:t>udomiteljstv</w:t>
      </w:r>
      <w:r w:rsidRPr="00BE4CA0">
        <w:rPr>
          <w:rFonts w:ascii="Arial" w:eastAsia="Times New Roman" w:hAnsi="Arial" w:cs="Arial"/>
        </w:rPr>
        <w:t xml:space="preserve">a u FBiH moguće su uštede u dužem vremenskom periodu jer će efikasan sistem doprinijeti funkcioniranju sistema </w:t>
      </w:r>
      <w:r w:rsidR="004B1CD7">
        <w:rPr>
          <w:rFonts w:ascii="Arial" w:eastAsia="Times New Roman" w:hAnsi="Arial" w:cs="Arial"/>
        </w:rPr>
        <w:t>udomiteljstv</w:t>
      </w:r>
      <w:r w:rsidRPr="00BE4CA0">
        <w:rPr>
          <w:rFonts w:ascii="Arial" w:eastAsia="Times New Roman" w:hAnsi="Arial" w:cs="Arial"/>
        </w:rPr>
        <w:t xml:space="preserve">a onako kako je to predviđeno ovom Politikom, uključujući i kontrolu i sprečavanje </w:t>
      </w:r>
      <w:r w:rsidR="00A81C03">
        <w:rPr>
          <w:rFonts w:ascii="Arial" w:eastAsia="Times New Roman" w:hAnsi="Arial" w:cs="Arial"/>
        </w:rPr>
        <w:t>financ</w:t>
      </w:r>
      <w:r w:rsidRPr="00BE4CA0">
        <w:rPr>
          <w:rFonts w:ascii="Arial" w:eastAsia="Times New Roman" w:hAnsi="Arial" w:cs="Arial"/>
        </w:rPr>
        <w:t>ijskih i drugih zloupotreba s</w:t>
      </w:r>
      <w:r w:rsidR="00AE013A">
        <w:rPr>
          <w:rFonts w:ascii="Arial" w:eastAsia="Times New Roman" w:hAnsi="Arial" w:cs="Arial"/>
        </w:rPr>
        <w:t>istema. U</w:t>
      </w:r>
      <w:r w:rsidRPr="00BE4CA0">
        <w:rPr>
          <w:rFonts w:ascii="Arial" w:eastAsia="Times New Roman" w:hAnsi="Arial" w:cs="Arial"/>
        </w:rPr>
        <w:t xml:space="preserve">ređen i praćen sistem </w:t>
      </w:r>
      <w:r w:rsidR="00AE013A">
        <w:rPr>
          <w:rFonts w:ascii="Arial" w:eastAsia="Times New Roman" w:hAnsi="Arial" w:cs="Arial"/>
        </w:rPr>
        <w:t xml:space="preserve">će </w:t>
      </w:r>
      <w:r w:rsidRPr="00BE4CA0">
        <w:rPr>
          <w:rFonts w:ascii="Arial" w:eastAsia="Times New Roman" w:hAnsi="Arial" w:cs="Arial"/>
        </w:rPr>
        <w:t>osigurava</w:t>
      </w:r>
      <w:r w:rsidR="00AE013A">
        <w:rPr>
          <w:rFonts w:ascii="Arial" w:eastAsia="Times New Roman" w:hAnsi="Arial" w:cs="Arial"/>
        </w:rPr>
        <w:t>ti</w:t>
      </w:r>
      <w:r w:rsidRPr="00BE4CA0">
        <w:rPr>
          <w:rFonts w:ascii="Arial" w:eastAsia="Times New Roman" w:hAnsi="Arial" w:cs="Arial"/>
        </w:rPr>
        <w:t xml:space="preserve"> povjerenje mogućih stranih donatora i/ili ulagača</w:t>
      </w:r>
      <w:r w:rsidR="00076166">
        <w:rPr>
          <w:rFonts w:ascii="Arial" w:eastAsia="Times New Roman" w:hAnsi="Arial" w:cs="Arial"/>
        </w:rPr>
        <w:t xml:space="preserve"> </w:t>
      </w:r>
      <w:r w:rsidRPr="00BE4CA0">
        <w:rPr>
          <w:rFonts w:ascii="Arial" w:eastAsia="Times New Roman" w:hAnsi="Arial" w:cs="Arial"/>
        </w:rPr>
        <w:t xml:space="preserve">u oblasti </w:t>
      </w:r>
      <w:r w:rsidR="004B1CD7">
        <w:rPr>
          <w:rFonts w:ascii="Arial" w:eastAsia="Times New Roman" w:hAnsi="Arial" w:cs="Arial"/>
        </w:rPr>
        <w:t>udomiteljstv</w:t>
      </w:r>
      <w:r w:rsidRPr="00BE4CA0">
        <w:rPr>
          <w:rFonts w:ascii="Arial" w:eastAsia="Times New Roman" w:hAnsi="Arial" w:cs="Arial"/>
        </w:rPr>
        <w:t>a</w:t>
      </w:r>
      <w:r w:rsidR="00AE013A">
        <w:rPr>
          <w:rFonts w:ascii="Arial" w:eastAsia="Times New Roman" w:hAnsi="Arial" w:cs="Arial"/>
        </w:rPr>
        <w:t>, dok će</w:t>
      </w:r>
      <w:r w:rsidRPr="00BE4CA0">
        <w:rPr>
          <w:rFonts w:ascii="Arial" w:eastAsia="Times New Roman" w:hAnsi="Arial" w:cs="Arial"/>
        </w:rPr>
        <w:t xml:space="preserve"> razvijen sistem i metodologija praćenja i procjenje osigurava</w:t>
      </w:r>
      <w:r w:rsidR="00AE013A">
        <w:rPr>
          <w:rFonts w:ascii="Arial" w:eastAsia="Times New Roman" w:hAnsi="Arial" w:cs="Arial"/>
        </w:rPr>
        <w:t>ti</w:t>
      </w:r>
      <w:r w:rsidRPr="00BE4CA0">
        <w:rPr>
          <w:rFonts w:ascii="Arial" w:eastAsia="Times New Roman" w:hAnsi="Arial" w:cs="Arial"/>
        </w:rPr>
        <w:t xml:space="preserve"> zaštitu od troškova nastalih zbog tužbi za zloupotrebu sistema </w:t>
      </w:r>
      <w:r w:rsidR="004B1CD7">
        <w:rPr>
          <w:rFonts w:ascii="Arial" w:eastAsia="Times New Roman" w:hAnsi="Arial" w:cs="Arial"/>
        </w:rPr>
        <w:t>udomiteljstv</w:t>
      </w:r>
      <w:r w:rsidRPr="00BE4CA0">
        <w:rPr>
          <w:rFonts w:ascii="Arial" w:eastAsia="Times New Roman" w:hAnsi="Arial" w:cs="Arial"/>
        </w:rPr>
        <w:t>a i</w:t>
      </w:r>
      <w:r w:rsidR="00AE013A">
        <w:rPr>
          <w:rFonts w:ascii="Arial" w:eastAsia="Times New Roman" w:hAnsi="Arial" w:cs="Arial"/>
        </w:rPr>
        <w:t>li tužbi od strane korisnika. Ovaj sistem zajedno s</w:t>
      </w:r>
      <w:r w:rsidRPr="00BE4CA0">
        <w:rPr>
          <w:rFonts w:ascii="Arial" w:eastAsia="Times New Roman" w:hAnsi="Arial" w:cs="Arial"/>
        </w:rPr>
        <w:t xml:space="preserve"> operativnim ciljem 4.1. doprinosi transparentnosti i odgovornosti u praćenju provođenja ove Politike i </w:t>
      </w:r>
      <w:r>
        <w:rPr>
          <w:rFonts w:ascii="Arial" w:eastAsia="Times New Roman" w:hAnsi="Arial" w:cs="Arial"/>
        </w:rPr>
        <w:t xml:space="preserve">njenih </w:t>
      </w:r>
      <w:r w:rsidRPr="00BE4CA0">
        <w:rPr>
          <w:rFonts w:ascii="Arial" w:eastAsia="Times New Roman" w:hAnsi="Arial" w:cs="Arial"/>
        </w:rPr>
        <w:t>provedben</w:t>
      </w:r>
      <w:r>
        <w:rPr>
          <w:rFonts w:ascii="Arial" w:eastAsia="Times New Roman" w:hAnsi="Arial" w:cs="Arial"/>
        </w:rPr>
        <w:t>ih</w:t>
      </w:r>
      <w:r w:rsidRPr="00BE4CA0">
        <w:rPr>
          <w:rFonts w:ascii="Arial" w:eastAsia="Times New Roman" w:hAnsi="Arial" w:cs="Arial"/>
        </w:rPr>
        <w:t xml:space="preserve"> instrumen</w:t>
      </w:r>
      <w:r>
        <w:rPr>
          <w:rFonts w:ascii="Arial" w:eastAsia="Times New Roman" w:hAnsi="Arial" w:cs="Arial"/>
        </w:rPr>
        <w:t>a</w:t>
      </w:r>
      <w:r w:rsidRPr="00BE4CA0">
        <w:rPr>
          <w:rFonts w:ascii="Arial" w:eastAsia="Times New Roman" w:hAnsi="Arial" w:cs="Arial"/>
        </w:rPr>
        <w:t>ta.</w:t>
      </w:r>
    </w:p>
    <w:p w:rsidR="00A850E4" w:rsidRPr="00BE4CA0" w:rsidRDefault="00A850E4" w:rsidP="00A850E4">
      <w:pPr>
        <w:autoSpaceDE w:val="0"/>
        <w:autoSpaceDN w:val="0"/>
        <w:adjustRightInd w:val="0"/>
        <w:spacing w:after="0" w:line="240" w:lineRule="auto"/>
        <w:jc w:val="both"/>
        <w:rPr>
          <w:rFonts w:ascii="Arial" w:hAnsi="Arial" w:cs="Arial"/>
          <w:b/>
        </w:rPr>
      </w:pPr>
    </w:p>
    <w:p w:rsidR="00A850E4" w:rsidRDefault="00A850E4" w:rsidP="00A850E4">
      <w:pPr>
        <w:spacing w:line="240" w:lineRule="auto"/>
        <w:jc w:val="both"/>
        <w:rPr>
          <w:rFonts w:ascii="Arial" w:hAnsi="Arial" w:cs="Arial"/>
        </w:rPr>
      </w:pPr>
      <w:r w:rsidRPr="00BE4CA0">
        <w:rPr>
          <w:rFonts w:ascii="Arial" w:hAnsi="Arial" w:cs="Arial"/>
          <w:i/>
          <w:u w:val="single"/>
        </w:rPr>
        <w:t>Socijalni učinci:</w:t>
      </w:r>
      <w:r w:rsidR="00AE013A">
        <w:rPr>
          <w:rFonts w:ascii="Arial" w:hAnsi="Arial" w:cs="Arial"/>
        </w:rPr>
        <w:t xml:space="preserve"> O</w:t>
      </w:r>
      <w:r w:rsidRPr="00BE4CA0">
        <w:rPr>
          <w:rFonts w:ascii="Arial" w:hAnsi="Arial" w:cs="Arial"/>
        </w:rPr>
        <w:t>vaj sistem omogućava praćenje i ocjenu položaja korisnika</w:t>
      </w:r>
      <w:r w:rsidR="004D21A3" w:rsidRPr="004D21A3">
        <w:rPr>
          <w:rFonts w:ascii="Arial" w:hAnsi="Arial" w:cs="Arial"/>
          <w:color w:val="FF0000"/>
        </w:rPr>
        <w:t xml:space="preserve"> </w:t>
      </w:r>
      <w:r w:rsidR="004D21A3" w:rsidRPr="00482F07">
        <w:rPr>
          <w:rFonts w:ascii="Arial" w:hAnsi="Arial" w:cs="Arial"/>
        </w:rPr>
        <w:t xml:space="preserve">uz osiguravanje njihovog stalnog </w:t>
      </w:r>
      <w:r w:rsidR="00482F07" w:rsidRPr="00482F07">
        <w:rPr>
          <w:rFonts w:ascii="Arial" w:hAnsi="Arial" w:cs="Arial"/>
        </w:rPr>
        <w:t>neposrednog sudjelovanja</w:t>
      </w:r>
      <w:r w:rsidR="004D21A3" w:rsidRPr="00482F07">
        <w:rPr>
          <w:rFonts w:ascii="Arial" w:hAnsi="Arial" w:cs="Arial"/>
        </w:rPr>
        <w:t xml:space="preserve"> u ovom postupku. </w:t>
      </w:r>
      <w:r w:rsidR="00AE013A" w:rsidRPr="00482F07">
        <w:rPr>
          <w:rFonts w:ascii="Arial" w:hAnsi="Arial" w:cs="Arial"/>
        </w:rPr>
        <w:t xml:space="preserve"> N</w:t>
      </w:r>
      <w:r w:rsidRPr="00482F07">
        <w:rPr>
          <w:rFonts w:ascii="Arial" w:hAnsi="Arial" w:cs="Arial"/>
        </w:rPr>
        <w:t>adalje</w:t>
      </w:r>
      <w:r w:rsidR="00AE013A" w:rsidRPr="00482F07">
        <w:rPr>
          <w:rFonts w:ascii="Arial" w:hAnsi="Arial" w:cs="Arial"/>
        </w:rPr>
        <w:t>,</w:t>
      </w:r>
      <w:r w:rsidRPr="00482F07">
        <w:rPr>
          <w:rFonts w:ascii="Arial" w:hAnsi="Arial" w:cs="Arial"/>
        </w:rPr>
        <w:t xml:space="preserve"> uspostavlja se sistem praćenja, stalne komunikacije i omogućavaju </w:t>
      </w:r>
      <w:r w:rsidR="00AE013A" w:rsidRPr="00482F07">
        <w:rPr>
          <w:rFonts w:ascii="Arial" w:hAnsi="Arial" w:cs="Arial"/>
        </w:rPr>
        <w:t xml:space="preserve">se </w:t>
      </w:r>
      <w:r w:rsidRPr="00482F07">
        <w:rPr>
          <w:rFonts w:ascii="Arial" w:hAnsi="Arial" w:cs="Arial"/>
        </w:rPr>
        <w:t>pritužbe korisnika na kršenje njihovih prava, zloupotrebu, nasilje, zlostavljanje, diskrimina</w:t>
      </w:r>
      <w:r w:rsidR="00AE013A" w:rsidRPr="00482F07">
        <w:rPr>
          <w:rFonts w:ascii="Arial" w:hAnsi="Arial" w:cs="Arial"/>
        </w:rPr>
        <w:t>ciju po bilo kojem osnovu, it</w:t>
      </w:r>
      <w:r w:rsidR="00AE013A">
        <w:rPr>
          <w:rFonts w:ascii="Arial" w:hAnsi="Arial" w:cs="Arial"/>
        </w:rPr>
        <w:t>d. T</w:t>
      </w:r>
      <w:r w:rsidRPr="00BE4CA0">
        <w:rPr>
          <w:rFonts w:ascii="Arial" w:hAnsi="Arial" w:cs="Arial"/>
        </w:rPr>
        <w:t>akođer</w:t>
      </w:r>
      <w:r w:rsidR="00AE013A">
        <w:rPr>
          <w:rFonts w:ascii="Arial" w:hAnsi="Arial" w:cs="Arial"/>
        </w:rPr>
        <w:t>,</w:t>
      </w:r>
      <w:r w:rsidRPr="00BE4CA0">
        <w:rPr>
          <w:rFonts w:ascii="Arial" w:hAnsi="Arial" w:cs="Arial"/>
        </w:rPr>
        <w:t xml:space="preserve"> sistem je u mogućnosti aktivno djelovati u sprečavanju zloupotreba i nasilja nad korisnicima</w:t>
      </w:r>
      <w:r w:rsidR="00AE013A">
        <w:rPr>
          <w:rFonts w:ascii="Arial" w:hAnsi="Arial" w:cs="Arial"/>
        </w:rPr>
        <w:t>, te</w:t>
      </w:r>
      <w:r w:rsidRPr="00BE4CA0">
        <w:rPr>
          <w:rFonts w:ascii="Arial" w:hAnsi="Arial" w:cs="Arial"/>
        </w:rPr>
        <w:t xml:space="preserve"> propisivanjem metodologije i indikatora za procjenu omogućava praćenje napr</w:t>
      </w:r>
      <w:r w:rsidR="00AE013A">
        <w:rPr>
          <w:rFonts w:ascii="Arial" w:hAnsi="Arial" w:cs="Arial"/>
        </w:rPr>
        <w:t xml:space="preserve">etka korisnika, kao i </w:t>
      </w:r>
      <w:r w:rsidRPr="00BE4CA0">
        <w:rPr>
          <w:rFonts w:ascii="Arial" w:hAnsi="Arial" w:cs="Arial"/>
        </w:rPr>
        <w:t>praćenje pristupa korisnika njegovim pravima na socijalnu</w:t>
      </w:r>
      <w:r w:rsidR="00AE013A">
        <w:rPr>
          <w:rFonts w:ascii="Arial" w:hAnsi="Arial" w:cs="Arial"/>
        </w:rPr>
        <w:t xml:space="preserve"> i</w:t>
      </w:r>
      <w:r w:rsidRPr="00BE4CA0">
        <w:rPr>
          <w:rFonts w:ascii="Arial" w:hAnsi="Arial" w:cs="Arial"/>
        </w:rPr>
        <w:t xml:space="preserve"> zdravstvenu zaštitu, ob</w:t>
      </w:r>
      <w:r w:rsidR="00AE013A">
        <w:rPr>
          <w:rFonts w:ascii="Arial" w:hAnsi="Arial" w:cs="Arial"/>
        </w:rPr>
        <w:t>r</w:t>
      </w:r>
      <w:r w:rsidRPr="00BE4CA0">
        <w:rPr>
          <w:rFonts w:ascii="Arial" w:hAnsi="Arial" w:cs="Arial"/>
        </w:rPr>
        <w:t xml:space="preserve">azovanje i </w:t>
      </w:r>
      <w:r w:rsidR="0067610F">
        <w:rPr>
          <w:rFonts w:ascii="Arial" w:hAnsi="Arial" w:cs="Arial"/>
        </w:rPr>
        <w:t>kvalitetu</w:t>
      </w:r>
      <w:r w:rsidRPr="00BE4CA0">
        <w:rPr>
          <w:rFonts w:ascii="Arial" w:hAnsi="Arial" w:cs="Arial"/>
        </w:rPr>
        <w:t xml:space="preserve"> obrazovanja, pravdu, privatnost i </w:t>
      </w:r>
      <w:r w:rsidR="002D15B1">
        <w:rPr>
          <w:rFonts w:ascii="Arial" w:hAnsi="Arial" w:cs="Arial"/>
        </w:rPr>
        <w:t>obiteljski</w:t>
      </w:r>
      <w:r w:rsidRPr="00BE4CA0">
        <w:rPr>
          <w:rFonts w:ascii="Arial" w:hAnsi="Arial" w:cs="Arial"/>
        </w:rPr>
        <w:t xml:space="preserve"> život, zaštitu </w:t>
      </w:r>
      <w:r w:rsidR="00AE013A">
        <w:rPr>
          <w:rFonts w:ascii="Arial" w:hAnsi="Arial" w:cs="Arial"/>
        </w:rPr>
        <w:t>osobnih</w:t>
      </w:r>
      <w:r w:rsidRPr="00BE4CA0">
        <w:rPr>
          <w:rFonts w:ascii="Arial" w:hAnsi="Arial" w:cs="Arial"/>
        </w:rPr>
        <w:t xml:space="preserve"> podataka, itd. Sistem omogućava praćenje situacije u </w:t>
      </w:r>
      <w:r w:rsidR="00A81C03">
        <w:rPr>
          <w:rFonts w:ascii="Arial" w:hAnsi="Arial" w:cs="Arial"/>
        </w:rPr>
        <w:t>udomiteljskim</w:t>
      </w:r>
      <w:r w:rsidRPr="00BE4CA0">
        <w:rPr>
          <w:rFonts w:ascii="Arial" w:hAnsi="Arial" w:cs="Arial"/>
        </w:rPr>
        <w:t xml:space="preserve"> </w:t>
      </w:r>
      <w:r w:rsidR="00A81C03">
        <w:rPr>
          <w:rFonts w:ascii="Arial" w:hAnsi="Arial" w:cs="Arial"/>
        </w:rPr>
        <w:t>obitelji</w:t>
      </w:r>
      <w:r w:rsidRPr="00BE4CA0">
        <w:rPr>
          <w:rFonts w:ascii="Arial" w:hAnsi="Arial" w:cs="Arial"/>
        </w:rPr>
        <w:t>ma i omogućava brz i efikasan odgovor na uočenu situaciju</w:t>
      </w:r>
      <w:r w:rsidR="00912BFA">
        <w:rPr>
          <w:rFonts w:ascii="Arial" w:hAnsi="Arial" w:cs="Arial"/>
        </w:rPr>
        <w:t>.</w:t>
      </w:r>
      <w:r w:rsidRPr="00BE4CA0">
        <w:rPr>
          <w:rFonts w:ascii="Arial" w:hAnsi="Arial" w:cs="Arial"/>
        </w:rPr>
        <w:t xml:space="preserve"> Ovim se uspostavlja sistem koji će prevenirati ili umanjiti diskr</w:t>
      </w:r>
      <w:r w:rsidR="00AE013A">
        <w:rPr>
          <w:rFonts w:ascii="Arial" w:hAnsi="Arial" w:cs="Arial"/>
        </w:rPr>
        <w:t>iminaciju pojedinih marginalizir</w:t>
      </w:r>
      <w:r w:rsidRPr="00BE4CA0">
        <w:rPr>
          <w:rFonts w:ascii="Arial" w:hAnsi="Arial" w:cs="Arial"/>
        </w:rPr>
        <w:t>anih kategorija</w:t>
      </w:r>
      <w:r w:rsidR="00AE013A">
        <w:rPr>
          <w:rFonts w:ascii="Arial" w:hAnsi="Arial" w:cs="Arial"/>
        </w:rPr>
        <w:t>,</w:t>
      </w:r>
      <w:r w:rsidRPr="00BE4CA0">
        <w:rPr>
          <w:rFonts w:ascii="Arial" w:hAnsi="Arial" w:cs="Arial"/>
        </w:rPr>
        <w:t xml:space="preserve"> te će posebno procjenjivati stat</w:t>
      </w:r>
      <w:r w:rsidR="00AE013A">
        <w:rPr>
          <w:rFonts w:ascii="Arial" w:hAnsi="Arial" w:cs="Arial"/>
        </w:rPr>
        <w:t>us djevojčica/žena, marginalizir</w:t>
      </w:r>
      <w:r w:rsidRPr="00BE4CA0">
        <w:rPr>
          <w:rFonts w:ascii="Arial" w:hAnsi="Arial" w:cs="Arial"/>
        </w:rPr>
        <w:t xml:space="preserve">anih grupa unutar sistema </w:t>
      </w:r>
      <w:r w:rsidR="004B1CD7">
        <w:rPr>
          <w:rFonts w:ascii="Arial" w:hAnsi="Arial" w:cs="Arial"/>
        </w:rPr>
        <w:t>udomiteljstv</w:t>
      </w:r>
      <w:r w:rsidR="00AE013A">
        <w:rPr>
          <w:rFonts w:ascii="Arial" w:hAnsi="Arial" w:cs="Arial"/>
        </w:rPr>
        <w:t>a. Osim toga, njime se omogućava pravovremena i efikasna reakcija</w:t>
      </w:r>
      <w:r w:rsidRPr="00BE4CA0">
        <w:rPr>
          <w:rFonts w:ascii="Arial" w:hAnsi="Arial" w:cs="Arial"/>
        </w:rPr>
        <w:t xml:space="preserve"> na prevenciji</w:t>
      </w:r>
      <w:r w:rsidR="00AE013A">
        <w:rPr>
          <w:rFonts w:ascii="Arial" w:hAnsi="Arial" w:cs="Arial"/>
        </w:rPr>
        <w:t>,</w:t>
      </w:r>
      <w:r w:rsidRPr="00BE4CA0">
        <w:rPr>
          <w:rFonts w:ascii="Arial" w:hAnsi="Arial" w:cs="Arial"/>
        </w:rPr>
        <w:t xml:space="preserve"> a zatim i</w:t>
      </w:r>
      <w:r w:rsidR="00AE013A">
        <w:rPr>
          <w:rFonts w:ascii="Arial" w:hAnsi="Arial" w:cs="Arial"/>
        </w:rPr>
        <w:t xml:space="preserve"> na sankcioniranju počinitelja djela koja su u suprotnosti s</w:t>
      </w:r>
      <w:r w:rsidRPr="00BE4CA0">
        <w:rPr>
          <w:rFonts w:ascii="Arial" w:hAnsi="Arial" w:cs="Arial"/>
        </w:rPr>
        <w:t xml:space="preserve"> obavljanjem poslova </w:t>
      </w:r>
      <w:r w:rsidR="004B1CD7">
        <w:rPr>
          <w:rFonts w:ascii="Arial" w:hAnsi="Arial" w:cs="Arial"/>
        </w:rPr>
        <w:t>udomiteljstv</w:t>
      </w:r>
      <w:r w:rsidR="00AE013A">
        <w:rPr>
          <w:rFonts w:ascii="Arial" w:hAnsi="Arial" w:cs="Arial"/>
        </w:rPr>
        <w:t>a. Na koncu,</w:t>
      </w:r>
      <w:r w:rsidRPr="00BE4CA0">
        <w:rPr>
          <w:rFonts w:ascii="Arial" w:hAnsi="Arial" w:cs="Arial"/>
        </w:rPr>
        <w:t xml:space="preserve"> </w:t>
      </w:r>
      <w:r w:rsidR="00AE013A">
        <w:rPr>
          <w:rFonts w:ascii="Arial" w:hAnsi="Arial" w:cs="Arial"/>
        </w:rPr>
        <w:t>predviđene</w:t>
      </w:r>
      <w:r w:rsidRPr="00BE4CA0">
        <w:rPr>
          <w:rFonts w:ascii="Arial" w:hAnsi="Arial" w:cs="Arial"/>
        </w:rPr>
        <w:t xml:space="preserve"> i primjenjene kazne za nezakonito postupanje imaju svoju važnu preventivnu ulogu. Povezivanje ovog sistema kontrole sa sistemom praćenja primjene ove Politike i provedbenog instrumenta</w:t>
      </w:r>
      <w:r w:rsidR="00136AFD">
        <w:rPr>
          <w:rFonts w:ascii="Arial" w:hAnsi="Arial" w:cs="Arial"/>
        </w:rPr>
        <w:t xml:space="preserve"> iz operativnog cilja 4.1.</w:t>
      </w:r>
      <w:r w:rsidR="00AE013A">
        <w:rPr>
          <w:rFonts w:ascii="Arial" w:hAnsi="Arial" w:cs="Arial"/>
        </w:rPr>
        <w:t xml:space="preserve"> vodi prema</w:t>
      </w:r>
      <w:r w:rsidRPr="00BE4CA0">
        <w:rPr>
          <w:rFonts w:ascii="Arial" w:hAnsi="Arial" w:cs="Arial"/>
        </w:rPr>
        <w:t xml:space="preserve"> podizanju transparentnosti </w:t>
      </w:r>
      <w:r w:rsidR="00AE013A">
        <w:rPr>
          <w:rFonts w:ascii="Arial" w:hAnsi="Arial" w:cs="Arial"/>
        </w:rPr>
        <w:t>i provodivosti ovih dokumenata.</w:t>
      </w:r>
    </w:p>
    <w:p w:rsidR="00144DFD" w:rsidRDefault="00144DFD" w:rsidP="00A850E4">
      <w:pPr>
        <w:spacing w:line="240" w:lineRule="auto"/>
        <w:jc w:val="both"/>
        <w:rPr>
          <w:rFonts w:ascii="Arial" w:hAnsi="Arial" w:cs="Arial"/>
        </w:rPr>
      </w:pPr>
    </w:p>
    <w:tbl>
      <w:tblPr>
        <w:tblStyle w:val="TableGrid"/>
        <w:tblW w:w="14218" w:type="dxa"/>
        <w:tblLook w:val="04A0" w:firstRow="1" w:lastRow="0" w:firstColumn="1" w:lastColumn="0" w:noHBand="0" w:noVBand="1"/>
      </w:tblPr>
      <w:tblGrid>
        <w:gridCol w:w="2235"/>
        <w:gridCol w:w="11983"/>
      </w:tblGrid>
      <w:tr w:rsidR="00CF6216" w:rsidRPr="00E2657A" w:rsidTr="00CF6216">
        <w:trPr>
          <w:trHeight w:val="397"/>
        </w:trPr>
        <w:tc>
          <w:tcPr>
            <w:tcW w:w="2235" w:type="dxa"/>
            <w:shd w:val="clear" w:color="auto" w:fill="9BBB59" w:themeFill="accent3"/>
            <w:vAlign w:val="center"/>
          </w:tcPr>
          <w:p w:rsidR="00CF6216" w:rsidRPr="00E2657A" w:rsidRDefault="00C91FE6" w:rsidP="00CF6216">
            <w:pPr>
              <w:spacing w:after="0" w:line="240" w:lineRule="auto"/>
              <w:jc w:val="both"/>
              <w:rPr>
                <w:rFonts w:ascii="Arial" w:hAnsi="Arial" w:cs="Arial"/>
                <w:b/>
              </w:rPr>
            </w:pPr>
            <w:r>
              <w:rPr>
                <w:rFonts w:ascii="Arial" w:hAnsi="Arial" w:cs="Arial"/>
                <w:b/>
              </w:rPr>
              <w:t>O</w:t>
            </w:r>
            <w:r w:rsidR="00CF6216">
              <w:rPr>
                <w:rFonts w:ascii="Arial" w:hAnsi="Arial" w:cs="Arial"/>
                <w:b/>
              </w:rPr>
              <w:t>perativni cilj 4.3</w:t>
            </w:r>
            <w:r w:rsidR="00CF6216" w:rsidRPr="00E2657A">
              <w:rPr>
                <w:rFonts w:ascii="Arial" w:hAnsi="Arial" w:cs="Arial"/>
                <w:b/>
              </w:rPr>
              <w:t>.</w:t>
            </w:r>
          </w:p>
        </w:tc>
        <w:tc>
          <w:tcPr>
            <w:tcW w:w="11983" w:type="dxa"/>
            <w:shd w:val="clear" w:color="auto" w:fill="9BBB59" w:themeFill="accent3"/>
            <w:vAlign w:val="center"/>
          </w:tcPr>
          <w:p w:rsidR="00CF6216" w:rsidRPr="0039171A" w:rsidRDefault="00CF6216" w:rsidP="00CF6216">
            <w:pPr>
              <w:spacing w:after="0" w:line="240" w:lineRule="auto"/>
              <w:jc w:val="both"/>
              <w:rPr>
                <w:rFonts w:ascii="Arial" w:hAnsi="Arial" w:cs="Arial"/>
                <w:b/>
                <w:lang w:val="hr-BA"/>
              </w:rPr>
            </w:pPr>
            <w:r w:rsidRPr="00AE013A">
              <w:rPr>
                <w:rFonts w:ascii="Arial" w:hAnsi="Arial" w:cs="Arial"/>
                <w:b/>
              </w:rPr>
              <w:t>Povećati stupanj iskorištenosti vanproračunskih izvora financiranja za pitanja udomiteljstva u FBiH (grantovi, zajmovi, EU fondovi pomoći, drugi bilateralni i multilateralni donatori)</w:t>
            </w:r>
          </w:p>
        </w:tc>
      </w:tr>
    </w:tbl>
    <w:p w:rsidR="00AE013A" w:rsidRDefault="00AE013A" w:rsidP="00A850E4">
      <w:pPr>
        <w:spacing w:line="240" w:lineRule="auto"/>
        <w:jc w:val="both"/>
        <w:rPr>
          <w:rFonts w:ascii="Arial" w:hAnsi="Arial" w:cs="Arial"/>
        </w:rPr>
      </w:pPr>
    </w:p>
    <w:p w:rsidR="00A850E4" w:rsidRPr="004B5797" w:rsidRDefault="00A850E4" w:rsidP="00A850E4">
      <w:pPr>
        <w:spacing w:after="0" w:line="240" w:lineRule="auto"/>
        <w:rPr>
          <w:rFonts w:ascii="Arial" w:hAnsi="Arial" w:cs="Arial"/>
        </w:rPr>
      </w:pPr>
      <w:r w:rsidRPr="004B5797">
        <w:rPr>
          <w:rFonts w:ascii="Arial" w:hAnsi="Arial" w:cs="Arial"/>
        </w:rPr>
        <w:t xml:space="preserve">Moguće mjere za ostvarenje </w:t>
      </w:r>
      <w:r w:rsidR="004B5797" w:rsidRPr="004B5797">
        <w:rPr>
          <w:rFonts w:ascii="Arial" w:hAnsi="Arial" w:cs="Arial"/>
        </w:rPr>
        <w:t xml:space="preserve">ovog </w:t>
      </w:r>
      <w:r w:rsidRPr="004B5797">
        <w:rPr>
          <w:rFonts w:ascii="Arial" w:hAnsi="Arial" w:cs="Arial"/>
        </w:rPr>
        <w:t>operativnog cilja</w:t>
      </w:r>
      <w:r w:rsidR="004B5797" w:rsidRPr="004B5797">
        <w:rPr>
          <w:rFonts w:ascii="Arial" w:hAnsi="Arial" w:cs="Arial"/>
        </w:rPr>
        <w:t xml:space="preserve"> su</w:t>
      </w:r>
      <w:r w:rsidRPr="004B5797">
        <w:rPr>
          <w:rFonts w:ascii="Arial" w:hAnsi="Arial" w:cs="Arial"/>
        </w:rPr>
        <w:t>:</w:t>
      </w:r>
    </w:p>
    <w:p w:rsidR="004B5797" w:rsidRPr="00BE4CA0" w:rsidRDefault="004B5797" w:rsidP="00A850E4">
      <w:pPr>
        <w:spacing w:after="0" w:line="240" w:lineRule="auto"/>
        <w:rPr>
          <w:rFonts w:ascii="Arial" w:hAnsi="Arial" w:cs="Arial"/>
          <w:u w:val="single"/>
        </w:rPr>
      </w:pPr>
    </w:p>
    <w:p w:rsidR="00A850E4" w:rsidRPr="00EA4CCB" w:rsidRDefault="00A850E4" w:rsidP="00044627">
      <w:pPr>
        <w:numPr>
          <w:ilvl w:val="0"/>
          <w:numId w:val="2"/>
        </w:numPr>
        <w:spacing w:after="0" w:line="240" w:lineRule="auto"/>
        <w:contextualSpacing/>
        <w:jc w:val="both"/>
        <w:rPr>
          <w:rFonts w:ascii="Arial" w:eastAsia="Times New Roman" w:hAnsi="Arial" w:cs="Arial"/>
        </w:rPr>
      </w:pPr>
      <w:r w:rsidRPr="00EA4CCB">
        <w:rPr>
          <w:rFonts w:ascii="Arial" w:eastAsia="Times New Roman" w:hAnsi="Arial" w:cs="Arial"/>
        </w:rPr>
        <w:t xml:space="preserve">Uspostaviti mehanizam sektorske </w:t>
      </w:r>
      <w:r w:rsidR="005F2AC0">
        <w:rPr>
          <w:rFonts w:ascii="Arial" w:eastAsia="Times New Roman" w:hAnsi="Arial" w:cs="Arial"/>
        </w:rPr>
        <w:t>suradnj</w:t>
      </w:r>
      <w:r w:rsidR="004B5797">
        <w:rPr>
          <w:rFonts w:ascii="Arial" w:eastAsia="Times New Roman" w:hAnsi="Arial" w:cs="Arial"/>
        </w:rPr>
        <w:t>e i koordinacije s</w:t>
      </w:r>
      <w:r w:rsidRPr="00EA4CCB">
        <w:rPr>
          <w:rFonts w:ascii="Arial" w:eastAsia="Times New Roman" w:hAnsi="Arial" w:cs="Arial"/>
        </w:rPr>
        <w:t xml:space="preserve"> predstavnicima donatorske zajednice u oblasti </w:t>
      </w:r>
      <w:r w:rsidR="004B1CD7">
        <w:rPr>
          <w:rFonts w:ascii="Arial" w:eastAsia="Times New Roman" w:hAnsi="Arial" w:cs="Arial"/>
        </w:rPr>
        <w:t>udomiteljstv</w:t>
      </w:r>
      <w:r w:rsidRPr="00EA4CCB">
        <w:rPr>
          <w:rFonts w:ascii="Arial" w:eastAsia="Times New Roman" w:hAnsi="Arial" w:cs="Arial"/>
        </w:rPr>
        <w:t>a kroz metod</w:t>
      </w:r>
      <w:r w:rsidR="004B5797">
        <w:rPr>
          <w:rFonts w:ascii="Arial" w:eastAsia="Times New Roman" w:hAnsi="Arial" w:cs="Arial"/>
        </w:rPr>
        <w:t>u</w:t>
      </w:r>
      <w:r w:rsidRPr="00EA4CCB">
        <w:rPr>
          <w:rFonts w:ascii="Arial" w:eastAsia="Times New Roman" w:hAnsi="Arial" w:cs="Arial"/>
        </w:rPr>
        <w:t xml:space="preserve"> koordinacije</w:t>
      </w:r>
      <w:r w:rsidR="004B5797">
        <w:rPr>
          <w:rFonts w:ascii="Arial" w:eastAsia="Times New Roman" w:hAnsi="Arial" w:cs="Arial"/>
        </w:rPr>
        <w:t>,</w:t>
      </w:r>
      <w:r w:rsidRPr="00EA4CCB">
        <w:rPr>
          <w:rFonts w:ascii="Arial" w:eastAsia="Times New Roman" w:hAnsi="Arial" w:cs="Arial"/>
        </w:rPr>
        <w:t xml:space="preserve"> </w:t>
      </w:r>
      <w:r w:rsidR="00C37C2E" w:rsidRPr="00EA4CCB">
        <w:rPr>
          <w:rFonts w:ascii="Arial" w:eastAsia="Times New Roman" w:hAnsi="Arial" w:cs="Arial"/>
        </w:rPr>
        <w:t xml:space="preserve">koristeći mehanizam čije je uspostavljanje </w:t>
      </w:r>
      <w:r w:rsidR="004B5797">
        <w:rPr>
          <w:rFonts w:ascii="Arial" w:eastAsia="Times New Roman" w:hAnsi="Arial" w:cs="Arial"/>
        </w:rPr>
        <w:t>predviđeno to</w:t>
      </w:r>
      <w:r w:rsidRPr="00EA4CCB">
        <w:rPr>
          <w:rFonts w:ascii="Arial" w:eastAsia="Times New Roman" w:hAnsi="Arial" w:cs="Arial"/>
        </w:rPr>
        <w:t xml:space="preserve">čkom 4.1. ove Politike (uspostavljanje </w:t>
      </w:r>
      <w:r w:rsidR="00C37C2E" w:rsidRPr="00EA4CCB">
        <w:rPr>
          <w:rFonts w:ascii="Arial" w:eastAsia="Times New Roman" w:hAnsi="Arial" w:cs="Arial"/>
        </w:rPr>
        <w:t>Ministarske koordinacije</w:t>
      </w:r>
      <w:r w:rsidRPr="00EA4CCB">
        <w:rPr>
          <w:rFonts w:ascii="Arial" w:eastAsia="Times New Roman" w:hAnsi="Arial" w:cs="Arial"/>
        </w:rPr>
        <w:t>);</w:t>
      </w:r>
    </w:p>
    <w:p w:rsidR="00A850E4" w:rsidRPr="00306B6B" w:rsidRDefault="00A850E4" w:rsidP="00044627">
      <w:pPr>
        <w:numPr>
          <w:ilvl w:val="0"/>
          <w:numId w:val="2"/>
        </w:numPr>
        <w:spacing w:after="0" w:line="240" w:lineRule="auto"/>
        <w:contextualSpacing/>
        <w:jc w:val="both"/>
        <w:rPr>
          <w:rFonts w:ascii="Arial" w:eastAsia="Times New Roman" w:hAnsi="Arial" w:cs="Arial"/>
        </w:rPr>
      </w:pPr>
      <w:r w:rsidRPr="00871BFA">
        <w:rPr>
          <w:rFonts w:ascii="Arial" w:eastAsia="Times New Roman" w:hAnsi="Arial" w:cs="Arial"/>
        </w:rPr>
        <w:t>Ojačati kapacitete i stručnost u FMRSP i resornim kantonalnim ministarstvima u oblasti upravljanja projektnim ciklusom.</w:t>
      </w:r>
    </w:p>
    <w:p w:rsidR="00A850E4" w:rsidRPr="00E766B7" w:rsidRDefault="00A850E4" w:rsidP="00A850E4">
      <w:pPr>
        <w:spacing w:after="0" w:line="240" w:lineRule="auto"/>
        <w:contextualSpacing/>
        <w:rPr>
          <w:rFonts w:ascii="Arial" w:eastAsia="Times New Roman" w:hAnsi="Arial" w:cs="Arial"/>
        </w:rPr>
      </w:pPr>
    </w:p>
    <w:p w:rsidR="00A850E4" w:rsidRPr="00BE4CA0" w:rsidRDefault="00A850E4" w:rsidP="00A850E4">
      <w:pPr>
        <w:spacing w:after="0" w:line="240" w:lineRule="auto"/>
        <w:contextualSpacing/>
        <w:jc w:val="both"/>
        <w:rPr>
          <w:rFonts w:ascii="Arial" w:eastAsia="Times New Roman" w:hAnsi="Arial" w:cs="Arial"/>
        </w:rPr>
      </w:pPr>
      <w:r w:rsidRPr="00BE4CA0">
        <w:rPr>
          <w:rFonts w:ascii="Arial" w:eastAsia="Times New Roman" w:hAnsi="Arial" w:cs="Arial"/>
        </w:rPr>
        <w:t xml:space="preserve">Postojeća praksa u </w:t>
      </w:r>
      <w:r w:rsidR="006F3EDD">
        <w:rPr>
          <w:rFonts w:ascii="Arial" w:eastAsia="Times New Roman" w:hAnsi="Arial" w:cs="Arial"/>
        </w:rPr>
        <w:t>regiji</w:t>
      </w:r>
      <w:r w:rsidRPr="00BE4CA0">
        <w:rPr>
          <w:rFonts w:ascii="Arial" w:eastAsia="Times New Roman" w:hAnsi="Arial" w:cs="Arial"/>
        </w:rPr>
        <w:t xml:space="preserve"> (Srbija) pokazuje da su z</w:t>
      </w:r>
      <w:r w:rsidR="004B5797">
        <w:rPr>
          <w:rFonts w:ascii="Arial" w:eastAsia="Times New Roman" w:hAnsi="Arial" w:cs="Arial"/>
        </w:rPr>
        <w:t>n</w:t>
      </w:r>
      <w:r w:rsidRPr="00BE4CA0">
        <w:rPr>
          <w:rFonts w:ascii="Arial" w:eastAsia="Times New Roman" w:hAnsi="Arial" w:cs="Arial"/>
        </w:rPr>
        <w:t xml:space="preserve">ačajna donatorska sredstva korištena prilikom reforme i transformacije ustanova kao i reforme sektora </w:t>
      </w:r>
      <w:r w:rsidR="004B1CD7">
        <w:rPr>
          <w:rFonts w:ascii="Arial" w:eastAsia="Times New Roman" w:hAnsi="Arial" w:cs="Arial"/>
        </w:rPr>
        <w:t>udomiteljstv</w:t>
      </w:r>
      <w:r w:rsidRPr="00BE4CA0">
        <w:rPr>
          <w:rFonts w:ascii="Arial" w:eastAsia="Times New Roman" w:hAnsi="Arial" w:cs="Arial"/>
        </w:rPr>
        <w:t xml:space="preserve">a, </w:t>
      </w:r>
      <w:r w:rsidR="004B5797">
        <w:rPr>
          <w:rFonts w:ascii="Arial" w:eastAsia="Times New Roman" w:hAnsi="Arial" w:cs="Arial"/>
        </w:rPr>
        <w:t xml:space="preserve">te </w:t>
      </w:r>
      <w:r w:rsidRPr="00BE4CA0">
        <w:rPr>
          <w:rFonts w:ascii="Arial" w:eastAsia="Times New Roman" w:hAnsi="Arial" w:cs="Arial"/>
        </w:rPr>
        <w:t xml:space="preserve">uspostave sistema </w:t>
      </w:r>
      <w:r w:rsidR="004B1CD7">
        <w:rPr>
          <w:rFonts w:ascii="Arial" w:eastAsia="Times New Roman" w:hAnsi="Arial" w:cs="Arial"/>
        </w:rPr>
        <w:t>udomiteljstv</w:t>
      </w:r>
      <w:r w:rsidRPr="00BE4CA0">
        <w:rPr>
          <w:rFonts w:ascii="Arial" w:eastAsia="Times New Roman" w:hAnsi="Arial" w:cs="Arial"/>
        </w:rPr>
        <w:t>a</w:t>
      </w:r>
      <w:r w:rsidR="004B5797">
        <w:rPr>
          <w:rFonts w:ascii="Arial" w:eastAsia="Times New Roman" w:hAnsi="Arial" w:cs="Arial"/>
        </w:rPr>
        <w:t>,</w:t>
      </w:r>
      <w:r w:rsidRPr="00BE4CA0">
        <w:rPr>
          <w:rFonts w:ascii="Arial" w:eastAsia="Times New Roman" w:hAnsi="Arial" w:cs="Arial"/>
        </w:rPr>
        <w:t xml:space="preserve"> uključujući uvođenje novih oblika </w:t>
      </w:r>
      <w:r w:rsidR="004B1CD7">
        <w:rPr>
          <w:rFonts w:ascii="Arial" w:eastAsia="Times New Roman" w:hAnsi="Arial" w:cs="Arial"/>
        </w:rPr>
        <w:t>udomiteljstv</w:t>
      </w:r>
      <w:r w:rsidRPr="00BE4CA0">
        <w:rPr>
          <w:rFonts w:ascii="Arial" w:eastAsia="Times New Roman" w:hAnsi="Arial" w:cs="Arial"/>
        </w:rPr>
        <w:t>a, ob</w:t>
      </w:r>
      <w:r w:rsidR="004B5797">
        <w:rPr>
          <w:rFonts w:ascii="Arial" w:eastAsia="Times New Roman" w:hAnsi="Arial" w:cs="Arial"/>
        </w:rPr>
        <w:t>uke različitih aktera u sektoru</w:t>
      </w:r>
      <w:r w:rsidRPr="00BE4CA0">
        <w:rPr>
          <w:rFonts w:ascii="Arial" w:eastAsia="Times New Roman" w:hAnsi="Arial" w:cs="Arial"/>
        </w:rPr>
        <w:t xml:space="preserve"> i drugih neophodnih aktivnost</w:t>
      </w:r>
      <w:r>
        <w:rPr>
          <w:rFonts w:ascii="Arial" w:eastAsia="Times New Roman" w:hAnsi="Arial" w:cs="Arial"/>
        </w:rPr>
        <w:t>i</w:t>
      </w:r>
      <w:r w:rsidRPr="00BE4CA0">
        <w:rPr>
          <w:rFonts w:ascii="Arial" w:eastAsia="Times New Roman" w:hAnsi="Arial" w:cs="Arial"/>
        </w:rPr>
        <w:t>. Ova iskustva trebaju biti ozbiljno razmotrena</w:t>
      </w:r>
      <w:r w:rsidR="004B5797">
        <w:rPr>
          <w:rFonts w:ascii="Arial" w:eastAsia="Times New Roman" w:hAnsi="Arial" w:cs="Arial"/>
        </w:rPr>
        <w:t>,</w:t>
      </w:r>
      <w:r w:rsidRPr="00BE4CA0">
        <w:rPr>
          <w:rFonts w:ascii="Arial" w:eastAsia="Times New Roman" w:hAnsi="Arial" w:cs="Arial"/>
        </w:rPr>
        <w:t xml:space="preserve"> a iskustva i naučene lekcije iskorištene kod reforme postojećeg sistema </w:t>
      </w:r>
      <w:r w:rsidR="004B1CD7">
        <w:rPr>
          <w:rFonts w:ascii="Arial" w:eastAsia="Times New Roman" w:hAnsi="Arial" w:cs="Arial"/>
        </w:rPr>
        <w:t>udomiteljstv</w:t>
      </w:r>
      <w:r w:rsidRPr="00BE4CA0">
        <w:rPr>
          <w:rFonts w:ascii="Arial" w:eastAsia="Times New Roman" w:hAnsi="Arial" w:cs="Arial"/>
        </w:rPr>
        <w:t xml:space="preserve">a u FBiH. </w:t>
      </w:r>
    </w:p>
    <w:p w:rsidR="00A850E4" w:rsidRPr="00BE4CA0" w:rsidRDefault="00A850E4" w:rsidP="00A850E4">
      <w:pPr>
        <w:spacing w:after="0" w:line="240" w:lineRule="auto"/>
        <w:contextualSpacing/>
        <w:jc w:val="both"/>
        <w:rPr>
          <w:rFonts w:ascii="Arial" w:eastAsia="Times New Roman" w:hAnsi="Arial" w:cs="Arial"/>
        </w:rPr>
      </w:pPr>
    </w:p>
    <w:p w:rsidR="00A850E4" w:rsidRPr="00EA4CCB" w:rsidRDefault="00A850E4" w:rsidP="00A850E4">
      <w:pPr>
        <w:spacing w:after="0" w:line="240" w:lineRule="auto"/>
        <w:contextualSpacing/>
        <w:jc w:val="both"/>
        <w:rPr>
          <w:rFonts w:ascii="Arial" w:eastAsia="Times New Roman" w:hAnsi="Arial" w:cs="Arial"/>
        </w:rPr>
      </w:pPr>
      <w:r w:rsidRPr="00EA4CCB">
        <w:rPr>
          <w:rFonts w:ascii="Arial" w:eastAsia="Times New Roman" w:hAnsi="Arial" w:cs="Arial"/>
        </w:rPr>
        <w:t xml:space="preserve">Ova opcija razmatra uvođenje mehanizma sektorske </w:t>
      </w:r>
      <w:r w:rsidR="005F2AC0">
        <w:rPr>
          <w:rFonts w:ascii="Arial" w:eastAsia="Times New Roman" w:hAnsi="Arial" w:cs="Arial"/>
        </w:rPr>
        <w:t>suradnj</w:t>
      </w:r>
      <w:r w:rsidRPr="00EA4CCB">
        <w:rPr>
          <w:rFonts w:ascii="Arial" w:eastAsia="Times New Roman" w:hAnsi="Arial" w:cs="Arial"/>
        </w:rPr>
        <w:t>e i koordinacije u prikupljanju donatorskih sredstava kao i jač</w:t>
      </w:r>
      <w:r w:rsidR="00064A67">
        <w:rPr>
          <w:rFonts w:ascii="Arial" w:eastAsia="Times New Roman" w:hAnsi="Arial" w:cs="Arial"/>
        </w:rPr>
        <w:t>a</w:t>
      </w:r>
      <w:r w:rsidRPr="00EA4CCB">
        <w:rPr>
          <w:rFonts w:ascii="Arial" w:eastAsia="Times New Roman" w:hAnsi="Arial" w:cs="Arial"/>
        </w:rPr>
        <w:t xml:space="preserve">nje kapaciteta nadležnog federalnog i kantonalnih ministarstva za prikupljanje donatorskih sredstava. Uspostava ovakvog oblika </w:t>
      </w:r>
      <w:r w:rsidR="005F2AC0">
        <w:rPr>
          <w:rFonts w:ascii="Arial" w:eastAsia="Times New Roman" w:hAnsi="Arial" w:cs="Arial"/>
        </w:rPr>
        <w:t>suradnj</w:t>
      </w:r>
      <w:r w:rsidRPr="00EA4CCB">
        <w:rPr>
          <w:rFonts w:ascii="Arial" w:eastAsia="Times New Roman" w:hAnsi="Arial" w:cs="Arial"/>
        </w:rPr>
        <w:t xml:space="preserve">e i koordinacije u okviru sektora bila bi od ogromnog značaja u reformi oblasti </w:t>
      </w:r>
      <w:r w:rsidR="004B1CD7">
        <w:rPr>
          <w:rFonts w:ascii="Arial" w:eastAsia="Times New Roman" w:hAnsi="Arial" w:cs="Arial"/>
        </w:rPr>
        <w:t>udomiteljstv</w:t>
      </w:r>
      <w:r w:rsidRPr="00EA4CCB">
        <w:rPr>
          <w:rFonts w:ascii="Arial" w:eastAsia="Times New Roman" w:hAnsi="Arial" w:cs="Arial"/>
        </w:rPr>
        <w:t xml:space="preserve">a kako se to predlaže ovom Politikom. Uspostavljanjem sektorske </w:t>
      </w:r>
      <w:r w:rsidR="005F2AC0">
        <w:rPr>
          <w:rFonts w:ascii="Arial" w:eastAsia="Times New Roman" w:hAnsi="Arial" w:cs="Arial"/>
        </w:rPr>
        <w:t>suradnj</w:t>
      </w:r>
      <w:r w:rsidRPr="00EA4CCB">
        <w:rPr>
          <w:rFonts w:ascii="Arial" w:eastAsia="Times New Roman" w:hAnsi="Arial" w:cs="Arial"/>
        </w:rPr>
        <w:t>e i koord</w:t>
      </w:r>
      <w:r w:rsidR="004B5797">
        <w:rPr>
          <w:rFonts w:ascii="Arial" w:eastAsia="Times New Roman" w:hAnsi="Arial" w:cs="Arial"/>
        </w:rPr>
        <w:t>inacije Politika se usklađuje s</w:t>
      </w:r>
      <w:r w:rsidRPr="00EA4CCB">
        <w:rPr>
          <w:rFonts w:ascii="Arial" w:eastAsia="Times New Roman" w:hAnsi="Arial" w:cs="Arial"/>
        </w:rPr>
        <w:t xml:space="preserve"> već pominjanim prijedlogom Politke o razvojnom planiranju i upravljanju razvojem FBiH.</w:t>
      </w:r>
    </w:p>
    <w:p w:rsidR="00A850E4" w:rsidRPr="00EA4CCB" w:rsidRDefault="00A850E4" w:rsidP="00A850E4">
      <w:pPr>
        <w:spacing w:after="0" w:line="240" w:lineRule="auto"/>
        <w:contextualSpacing/>
        <w:jc w:val="both"/>
        <w:rPr>
          <w:rFonts w:ascii="Arial" w:eastAsia="Times New Roman" w:hAnsi="Arial" w:cs="Arial"/>
        </w:rPr>
      </w:pPr>
      <w:r w:rsidRPr="00EA4CCB">
        <w:rPr>
          <w:rFonts w:ascii="Arial" w:eastAsia="Times New Roman" w:hAnsi="Arial" w:cs="Arial"/>
        </w:rPr>
        <w:t xml:space="preserve"> </w:t>
      </w:r>
    </w:p>
    <w:p w:rsidR="00A850E4" w:rsidRPr="00EA4CCB" w:rsidRDefault="00A850E4" w:rsidP="00A850E4">
      <w:pPr>
        <w:spacing w:after="0" w:line="240" w:lineRule="auto"/>
        <w:contextualSpacing/>
        <w:jc w:val="both"/>
        <w:rPr>
          <w:rFonts w:ascii="Arial" w:eastAsia="Times New Roman" w:hAnsi="Arial" w:cs="Arial"/>
        </w:rPr>
      </w:pPr>
      <w:r w:rsidRPr="00EA4CCB">
        <w:rPr>
          <w:rFonts w:ascii="Arial" w:eastAsia="Times New Roman" w:hAnsi="Arial" w:cs="Arial"/>
        </w:rPr>
        <w:t xml:space="preserve">Imajući u vidu naprijed rečeno, ova opcija predlaže uspostavu mehanizma sektorske </w:t>
      </w:r>
      <w:r w:rsidR="005F2AC0">
        <w:rPr>
          <w:rFonts w:ascii="Arial" w:eastAsia="Times New Roman" w:hAnsi="Arial" w:cs="Arial"/>
        </w:rPr>
        <w:t>suradnj</w:t>
      </w:r>
      <w:r w:rsidRPr="00EA4CCB">
        <w:rPr>
          <w:rFonts w:ascii="Arial" w:eastAsia="Times New Roman" w:hAnsi="Arial" w:cs="Arial"/>
        </w:rPr>
        <w:t xml:space="preserve">e i koordinacije kako je to već obrazloženo u operativnom cilju 4.1. ove Politke kojim se predlaže </w:t>
      </w:r>
      <w:r w:rsidR="004B5797">
        <w:rPr>
          <w:rFonts w:ascii="Arial" w:eastAsia="Times New Roman" w:hAnsi="Arial" w:cs="Arial"/>
        </w:rPr>
        <w:t>formiranje Ministarske</w:t>
      </w:r>
      <w:r w:rsidR="00C37C2E" w:rsidRPr="00EA4CCB">
        <w:rPr>
          <w:rFonts w:ascii="Arial" w:eastAsia="Times New Roman" w:hAnsi="Arial" w:cs="Arial"/>
        </w:rPr>
        <w:t xml:space="preserve"> </w:t>
      </w:r>
      <w:r w:rsidR="004B5797">
        <w:rPr>
          <w:rFonts w:ascii="Arial" w:eastAsia="Times New Roman" w:hAnsi="Arial" w:cs="Arial"/>
        </w:rPr>
        <w:t>koordinacije</w:t>
      </w:r>
      <w:r w:rsidR="00064A67">
        <w:rPr>
          <w:rFonts w:ascii="Arial" w:eastAsia="Times New Roman" w:hAnsi="Arial" w:cs="Arial"/>
        </w:rPr>
        <w:t>.</w:t>
      </w:r>
      <w:r w:rsidR="00076166">
        <w:rPr>
          <w:rFonts w:ascii="Arial" w:eastAsia="Times New Roman" w:hAnsi="Arial" w:cs="Arial"/>
        </w:rPr>
        <w:t xml:space="preserve"> </w:t>
      </w:r>
      <w:r w:rsidR="00064A67">
        <w:rPr>
          <w:rFonts w:ascii="Arial" w:eastAsia="Times New Roman" w:hAnsi="Arial" w:cs="Arial"/>
        </w:rPr>
        <w:t>Ista</w:t>
      </w:r>
      <w:r w:rsidR="00076166">
        <w:rPr>
          <w:rFonts w:ascii="Arial" w:eastAsia="Times New Roman" w:hAnsi="Arial" w:cs="Arial"/>
        </w:rPr>
        <w:t xml:space="preserve"> </w:t>
      </w:r>
      <w:r w:rsidR="004B5797">
        <w:rPr>
          <w:rFonts w:ascii="Arial" w:eastAsia="Times New Roman" w:hAnsi="Arial" w:cs="Arial"/>
        </w:rPr>
        <w:t>bi djelovala</w:t>
      </w:r>
      <w:r w:rsidRPr="00EA4CCB">
        <w:rPr>
          <w:rFonts w:ascii="Arial" w:eastAsia="Times New Roman" w:hAnsi="Arial" w:cs="Arial"/>
        </w:rPr>
        <w:t xml:space="preserve"> ne samo kao mehanizam praćenja</w:t>
      </w:r>
      <w:r w:rsidR="00C37C2E" w:rsidRPr="00EA4CCB">
        <w:rPr>
          <w:rFonts w:ascii="Arial" w:eastAsia="Times New Roman" w:hAnsi="Arial" w:cs="Arial"/>
        </w:rPr>
        <w:t xml:space="preserve"> i </w:t>
      </w:r>
      <w:r w:rsidRPr="00EA4CCB">
        <w:rPr>
          <w:rFonts w:ascii="Arial" w:eastAsia="Times New Roman" w:hAnsi="Arial" w:cs="Arial"/>
        </w:rPr>
        <w:t>evaluacije</w:t>
      </w:r>
      <w:r w:rsidR="00C37C2E" w:rsidRPr="00EA4CCB">
        <w:rPr>
          <w:rFonts w:ascii="Arial" w:eastAsia="Times New Roman" w:hAnsi="Arial" w:cs="Arial"/>
        </w:rPr>
        <w:t xml:space="preserve">, odnosno efikasnog djelovanja na uočene propuste u primjeni Politike, </w:t>
      </w:r>
      <w:r w:rsidRPr="00EA4CCB">
        <w:rPr>
          <w:rFonts w:ascii="Arial" w:eastAsia="Times New Roman" w:hAnsi="Arial" w:cs="Arial"/>
        </w:rPr>
        <w:t>kako to predlaže rješenje iz operativnog cilja 4.1., već i kao platforma za raz</w:t>
      </w:r>
      <w:r w:rsidR="004B5797">
        <w:rPr>
          <w:rFonts w:ascii="Arial" w:eastAsia="Times New Roman" w:hAnsi="Arial" w:cs="Arial"/>
        </w:rPr>
        <w:t>mjenu informacija, dogovor i usuglašavanje prioriteta s</w:t>
      </w:r>
      <w:r w:rsidRPr="00EA4CCB">
        <w:rPr>
          <w:rFonts w:ascii="Arial" w:eastAsia="Times New Roman" w:hAnsi="Arial" w:cs="Arial"/>
        </w:rPr>
        <w:t xml:space="preserve"> domaćim i stranim institucijama ciljajući na povlačenje sredstava iz različitih programa međunarodne pomoći</w:t>
      </w:r>
      <w:r w:rsidR="004B5797">
        <w:rPr>
          <w:rFonts w:ascii="Arial" w:eastAsia="Times New Roman" w:hAnsi="Arial" w:cs="Arial"/>
        </w:rPr>
        <w:t xml:space="preserve"> za provođenje mjera predloženih</w:t>
      </w:r>
      <w:r w:rsidRPr="00EA4CCB">
        <w:rPr>
          <w:rFonts w:ascii="Arial" w:eastAsia="Times New Roman" w:hAnsi="Arial" w:cs="Arial"/>
        </w:rPr>
        <w:t xml:space="preserve"> ovom Politikom.</w:t>
      </w:r>
    </w:p>
    <w:p w:rsidR="00A850E4" w:rsidRPr="00EA4CCB" w:rsidRDefault="00A850E4" w:rsidP="00A850E4">
      <w:pPr>
        <w:spacing w:after="0" w:line="240" w:lineRule="auto"/>
        <w:contextualSpacing/>
        <w:jc w:val="both"/>
        <w:rPr>
          <w:rFonts w:ascii="Arial" w:eastAsia="Times New Roman" w:hAnsi="Arial" w:cs="Arial"/>
        </w:rPr>
      </w:pPr>
      <w:r w:rsidRPr="00EA4CCB">
        <w:rPr>
          <w:rFonts w:ascii="Arial" w:eastAsia="Times New Roman" w:hAnsi="Arial" w:cs="Arial"/>
        </w:rPr>
        <w:t xml:space="preserve"> </w:t>
      </w:r>
    </w:p>
    <w:p w:rsidR="00A850E4" w:rsidRPr="00EA4CCB" w:rsidRDefault="00C37C2E" w:rsidP="00A850E4">
      <w:pPr>
        <w:spacing w:after="0" w:line="240" w:lineRule="auto"/>
        <w:contextualSpacing/>
        <w:jc w:val="both"/>
        <w:rPr>
          <w:rFonts w:ascii="Arial" w:eastAsia="Times New Roman" w:hAnsi="Arial" w:cs="Arial"/>
        </w:rPr>
      </w:pPr>
      <w:r w:rsidRPr="00EA4CCB">
        <w:rPr>
          <w:rFonts w:ascii="Arial" w:eastAsia="Times New Roman" w:hAnsi="Arial" w:cs="Arial"/>
        </w:rPr>
        <w:t>Predviđeno je da se Ministarska koordinacija</w:t>
      </w:r>
      <w:r w:rsidR="00A850E4" w:rsidRPr="00EA4CCB">
        <w:rPr>
          <w:rFonts w:ascii="Arial" w:eastAsia="Times New Roman" w:hAnsi="Arial" w:cs="Arial"/>
        </w:rPr>
        <w:t xml:space="preserve"> </w:t>
      </w:r>
      <w:r w:rsidRPr="00EA4CCB">
        <w:rPr>
          <w:rFonts w:ascii="Arial" w:eastAsia="Times New Roman" w:hAnsi="Arial" w:cs="Arial"/>
        </w:rPr>
        <w:t xml:space="preserve">sastaje </w:t>
      </w:r>
      <w:r w:rsidR="00A850E4" w:rsidRPr="00EA4CCB">
        <w:rPr>
          <w:rFonts w:ascii="Arial" w:eastAsia="Times New Roman" w:hAnsi="Arial" w:cs="Arial"/>
        </w:rPr>
        <w:t xml:space="preserve">najmanje </w:t>
      </w:r>
      <w:r w:rsidRPr="00EA4CCB">
        <w:rPr>
          <w:rFonts w:ascii="Arial" w:eastAsia="Times New Roman" w:hAnsi="Arial" w:cs="Arial"/>
        </w:rPr>
        <w:t xml:space="preserve">jednom </w:t>
      </w:r>
      <w:r w:rsidR="00A850E4" w:rsidRPr="00EA4CCB">
        <w:rPr>
          <w:rFonts w:ascii="Arial" w:eastAsia="Times New Roman" w:hAnsi="Arial" w:cs="Arial"/>
        </w:rPr>
        <w:t xml:space="preserve">godišnje kako bi </w:t>
      </w:r>
      <w:r w:rsidR="004B5797">
        <w:rPr>
          <w:rFonts w:ascii="Arial" w:eastAsia="Times New Roman" w:hAnsi="Arial" w:cs="Arial"/>
        </w:rPr>
        <w:t>se razmatrali strateški smjerovi</w:t>
      </w:r>
      <w:r w:rsidR="00A850E4" w:rsidRPr="00EA4CCB">
        <w:rPr>
          <w:rFonts w:ascii="Arial" w:eastAsia="Times New Roman" w:hAnsi="Arial" w:cs="Arial"/>
        </w:rPr>
        <w:t xml:space="preserve"> u </w:t>
      </w:r>
      <w:r w:rsidR="006F3EDD">
        <w:rPr>
          <w:rFonts w:ascii="Arial" w:eastAsia="Times New Roman" w:hAnsi="Arial" w:cs="Arial"/>
        </w:rPr>
        <w:t>realiziranju</w:t>
      </w:r>
      <w:r w:rsidR="00A850E4" w:rsidRPr="00EA4CCB">
        <w:rPr>
          <w:rFonts w:ascii="Arial" w:eastAsia="Times New Roman" w:hAnsi="Arial" w:cs="Arial"/>
        </w:rPr>
        <w:t xml:space="preserve"> ove Politike. Predviđeni sastanci </w:t>
      </w:r>
      <w:r w:rsidRPr="00EA4CCB">
        <w:rPr>
          <w:rFonts w:ascii="Arial" w:eastAsia="Times New Roman" w:hAnsi="Arial" w:cs="Arial"/>
        </w:rPr>
        <w:t xml:space="preserve">Ministarske koordinacije </w:t>
      </w:r>
      <w:r w:rsidR="004B5797">
        <w:rPr>
          <w:rFonts w:ascii="Arial" w:eastAsia="Times New Roman" w:hAnsi="Arial" w:cs="Arial"/>
        </w:rPr>
        <w:t>s</w:t>
      </w:r>
      <w:r w:rsidR="00A850E4" w:rsidRPr="00EA4CCB">
        <w:rPr>
          <w:rFonts w:ascii="Arial" w:eastAsia="Times New Roman" w:hAnsi="Arial" w:cs="Arial"/>
        </w:rPr>
        <w:t xml:space="preserve"> predstavnicima donatorske zajednice ciljaju na privlačenje i ulaganje međunarodnih sredstava u prioritetna područja ove Politike, uključujući, ali se ne ograničavajući na reformu </w:t>
      </w:r>
      <w:r w:rsidR="004B1CD7">
        <w:rPr>
          <w:rFonts w:ascii="Arial" w:eastAsia="Times New Roman" w:hAnsi="Arial" w:cs="Arial"/>
        </w:rPr>
        <w:t>udomiteljstv</w:t>
      </w:r>
      <w:r w:rsidR="00A850E4" w:rsidRPr="00EA4CCB">
        <w:rPr>
          <w:rFonts w:ascii="Arial" w:eastAsia="Times New Roman" w:hAnsi="Arial" w:cs="Arial"/>
        </w:rPr>
        <w:t>a</w:t>
      </w:r>
      <w:r w:rsidR="004B5797">
        <w:rPr>
          <w:rFonts w:ascii="Arial" w:eastAsia="Times New Roman" w:hAnsi="Arial" w:cs="Arial"/>
        </w:rPr>
        <w:t>,</w:t>
      </w:r>
      <w:r w:rsidR="00A850E4" w:rsidRPr="00EA4CCB">
        <w:rPr>
          <w:rFonts w:ascii="Arial" w:eastAsia="Times New Roman" w:hAnsi="Arial" w:cs="Arial"/>
        </w:rPr>
        <w:t xml:space="preserve"> kak</w:t>
      </w:r>
      <w:r w:rsidR="004B5797">
        <w:rPr>
          <w:rFonts w:ascii="Arial" w:eastAsia="Times New Roman" w:hAnsi="Arial" w:cs="Arial"/>
        </w:rPr>
        <w:t>o se to predviđa ovom Politikom,</w:t>
      </w:r>
      <w:r w:rsidR="00A850E4" w:rsidRPr="00EA4CCB">
        <w:rPr>
          <w:rFonts w:ascii="Arial" w:eastAsia="Times New Roman" w:hAnsi="Arial" w:cs="Arial"/>
        </w:rPr>
        <w:t xml:space="preserve"> </w:t>
      </w:r>
      <w:r w:rsidR="004B5797">
        <w:rPr>
          <w:rFonts w:ascii="Arial" w:eastAsia="Times New Roman" w:hAnsi="Arial" w:cs="Arial"/>
        </w:rPr>
        <w:t>i</w:t>
      </w:r>
      <w:r w:rsidR="00A850E4" w:rsidRPr="00EA4CCB">
        <w:rPr>
          <w:rFonts w:ascii="Arial" w:eastAsia="Times New Roman" w:hAnsi="Arial" w:cs="Arial"/>
        </w:rPr>
        <w:t xml:space="preserve"> na izbjegavanja mogućih preklapanja i/ili praznina u financiranju, naročito obzirom na nadležnosti kantona i FBIH u ovom smislu, te ciljajući na iznalaženje mogućnosti za donatorsko (su)financiranje utvrđenih ciljeva i prioriteta</w:t>
      </w:r>
      <w:r w:rsidRPr="00EA4CCB">
        <w:rPr>
          <w:rFonts w:ascii="Arial" w:eastAsia="Times New Roman" w:hAnsi="Arial" w:cs="Arial"/>
        </w:rPr>
        <w:t xml:space="preserve"> Politike i njenog provedbenog instrumenta</w:t>
      </w:r>
      <w:r w:rsidR="00A850E4" w:rsidRPr="00EA4CCB">
        <w:rPr>
          <w:rFonts w:ascii="Arial" w:eastAsia="Times New Roman" w:hAnsi="Arial" w:cs="Arial"/>
        </w:rPr>
        <w:t>.</w:t>
      </w:r>
      <w:r w:rsidR="00076166">
        <w:rPr>
          <w:rFonts w:ascii="Arial" w:eastAsia="Times New Roman" w:hAnsi="Arial" w:cs="Arial"/>
        </w:rPr>
        <w:t xml:space="preserve"> </w:t>
      </w:r>
    </w:p>
    <w:p w:rsidR="00A850E4" w:rsidRPr="00871BFA" w:rsidRDefault="00A850E4" w:rsidP="00A850E4">
      <w:pPr>
        <w:spacing w:after="0" w:line="240" w:lineRule="auto"/>
        <w:contextualSpacing/>
        <w:jc w:val="both"/>
        <w:rPr>
          <w:rFonts w:ascii="Arial" w:eastAsia="Times New Roman" w:hAnsi="Arial" w:cs="Arial"/>
        </w:rPr>
      </w:pPr>
    </w:p>
    <w:p w:rsidR="00A850E4" w:rsidRPr="00871BFA" w:rsidRDefault="00A850E4" w:rsidP="00A850E4">
      <w:pPr>
        <w:spacing w:after="0" w:line="240" w:lineRule="auto"/>
        <w:contextualSpacing/>
        <w:jc w:val="both"/>
        <w:rPr>
          <w:rFonts w:ascii="Arial" w:eastAsia="Times New Roman" w:hAnsi="Arial" w:cs="Arial"/>
        </w:rPr>
      </w:pPr>
      <w:r w:rsidRPr="0032390C">
        <w:rPr>
          <w:rFonts w:ascii="Arial" w:eastAsia="Times New Roman" w:hAnsi="Arial" w:cs="Arial"/>
        </w:rPr>
        <w:t xml:space="preserve">Kao nadogradnja na </w:t>
      </w:r>
      <w:r w:rsidR="00C37C2E" w:rsidRPr="0032390C">
        <w:rPr>
          <w:rFonts w:ascii="Arial" w:eastAsia="Times New Roman" w:hAnsi="Arial" w:cs="Arial"/>
        </w:rPr>
        <w:t>predhodno razrađeno ja</w:t>
      </w:r>
      <w:r w:rsidR="004B5797">
        <w:rPr>
          <w:rFonts w:ascii="Arial" w:eastAsia="Times New Roman" w:hAnsi="Arial" w:cs="Arial"/>
        </w:rPr>
        <w:t>čanje koordinacije na političkoj</w:t>
      </w:r>
      <w:r w:rsidR="00C37C2E" w:rsidRPr="0032390C">
        <w:rPr>
          <w:rFonts w:ascii="Arial" w:eastAsia="Times New Roman" w:hAnsi="Arial" w:cs="Arial"/>
        </w:rPr>
        <w:t xml:space="preserve"> </w:t>
      </w:r>
      <w:r w:rsidR="00A81C03">
        <w:rPr>
          <w:rFonts w:ascii="Arial" w:eastAsia="Times New Roman" w:hAnsi="Arial" w:cs="Arial"/>
        </w:rPr>
        <w:t>razini</w:t>
      </w:r>
      <w:r w:rsidR="004B5797">
        <w:rPr>
          <w:rFonts w:ascii="Arial" w:eastAsia="Times New Roman" w:hAnsi="Arial" w:cs="Arial"/>
        </w:rPr>
        <w:t xml:space="preserve">, koje cilja na </w:t>
      </w:r>
      <w:r w:rsidR="00C37C2E" w:rsidRPr="0032390C">
        <w:rPr>
          <w:rFonts w:ascii="Arial" w:eastAsia="Times New Roman" w:hAnsi="Arial" w:cs="Arial"/>
        </w:rPr>
        <w:t>efikasnij</w:t>
      </w:r>
      <w:r w:rsidR="004B5797">
        <w:rPr>
          <w:rFonts w:ascii="Arial" w:eastAsia="Times New Roman" w:hAnsi="Arial" w:cs="Arial"/>
        </w:rPr>
        <w:t>i</w:t>
      </w:r>
      <w:r w:rsidR="00C37C2E" w:rsidRPr="00056AE1">
        <w:rPr>
          <w:rFonts w:ascii="Arial" w:eastAsia="Times New Roman" w:hAnsi="Arial" w:cs="Arial"/>
        </w:rPr>
        <w:t xml:space="preserve"> pristup donatorskim sredstvima, </w:t>
      </w:r>
      <w:r w:rsidRPr="00056AE1">
        <w:rPr>
          <w:rFonts w:ascii="Arial" w:eastAsia="Times New Roman" w:hAnsi="Arial" w:cs="Arial"/>
        </w:rPr>
        <w:t xml:space="preserve">ova opcija </w:t>
      </w:r>
      <w:r w:rsidR="00C37C2E" w:rsidRPr="00056AE1">
        <w:rPr>
          <w:rFonts w:ascii="Arial" w:eastAsia="Times New Roman" w:hAnsi="Arial" w:cs="Arial"/>
        </w:rPr>
        <w:t>predlaže</w:t>
      </w:r>
      <w:r w:rsidRPr="00056AE1">
        <w:rPr>
          <w:rFonts w:ascii="Arial" w:eastAsia="Times New Roman" w:hAnsi="Arial" w:cs="Arial"/>
        </w:rPr>
        <w:t xml:space="preserve"> sistemski razvoj kapaciteta i stručnosti već </w:t>
      </w:r>
      <w:r w:rsidR="003A45F0">
        <w:rPr>
          <w:rFonts w:ascii="Arial" w:eastAsia="Times New Roman" w:hAnsi="Arial" w:cs="Arial"/>
        </w:rPr>
        <w:t>uposlenih</w:t>
      </w:r>
      <w:r w:rsidRPr="00056AE1">
        <w:rPr>
          <w:rFonts w:ascii="Arial" w:eastAsia="Times New Roman" w:hAnsi="Arial" w:cs="Arial"/>
        </w:rPr>
        <w:t xml:space="preserve"> službenika FMRSP koji rade u Službi za </w:t>
      </w:r>
      <w:r w:rsidR="004B1CD7">
        <w:rPr>
          <w:rFonts w:ascii="Arial" w:eastAsia="Times New Roman" w:hAnsi="Arial" w:cs="Arial"/>
        </w:rPr>
        <w:t>europ</w:t>
      </w:r>
      <w:r w:rsidRPr="00056AE1">
        <w:rPr>
          <w:rFonts w:ascii="Arial" w:eastAsia="Times New Roman" w:hAnsi="Arial" w:cs="Arial"/>
        </w:rPr>
        <w:t xml:space="preserve">ske integracije, strateško planiranje i </w:t>
      </w:r>
      <w:r w:rsidR="000405A1">
        <w:rPr>
          <w:rFonts w:ascii="Arial" w:eastAsia="Times New Roman" w:hAnsi="Arial" w:cs="Arial"/>
        </w:rPr>
        <w:t>koordiniranje</w:t>
      </w:r>
      <w:r w:rsidRPr="00056AE1">
        <w:rPr>
          <w:rFonts w:ascii="Arial" w:eastAsia="Times New Roman" w:hAnsi="Arial" w:cs="Arial"/>
        </w:rPr>
        <w:t xml:space="preserve"> projekata (Služba) u čijem je opisu posla mobiliziranje </w:t>
      </w:r>
      <w:r w:rsidR="002E3B02">
        <w:rPr>
          <w:rFonts w:ascii="Arial" w:eastAsia="Times New Roman" w:hAnsi="Arial" w:cs="Arial"/>
        </w:rPr>
        <w:t>vanproračunskih</w:t>
      </w:r>
      <w:r w:rsidRPr="00056AE1">
        <w:rPr>
          <w:rFonts w:ascii="Arial" w:eastAsia="Times New Roman" w:hAnsi="Arial" w:cs="Arial"/>
        </w:rPr>
        <w:t xml:space="preserve"> donatorskih sredstava.</w:t>
      </w:r>
      <w:r w:rsidRPr="00EA4CCB">
        <w:rPr>
          <w:rFonts w:ascii="Arial" w:eastAsia="Times New Roman" w:hAnsi="Arial" w:cs="Arial"/>
        </w:rPr>
        <w:t xml:space="preserve"> Nadalje, ova opcija predviđa i stručno osposobl</w:t>
      </w:r>
      <w:r w:rsidR="004B5797">
        <w:rPr>
          <w:rFonts w:ascii="Arial" w:eastAsia="Times New Roman" w:hAnsi="Arial" w:cs="Arial"/>
        </w:rPr>
        <w:t>javanje službenika s</w:t>
      </w:r>
      <w:r w:rsidRPr="00EA4CCB">
        <w:rPr>
          <w:rFonts w:ascii="Arial" w:eastAsia="Times New Roman" w:hAnsi="Arial" w:cs="Arial"/>
        </w:rPr>
        <w:t xml:space="preserve"> istim nadležnostima u kantonalnim ministarstvima</w:t>
      </w:r>
      <w:r w:rsidR="00076166">
        <w:rPr>
          <w:rFonts w:ascii="Arial" w:eastAsia="Times New Roman" w:hAnsi="Arial" w:cs="Arial"/>
        </w:rPr>
        <w:t xml:space="preserve"> </w:t>
      </w:r>
      <w:r w:rsidRPr="00EA4CCB">
        <w:rPr>
          <w:rFonts w:ascii="Arial" w:eastAsia="Times New Roman" w:hAnsi="Arial" w:cs="Arial"/>
        </w:rPr>
        <w:t xml:space="preserve">socijalne politike, odnosno imenovanje </w:t>
      </w:r>
      <w:r w:rsidRPr="00EA4CCB">
        <w:rPr>
          <w:rFonts w:ascii="Arial" w:eastAsia="Times New Roman" w:hAnsi="Arial" w:cs="Arial"/>
        </w:rPr>
        <w:lastRenderedPageBreak/>
        <w:t>službenika</w:t>
      </w:r>
      <w:r w:rsidR="004B5797">
        <w:rPr>
          <w:rFonts w:ascii="Arial" w:eastAsia="Times New Roman" w:hAnsi="Arial" w:cs="Arial"/>
        </w:rPr>
        <w:t xml:space="preserve"> u kantonalnim ministarstvima s</w:t>
      </w:r>
      <w:r w:rsidRPr="00EA4CCB">
        <w:rPr>
          <w:rFonts w:ascii="Arial" w:eastAsia="Times New Roman" w:hAnsi="Arial" w:cs="Arial"/>
        </w:rPr>
        <w:t xml:space="preserve"> tim nadležnostima</w:t>
      </w:r>
      <w:r w:rsidR="004B5797">
        <w:rPr>
          <w:rFonts w:ascii="Arial" w:eastAsia="Times New Roman" w:hAnsi="Arial" w:cs="Arial"/>
        </w:rPr>
        <w:t xml:space="preserve"> od strane nadležnih kantonalnih</w:t>
      </w:r>
      <w:r w:rsidRPr="00EA4CCB">
        <w:rPr>
          <w:rFonts w:ascii="Arial" w:eastAsia="Times New Roman" w:hAnsi="Arial" w:cs="Arial"/>
        </w:rPr>
        <w:t xml:space="preserve"> ministara.</w:t>
      </w:r>
      <w:r w:rsidR="00C37C2E" w:rsidRPr="00EA4CCB">
        <w:rPr>
          <w:rFonts w:ascii="Arial" w:eastAsia="Times New Roman" w:hAnsi="Arial" w:cs="Arial"/>
        </w:rPr>
        <w:t xml:space="preserve"> Politika sugerira na imenovanje pomoćnika ministara nadležnih za pitanja koja su razmatrana ovom Politikom</w:t>
      </w:r>
      <w:r w:rsidR="00482F07" w:rsidRPr="00482F07">
        <w:rPr>
          <w:rFonts w:ascii="Arial" w:eastAsia="Times New Roman" w:hAnsi="Arial" w:cs="Arial"/>
        </w:rPr>
        <w:t>,</w:t>
      </w:r>
      <w:r w:rsidR="004D21A3" w:rsidRPr="00482F07">
        <w:rPr>
          <w:rFonts w:ascii="Arial" w:eastAsia="Times New Roman" w:hAnsi="Arial" w:cs="Arial"/>
        </w:rPr>
        <w:t xml:space="preserve"> te posebno ukazuje na osiguranje rodne ravnopravnosti </w:t>
      </w:r>
      <w:r w:rsidR="00482F07" w:rsidRPr="00482F07">
        <w:rPr>
          <w:rFonts w:ascii="Arial" w:eastAsia="Times New Roman" w:hAnsi="Arial" w:cs="Arial"/>
        </w:rPr>
        <w:t>pri odabiru</w:t>
      </w:r>
      <w:r w:rsidR="004D21A3" w:rsidRPr="00482F07">
        <w:rPr>
          <w:rFonts w:ascii="Arial" w:eastAsia="Times New Roman" w:hAnsi="Arial" w:cs="Arial"/>
        </w:rPr>
        <w:t xml:space="preserve"> službenika koji će biti uključeni ili će provoditi navedene obuke</w:t>
      </w:r>
      <w:r w:rsidR="00C37C2E" w:rsidRPr="00482F07">
        <w:rPr>
          <w:rFonts w:ascii="Arial" w:eastAsia="Times New Roman" w:hAnsi="Arial" w:cs="Arial"/>
        </w:rPr>
        <w:t>.</w:t>
      </w:r>
      <w:r w:rsidRPr="00482F07">
        <w:rPr>
          <w:rFonts w:ascii="Arial" w:eastAsia="Times New Roman" w:hAnsi="Arial" w:cs="Arial"/>
        </w:rPr>
        <w:t xml:space="preserve"> Cilj ovih progr</w:t>
      </w:r>
      <w:r w:rsidRPr="00871BFA">
        <w:rPr>
          <w:rFonts w:ascii="Arial" w:eastAsia="Times New Roman" w:hAnsi="Arial" w:cs="Arial"/>
        </w:rPr>
        <w:t xml:space="preserve">ama obuke je da ciljani </w:t>
      </w:r>
      <w:r w:rsidR="004B5797">
        <w:rPr>
          <w:rFonts w:ascii="Arial" w:eastAsia="Times New Roman" w:hAnsi="Arial" w:cs="Arial"/>
        </w:rPr>
        <w:t>uposlenici</w:t>
      </w:r>
      <w:r w:rsidRPr="00871BFA">
        <w:rPr>
          <w:rFonts w:ascii="Arial" w:eastAsia="Times New Roman" w:hAnsi="Arial" w:cs="Arial"/>
        </w:rPr>
        <w:t xml:space="preserve">, </w:t>
      </w:r>
      <w:r w:rsidR="0034185C">
        <w:rPr>
          <w:rFonts w:ascii="Arial" w:eastAsia="Times New Roman" w:hAnsi="Arial" w:cs="Arial"/>
        </w:rPr>
        <w:t>na temelju</w:t>
      </w:r>
      <w:r w:rsidRPr="00871BFA">
        <w:rPr>
          <w:rFonts w:ascii="Arial" w:eastAsia="Times New Roman" w:hAnsi="Arial" w:cs="Arial"/>
        </w:rPr>
        <w:t xml:space="preserve"> utvrđenih prioriteta i mjera iz ove Politike, mogu samostalno izraditi traženu projektnu dokumentaciju</w:t>
      </w:r>
      <w:r w:rsidR="004B5797">
        <w:rPr>
          <w:rFonts w:ascii="Arial" w:eastAsia="Times New Roman" w:hAnsi="Arial" w:cs="Arial"/>
        </w:rPr>
        <w:t>,</w:t>
      </w:r>
      <w:r w:rsidRPr="00871BFA">
        <w:rPr>
          <w:rFonts w:ascii="Arial" w:eastAsia="Times New Roman" w:hAnsi="Arial" w:cs="Arial"/>
        </w:rPr>
        <w:t xml:space="preserve"> te biti osposobljeni za upravljanje projektnim ciklusom uključujući izveštavanje o provedenim aktivnostima resornim ministrima kao i donatorima. Službenici koji će se ob</w:t>
      </w:r>
      <w:r w:rsidR="004B5797">
        <w:rPr>
          <w:rFonts w:ascii="Arial" w:eastAsia="Times New Roman" w:hAnsi="Arial" w:cs="Arial"/>
        </w:rPr>
        <w:t>učavati u okviru ove opcije bit</w:t>
      </w:r>
      <w:r w:rsidRPr="00871BFA">
        <w:rPr>
          <w:rFonts w:ascii="Arial" w:eastAsia="Times New Roman" w:hAnsi="Arial" w:cs="Arial"/>
        </w:rPr>
        <w:t xml:space="preserve"> će podrška gore razmatranom koordinacionom tijelu ministara.</w:t>
      </w:r>
    </w:p>
    <w:p w:rsidR="00C37C2E" w:rsidRPr="00BE4CA0" w:rsidRDefault="00C37C2E" w:rsidP="00A850E4">
      <w:pPr>
        <w:spacing w:after="0" w:line="240" w:lineRule="auto"/>
        <w:contextualSpacing/>
        <w:jc w:val="both"/>
        <w:rPr>
          <w:rFonts w:ascii="Arial" w:eastAsia="Times New Roman" w:hAnsi="Arial" w:cs="Arial"/>
        </w:rPr>
      </w:pPr>
    </w:p>
    <w:p w:rsidR="00A850E4" w:rsidRDefault="00A850E4" w:rsidP="00A850E4">
      <w:pPr>
        <w:spacing w:after="0" w:line="240" w:lineRule="auto"/>
        <w:contextualSpacing/>
        <w:jc w:val="both"/>
        <w:rPr>
          <w:rFonts w:ascii="Arial" w:eastAsia="Times New Roman" w:hAnsi="Arial" w:cs="Arial"/>
          <w:i/>
          <w:shd w:val="clear" w:color="auto" w:fill="FFFFFF"/>
        </w:rPr>
      </w:pPr>
      <w:r w:rsidRPr="00BE4CA0">
        <w:rPr>
          <w:rFonts w:ascii="Arial" w:eastAsia="Times New Roman" w:hAnsi="Arial" w:cs="Arial"/>
          <w:i/>
          <w:u w:val="single"/>
        </w:rPr>
        <w:t>Fiskalni učinci:</w:t>
      </w:r>
      <w:r>
        <w:rPr>
          <w:rFonts w:ascii="Arial" w:eastAsia="Times New Roman" w:hAnsi="Arial" w:cs="Arial"/>
        </w:rPr>
        <w:t xml:space="preserve"> </w:t>
      </w:r>
      <w:r w:rsidRPr="00BE4CA0">
        <w:rPr>
          <w:rFonts w:ascii="Arial" w:eastAsia="Times New Roman" w:hAnsi="Arial" w:cs="Arial"/>
        </w:rPr>
        <w:t>Ova opcija</w:t>
      </w:r>
      <w:r w:rsidR="004B5797">
        <w:rPr>
          <w:rFonts w:ascii="Arial" w:eastAsia="Times New Roman" w:hAnsi="Arial" w:cs="Arial"/>
        </w:rPr>
        <w:t>,</w:t>
      </w:r>
      <w:r w:rsidRPr="00BE4CA0">
        <w:rPr>
          <w:rFonts w:ascii="Arial" w:eastAsia="Times New Roman" w:hAnsi="Arial" w:cs="Arial"/>
        </w:rPr>
        <w:t xml:space="preserve"> koja predlaže uspostavu sektorske </w:t>
      </w:r>
      <w:r w:rsidR="005F2AC0">
        <w:rPr>
          <w:rFonts w:ascii="Arial" w:eastAsia="Times New Roman" w:hAnsi="Arial" w:cs="Arial"/>
        </w:rPr>
        <w:t>suradnj</w:t>
      </w:r>
      <w:r w:rsidRPr="00BE4CA0">
        <w:rPr>
          <w:rFonts w:ascii="Arial" w:eastAsia="Times New Roman" w:hAnsi="Arial" w:cs="Arial"/>
        </w:rPr>
        <w:t xml:space="preserve">e i koordinacije u prikupljanju </w:t>
      </w:r>
      <w:r w:rsidR="002E3B02">
        <w:rPr>
          <w:rFonts w:ascii="Arial" w:eastAsia="Times New Roman" w:hAnsi="Arial" w:cs="Arial"/>
        </w:rPr>
        <w:t>vanproračunskih</w:t>
      </w:r>
      <w:r w:rsidR="004B5797">
        <w:rPr>
          <w:rFonts w:ascii="Arial" w:eastAsia="Times New Roman" w:hAnsi="Arial" w:cs="Arial"/>
        </w:rPr>
        <w:t xml:space="preserve"> sredstava na političkoj</w:t>
      </w:r>
      <w:r w:rsidRPr="00BE4CA0">
        <w:rPr>
          <w:rFonts w:ascii="Arial" w:eastAsia="Times New Roman" w:hAnsi="Arial" w:cs="Arial"/>
        </w:rPr>
        <w:t xml:space="preserve"> </w:t>
      </w:r>
      <w:r w:rsidR="00A81C03">
        <w:rPr>
          <w:rFonts w:ascii="Arial" w:eastAsia="Times New Roman" w:hAnsi="Arial" w:cs="Arial"/>
        </w:rPr>
        <w:t>razini</w:t>
      </w:r>
      <w:r w:rsidR="004B5797">
        <w:rPr>
          <w:rFonts w:ascii="Arial" w:eastAsia="Times New Roman" w:hAnsi="Arial" w:cs="Arial"/>
        </w:rPr>
        <w:t>,</w:t>
      </w:r>
      <w:r w:rsidR="00076166">
        <w:rPr>
          <w:rFonts w:ascii="Arial" w:eastAsia="Times New Roman" w:hAnsi="Arial" w:cs="Arial"/>
        </w:rPr>
        <w:t xml:space="preserve"> </w:t>
      </w:r>
      <w:r w:rsidR="004B5797">
        <w:rPr>
          <w:rFonts w:ascii="Arial" w:eastAsia="Times New Roman" w:hAnsi="Arial" w:cs="Arial"/>
        </w:rPr>
        <w:t>podrazumijeva</w:t>
      </w:r>
      <w:r w:rsidRPr="00BE4CA0">
        <w:rPr>
          <w:rFonts w:ascii="Arial" w:eastAsia="Times New Roman" w:hAnsi="Arial" w:cs="Arial"/>
        </w:rPr>
        <w:t xml:space="preserve"> uspostavljanje </w:t>
      </w:r>
      <w:r w:rsidR="004B5797">
        <w:rPr>
          <w:rFonts w:ascii="Arial" w:eastAsia="Times New Roman" w:hAnsi="Arial" w:cs="Arial"/>
        </w:rPr>
        <w:t>Min</w:t>
      </w:r>
      <w:r w:rsidR="00C87D3D">
        <w:rPr>
          <w:rFonts w:ascii="Arial" w:eastAsia="Times New Roman" w:hAnsi="Arial" w:cs="Arial"/>
        </w:rPr>
        <w:t>i</w:t>
      </w:r>
      <w:r w:rsidR="004B5797">
        <w:rPr>
          <w:rFonts w:ascii="Arial" w:eastAsia="Times New Roman" w:hAnsi="Arial" w:cs="Arial"/>
        </w:rPr>
        <w:t>s</w:t>
      </w:r>
      <w:r w:rsidR="00C37C2E">
        <w:rPr>
          <w:rFonts w:ascii="Arial" w:eastAsia="Times New Roman" w:hAnsi="Arial" w:cs="Arial"/>
        </w:rPr>
        <w:t>tarske koordinacije</w:t>
      </w:r>
      <w:r w:rsidRPr="00BE4CA0">
        <w:rPr>
          <w:rFonts w:ascii="Arial" w:eastAsia="Times New Roman" w:hAnsi="Arial" w:cs="Arial"/>
        </w:rPr>
        <w:t xml:space="preserve">. Ova opcija ne </w:t>
      </w:r>
      <w:r w:rsidR="00625A93">
        <w:rPr>
          <w:rFonts w:ascii="Arial" w:eastAsia="Times New Roman" w:hAnsi="Arial" w:cs="Arial"/>
        </w:rPr>
        <w:t>podrazumijeva</w:t>
      </w:r>
      <w:r w:rsidRPr="00BE4CA0">
        <w:rPr>
          <w:rFonts w:ascii="Arial" w:eastAsia="Times New Roman" w:hAnsi="Arial" w:cs="Arial"/>
        </w:rPr>
        <w:t xml:space="preserve"> </w:t>
      </w:r>
      <w:r w:rsidR="004904D4">
        <w:rPr>
          <w:rFonts w:ascii="Arial" w:eastAsia="Times New Roman" w:hAnsi="Arial" w:cs="Arial"/>
        </w:rPr>
        <w:t>upošljavanje</w:t>
      </w:r>
      <w:r w:rsidR="004B5797">
        <w:rPr>
          <w:rFonts w:ascii="Arial" w:eastAsia="Times New Roman" w:hAnsi="Arial" w:cs="Arial"/>
        </w:rPr>
        <w:t xml:space="preserve"> novog osoblja. </w:t>
      </w:r>
      <w:r w:rsidRPr="00BE4CA0">
        <w:rPr>
          <w:rFonts w:ascii="Arial" w:eastAsia="Times New Roman" w:hAnsi="Arial" w:cs="Arial"/>
        </w:rPr>
        <w:t xml:space="preserve">Ovdje treba ukazati da se i operativnim ciljem 4.1. predlaže </w:t>
      </w:r>
      <w:r w:rsidR="00C37C2E">
        <w:rPr>
          <w:rFonts w:ascii="Arial" w:eastAsia="Times New Roman" w:hAnsi="Arial" w:cs="Arial"/>
        </w:rPr>
        <w:t>uspostavljanje Ministarske koordi</w:t>
      </w:r>
      <w:r w:rsidR="004B5797">
        <w:rPr>
          <w:rFonts w:ascii="Arial" w:eastAsia="Times New Roman" w:hAnsi="Arial" w:cs="Arial"/>
        </w:rPr>
        <w:t>n</w:t>
      </w:r>
      <w:r w:rsidR="00C37C2E">
        <w:rPr>
          <w:rFonts w:ascii="Arial" w:eastAsia="Times New Roman" w:hAnsi="Arial" w:cs="Arial"/>
        </w:rPr>
        <w:t xml:space="preserve">acije </w:t>
      </w:r>
      <w:r w:rsidRPr="00BE4CA0">
        <w:rPr>
          <w:rFonts w:ascii="Arial" w:eastAsia="Times New Roman" w:hAnsi="Arial" w:cs="Arial"/>
        </w:rPr>
        <w:t>fokusiran</w:t>
      </w:r>
      <w:r w:rsidR="00C37C2E">
        <w:rPr>
          <w:rFonts w:ascii="Arial" w:eastAsia="Times New Roman" w:hAnsi="Arial" w:cs="Arial"/>
        </w:rPr>
        <w:t>e</w:t>
      </w:r>
      <w:r w:rsidRPr="00BE4CA0">
        <w:rPr>
          <w:rFonts w:ascii="Arial" w:eastAsia="Times New Roman" w:hAnsi="Arial" w:cs="Arial"/>
        </w:rPr>
        <w:t xml:space="preserve"> na praćenje primjene Politike i </w:t>
      </w:r>
      <w:r w:rsidR="00ED7D0F">
        <w:rPr>
          <w:rFonts w:ascii="Arial" w:eastAsia="Times New Roman" w:hAnsi="Arial" w:cs="Arial"/>
        </w:rPr>
        <w:t xml:space="preserve">njezinog </w:t>
      </w:r>
      <w:r w:rsidRPr="00BE4CA0">
        <w:rPr>
          <w:rFonts w:ascii="Arial" w:eastAsia="Times New Roman" w:hAnsi="Arial" w:cs="Arial"/>
        </w:rPr>
        <w:t>provedbenog instrumenta</w:t>
      </w:r>
      <w:r w:rsidR="00C37C2E">
        <w:rPr>
          <w:rFonts w:ascii="Arial" w:eastAsia="Times New Roman" w:hAnsi="Arial" w:cs="Arial"/>
        </w:rPr>
        <w:t xml:space="preserve">. Politika predlaže </w:t>
      </w:r>
      <w:r w:rsidR="0025741A">
        <w:rPr>
          <w:rFonts w:ascii="Arial" w:eastAsia="Times New Roman" w:hAnsi="Arial" w:cs="Arial"/>
        </w:rPr>
        <w:t>da Ministarska koordinacija ima n</w:t>
      </w:r>
      <w:r w:rsidR="00ED7D0F">
        <w:rPr>
          <w:rFonts w:ascii="Arial" w:eastAsia="Times New Roman" w:hAnsi="Arial" w:cs="Arial"/>
        </w:rPr>
        <w:t>adležnosti koje su predstavljene</w:t>
      </w:r>
      <w:r w:rsidR="0025741A">
        <w:rPr>
          <w:rFonts w:ascii="Arial" w:eastAsia="Times New Roman" w:hAnsi="Arial" w:cs="Arial"/>
        </w:rPr>
        <w:t xml:space="preserve"> u operativnom cilju 4.1</w:t>
      </w:r>
      <w:r w:rsidR="00ED7D0F">
        <w:rPr>
          <w:rFonts w:ascii="Arial" w:eastAsia="Times New Roman" w:hAnsi="Arial" w:cs="Arial"/>
        </w:rPr>
        <w:t>.,</w:t>
      </w:r>
      <w:r w:rsidR="0025741A">
        <w:rPr>
          <w:rFonts w:ascii="Arial" w:eastAsia="Times New Roman" w:hAnsi="Arial" w:cs="Arial"/>
        </w:rPr>
        <w:t xml:space="preserve"> ali i 4.3. koja će se ostvarivati kroz održavanje redovnih sastanaka.</w:t>
      </w:r>
      <w:r w:rsidR="00ED7D0F">
        <w:rPr>
          <w:rFonts w:ascii="Arial" w:eastAsia="Times New Roman" w:hAnsi="Arial" w:cs="Arial"/>
        </w:rPr>
        <w:t xml:space="preserve"> </w:t>
      </w:r>
      <w:r w:rsidR="000B0DF5">
        <w:rPr>
          <w:rFonts w:ascii="Arial" w:eastAsia="Times New Roman" w:hAnsi="Arial" w:cs="Arial"/>
          <w:shd w:val="clear" w:color="auto" w:fill="FFFFFF"/>
        </w:rPr>
        <w:t>T</w:t>
      </w:r>
      <w:r w:rsidRPr="00BE4CA0">
        <w:rPr>
          <w:rFonts w:ascii="Arial" w:eastAsia="Times New Roman" w:hAnsi="Arial" w:cs="Arial"/>
          <w:shd w:val="clear" w:color="auto" w:fill="FFFFFF"/>
        </w:rPr>
        <w:t xml:space="preserve">roškovi sastanaka </w:t>
      </w:r>
      <w:r w:rsidR="00ED7D0F">
        <w:rPr>
          <w:rFonts w:ascii="Arial" w:eastAsia="Times New Roman" w:hAnsi="Arial" w:cs="Arial"/>
          <w:shd w:val="clear" w:color="auto" w:fill="FFFFFF"/>
        </w:rPr>
        <w:t>M</w:t>
      </w:r>
      <w:r w:rsidR="0025741A">
        <w:rPr>
          <w:rFonts w:ascii="Arial" w:eastAsia="Times New Roman" w:hAnsi="Arial" w:cs="Arial"/>
          <w:shd w:val="clear" w:color="auto" w:fill="FFFFFF"/>
        </w:rPr>
        <w:t>inistarske koordinacije</w:t>
      </w:r>
      <w:r w:rsidR="000B0DF5">
        <w:rPr>
          <w:rFonts w:ascii="Arial" w:eastAsia="Times New Roman" w:hAnsi="Arial" w:cs="Arial"/>
          <w:shd w:val="clear" w:color="auto" w:fill="FFFFFF"/>
        </w:rPr>
        <w:t xml:space="preserve"> detaljno su prikazani u operativnom cilju 4.1.</w:t>
      </w:r>
      <w:r w:rsidR="00ED7D0F">
        <w:rPr>
          <w:rFonts w:ascii="Arial" w:eastAsia="Times New Roman" w:hAnsi="Arial" w:cs="Arial"/>
          <w:shd w:val="clear" w:color="auto" w:fill="FFFFFF"/>
        </w:rPr>
        <w:t>,</w:t>
      </w:r>
      <w:r w:rsidR="000B0DF5">
        <w:rPr>
          <w:rFonts w:ascii="Arial" w:eastAsia="Times New Roman" w:hAnsi="Arial" w:cs="Arial"/>
          <w:shd w:val="clear" w:color="auto" w:fill="FFFFFF"/>
        </w:rPr>
        <w:t xml:space="preserve"> </w:t>
      </w:r>
      <w:r w:rsidR="00CB3AC2" w:rsidRPr="00CB3AC2">
        <w:rPr>
          <w:rFonts w:ascii="Arial" w:eastAsia="Times New Roman" w:hAnsi="Arial" w:cs="Arial"/>
          <w:shd w:val="clear" w:color="auto" w:fill="FFFFFF"/>
        </w:rPr>
        <w:t>Tab</w:t>
      </w:r>
      <w:r w:rsidR="00CB3AC2">
        <w:rPr>
          <w:rFonts w:ascii="Arial" w:eastAsia="Times New Roman" w:hAnsi="Arial" w:cs="Arial"/>
          <w:shd w:val="clear" w:color="auto" w:fill="FFFFFF"/>
        </w:rPr>
        <w:t>el</w:t>
      </w:r>
      <w:r w:rsidR="000B0DF5">
        <w:rPr>
          <w:rFonts w:ascii="Arial" w:eastAsia="Times New Roman" w:hAnsi="Arial" w:cs="Arial"/>
          <w:shd w:val="clear" w:color="auto" w:fill="FFFFFF"/>
        </w:rPr>
        <w:t>a 23.</w:t>
      </w:r>
      <w:r w:rsidR="0025741A" w:rsidRPr="00BE4CA0">
        <w:rPr>
          <w:rFonts w:ascii="Arial" w:eastAsia="Times New Roman" w:hAnsi="Arial" w:cs="Arial"/>
          <w:shd w:val="clear" w:color="auto" w:fill="FFFFFF"/>
        </w:rPr>
        <w:t xml:space="preserve"> </w:t>
      </w:r>
      <w:r w:rsidRPr="00BE4CA0">
        <w:rPr>
          <w:rFonts w:ascii="Arial" w:eastAsia="Times New Roman" w:hAnsi="Arial" w:cs="Arial"/>
          <w:shd w:val="clear" w:color="auto" w:fill="FFFFFF"/>
        </w:rPr>
        <w:t xml:space="preserve">i to </w:t>
      </w:r>
      <w:r w:rsidR="0025741A">
        <w:rPr>
          <w:rFonts w:ascii="Arial" w:eastAsia="Times New Roman" w:hAnsi="Arial" w:cs="Arial"/>
          <w:shd w:val="clear" w:color="auto" w:fill="FFFFFF"/>
        </w:rPr>
        <w:t xml:space="preserve">najmanje jednom </w:t>
      </w:r>
      <w:r w:rsidRPr="00BE4CA0">
        <w:rPr>
          <w:rFonts w:ascii="Arial" w:eastAsia="Times New Roman" w:hAnsi="Arial" w:cs="Arial"/>
          <w:shd w:val="clear" w:color="auto" w:fill="FFFFFF"/>
        </w:rPr>
        <w:t xml:space="preserve">godišnje. </w:t>
      </w:r>
    </w:p>
    <w:p w:rsidR="0025741A" w:rsidRPr="009D244F" w:rsidRDefault="0025741A" w:rsidP="00A850E4">
      <w:pPr>
        <w:spacing w:after="0" w:line="240" w:lineRule="auto"/>
        <w:contextualSpacing/>
        <w:jc w:val="both"/>
        <w:rPr>
          <w:rFonts w:ascii="Arial" w:eastAsia="Times New Roman" w:hAnsi="Arial" w:cs="Arial"/>
          <w:i/>
          <w:shd w:val="clear" w:color="auto" w:fill="FFFFFF"/>
        </w:rPr>
      </w:pPr>
    </w:p>
    <w:p w:rsidR="00ED7D0F" w:rsidRDefault="00A850E4" w:rsidP="00A850E4">
      <w:pPr>
        <w:spacing w:after="0" w:line="240" w:lineRule="auto"/>
        <w:contextualSpacing/>
        <w:jc w:val="both"/>
        <w:rPr>
          <w:rFonts w:ascii="Arial" w:eastAsia="Times New Roman" w:hAnsi="Arial" w:cs="Arial"/>
        </w:rPr>
      </w:pPr>
      <w:r w:rsidRPr="00BE4CA0">
        <w:rPr>
          <w:rFonts w:ascii="Arial" w:eastAsia="Times New Roman" w:hAnsi="Arial" w:cs="Arial"/>
        </w:rPr>
        <w:t xml:space="preserve">U nastavku se razmatraju troškovi jačanja kapaciteta FMRSP i kantonalnih ministarstava </w:t>
      </w:r>
      <w:r>
        <w:rPr>
          <w:rFonts w:ascii="Arial" w:eastAsia="Times New Roman" w:hAnsi="Arial" w:cs="Arial"/>
        </w:rPr>
        <w:t>iz oblasti upravljanja projektnim ciklusom</w:t>
      </w:r>
      <w:r w:rsidRPr="00BE4CA0">
        <w:rPr>
          <w:rFonts w:ascii="Arial" w:eastAsia="Times New Roman" w:hAnsi="Arial" w:cs="Arial"/>
        </w:rPr>
        <w:t>. Opcija ne podrazumijeva nova izdvajanja radi upošljavanj</w:t>
      </w:r>
      <w:r w:rsidR="000B0DF5">
        <w:rPr>
          <w:rFonts w:ascii="Arial" w:eastAsia="Times New Roman" w:hAnsi="Arial" w:cs="Arial"/>
        </w:rPr>
        <w:t>a</w:t>
      </w:r>
      <w:r w:rsidR="00ED7D0F">
        <w:rPr>
          <w:rFonts w:ascii="Arial" w:eastAsia="Times New Roman" w:hAnsi="Arial" w:cs="Arial"/>
        </w:rPr>
        <w:t>, već</w:t>
      </w:r>
      <w:r w:rsidRPr="00BE4CA0">
        <w:rPr>
          <w:rFonts w:ascii="Arial" w:eastAsia="Times New Roman" w:hAnsi="Arial" w:cs="Arial"/>
        </w:rPr>
        <w:t xml:space="preserve"> osposobljavanje posto</w:t>
      </w:r>
      <w:r w:rsidR="00ED7D0F">
        <w:rPr>
          <w:rFonts w:ascii="Arial" w:eastAsia="Times New Roman" w:hAnsi="Arial" w:cs="Arial"/>
        </w:rPr>
        <w:t xml:space="preserve">jećih kadrova iz ministarstava. </w:t>
      </w:r>
      <w:r w:rsidRPr="00BE4CA0">
        <w:rPr>
          <w:rFonts w:ascii="Arial" w:eastAsia="Times New Roman" w:hAnsi="Arial" w:cs="Arial"/>
        </w:rPr>
        <w:t xml:space="preserve">Opcijom su predviđeni troškovi obuke </w:t>
      </w:r>
      <w:r w:rsidR="004B4497">
        <w:rPr>
          <w:rFonts w:ascii="Arial" w:eastAsia="Times New Roman" w:hAnsi="Arial" w:cs="Arial"/>
        </w:rPr>
        <w:t xml:space="preserve">na temu </w:t>
      </w:r>
      <w:r w:rsidR="004B4497" w:rsidRPr="00BE4CA0">
        <w:rPr>
          <w:rFonts w:ascii="Arial" w:eastAsia="Times New Roman" w:hAnsi="Arial" w:cs="Arial"/>
        </w:rPr>
        <w:t xml:space="preserve">upravljanja projektnim ciklusom </w:t>
      </w:r>
      <w:r w:rsidR="004B4497">
        <w:rPr>
          <w:rFonts w:ascii="Arial" w:eastAsia="Times New Roman" w:hAnsi="Arial" w:cs="Arial"/>
        </w:rPr>
        <w:t xml:space="preserve">za </w:t>
      </w:r>
      <w:r w:rsidRPr="00BE4CA0">
        <w:rPr>
          <w:rFonts w:ascii="Arial" w:eastAsia="Times New Roman" w:hAnsi="Arial" w:cs="Arial"/>
        </w:rPr>
        <w:t xml:space="preserve">po dva </w:t>
      </w:r>
      <w:r w:rsidR="00076166">
        <w:rPr>
          <w:rFonts w:ascii="Arial" w:eastAsia="Times New Roman" w:hAnsi="Arial" w:cs="Arial"/>
        </w:rPr>
        <w:t>uposlenik</w:t>
      </w:r>
      <w:r w:rsidRPr="00BE4CA0">
        <w:rPr>
          <w:rFonts w:ascii="Arial" w:eastAsia="Times New Roman" w:hAnsi="Arial" w:cs="Arial"/>
        </w:rPr>
        <w:t>a iz deset kantonalnih i FMRSP</w:t>
      </w:r>
      <w:r w:rsidR="00076166">
        <w:rPr>
          <w:rFonts w:ascii="Arial" w:eastAsia="Times New Roman" w:hAnsi="Arial" w:cs="Arial"/>
        </w:rPr>
        <w:t xml:space="preserve"> </w:t>
      </w:r>
      <w:r w:rsidRPr="00BE4CA0">
        <w:rPr>
          <w:rFonts w:ascii="Arial" w:eastAsia="Times New Roman" w:hAnsi="Arial" w:cs="Arial"/>
        </w:rPr>
        <w:t>(za fiskalne detalje ovog aspekta pogledati Tabelu 2</w:t>
      </w:r>
      <w:r w:rsidR="000B0DF5">
        <w:rPr>
          <w:rFonts w:ascii="Arial" w:eastAsia="Times New Roman" w:hAnsi="Arial" w:cs="Arial"/>
        </w:rPr>
        <w:t>4</w:t>
      </w:r>
      <w:r w:rsidRPr="00BE4CA0">
        <w:rPr>
          <w:rFonts w:ascii="Arial" w:eastAsia="Times New Roman" w:hAnsi="Arial" w:cs="Arial"/>
        </w:rPr>
        <w:t>.).</w:t>
      </w:r>
    </w:p>
    <w:p w:rsidR="00ED7D0F" w:rsidRDefault="00ED7D0F" w:rsidP="00A850E4">
      <w:pPr>
        <w:spacing w:after="0" w:line="240" w:lineRule="auto"/>
        <w:contextualSpacing/>
        <w:jc w:val="both"/>
        <w:rPr>
          <w:rFonts w:ascii="Arial" w:eastAsia="Times New Roman" w:hAnsi="Arial" w:cs="Arial"/>
        </w:rPr>
      </w:pPr>
    </w:p>
    <w:p w:rsidR="00A850E4" w:rsidRDefault="00ED7D0F" w:rsidP="00ED7D0F">
      <w:pPr>
        <w:spacing w:after="0" w:line="240" w:lineRule="auto"/>
        <w:contextualSpacing/>
        <w:jc w:val="center"/>
        <w:rPr>
          <w:rFonts w:ascii="Arial" w:eastAsia="Times New Roman" w:hAnsi="Arial" w:cs="Arial"/>
          <w:b/>
          <w:sz w:val="20"/>
          <w:szCs w:val="20"/>
        </w:rPr>
      </w:pPr>
      <w:r w:rsidRPr="00ED7D0F">
        <w:rPr>
          <w:rFonts w:ascii="Arial" w:eastAsia="Times New Roman" w:hAnsi="Arial" w:cs="Arial"/>
          <w:b/>
          <w:sz w:val="20"/>
          <w:szCs w:val="20"/>
        </w:rPr>
        <w:t>Tabela 24.</w:t>
      </w:r>
    </w:p>
    <w:p w:rsidR="00CF6216" w:rsidRDefault="00CF6216" w:rsidP="00CF6216">
      <w:pPr>
        <w:spacing w:after="0" w:line="240" w:lineRule="auto"/>
        <w:contextualSpacing/>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031"/>
        <w:gridCol w:w="2031"/>
        <w:gridCol w:w="2031"/>
        <w:gridCol w:w="2031"/>
        <w:gridCol w:w="2031"/>
        <w:gridCol w:w="2031"/>
        <w:gridCol w:w="2032"/>
      </w:tblGrid>
      <w:tr w:rsidR="00CF6216" w:rsidTr="00CF6216">
        <w:trPr>
          <w:trHeight w:val="397"/>
        </w:trPr>
        <w:tc>
          <w:tcPr>
            <w:tcW w:w="2031" w:type="dxa"/>
            <w:shd w:val="clear" w:color="auto" w:fill="95B3D7" w:themeFill="accent1" w:themeFillTint="99"/>
            <w:vAlign w:val="center"/>
          </w:tcPr>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Troškovi održavanja obuke</w:t>
            </w:r>
          </w:p>
        </w:tc>
        <w:tc>
          <w:tcPr>
            <w:tcW w:w="2031" w:type="dxa"/>
            <w:shd w:val="clear" w:color="auto" w:fill="95B3D7" w:themeFill="accent1" w:themeFillTint="99"/>
            <w:vAlign w:val="center"/>
          </w:tcPr>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Iznos po obuci u KM</w:t>
            </w:r>
          </w:p>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(1 obuka – 2 dana)</w:t>
            </w:r>
          </w:p>
        </w:tc>
        <w:tc>
          <w:tcPr>
            <w:tcW w:w="2031" w:type="dxa"/>
            <w:shd w:val="clear" w:color="auto" w:fill="95B3D7" w:themeFill="accent1" w:themeFillTint="99"/>
            <w:vAlign w:val="center"/>
          </w:tcPr>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Broj osoba</w:t>
            </w:r>
          </w:p>
        </w:tc>
        <w:tc>
          <w:tcPr>
            <w:tcW w:w="2031" w:type="dxa"/>
            <w:shd w:val="clear" w:color="auto" w:fill="95B3D7" w:themeFill="accent1" w:themeFillTint="99"/>
            <w:vAlign w:val="center"/>
          </w:tcPr>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Broj obuka</w:t>
            </w:r>
            <w:r>
              <w:rPr>
                <w:rFonts w:ascii="Arial" w:hAnsi="Arial" w:cs="Arial"/>
                <w:b/>
                <w:iCs/>
                <w:sz w:val="16"/>
                <w:szCs w:val="16"/>
              </w:rPr>
              <w:t xml:space="preserve"> (2 ciklusa po 16 sati / 2 dana</w:t>
            </w:r>
          </w:p>
        </w:tc>
        <w:tc>
          <w:tcPr>
            <w:tcW w:w="2031" w:type="dxa"/>
            <w:shd w:val="clear" w:color="auto" w:fill="95B3D7" w:themeFill="accent1" w:themeFillTint="99"/>
            <w:vAlign w:val="center"/>
          </w:tcPr>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 xml:space="preserve">Ukupno za sve obuke </w:t>
            </w:r>
          </w:p>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(u KM)</w:t>
            </w:r>
          </w:p>
        </w:tc>
        <w:tc>
          <w:tcPr>
            <w:tcW w:w="2031" w:type="dxa"/>
            <w:shd w:val="clear" w:color="auto" w:fill="95B3D7" w:themeFill="accent1" w:themeFillTint="99"/>
            <w:vAlign w:val="center"/>
          </w:tcPr>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Izdvajanje po kantonalnom ministarstvu</w:t>
            </w:r>
          </w:p>
        </w:tc>
        <w:tc>
          <w:tcPr>
            <w:tcW w:w="2032" w:type="dxa"/>
            <w:shd w:val="clear" w:color="auto" w:fill="95B3D7" w:themeFill="accent1" w:themeFillTint="99"/>
            <w:vAlign w:val="center"/>
          </w:tcPr>
          <w:p w:rsidR="00CF6216" w:rsidRPr="00ED7D0F" w:rsidRDefault="00CF6216" w:rsidP="00CF6216">
            <w:pPr>
              <w:spacing w:after="0" w:line="240" w:lineRule="auto"/>
              <w:jc w:val="center"/>
              <w:rPr>
                <w:rFonts w:ascii="Arial" w:hAnsi="Arial" w:cs="Arial"/>
                <w:b/>
                <w:iCs/>
                <w:sz w:val="16"/>
                <w:szCs w:val="16"/>
              </w:rPr>
            </w:pPr>
            <w:r w:rsidRPr="00ED7D0F">
              <w:rPr>
                <w:rFonts w:ascii="Arial" w:hAnsi="Arial" w:cs="Arial"/>
                <w:b/>
                <w:iCs/>
                <w:sz w:val="16"/>
                <w:szCs w:val="16"/>
              </w:rPr>
              <w:t>Izdvajanje FMRSP</w:t>
            </w:r>
          </w:p>
        </w:tc>
      </w:tr>
      <w:tr w:rsidR="00CF6216" w:rsidTr="00CF6216">
        <w:trPr>
          <w:trHeight w:val="397"/>
        </w:trPr>
        <w:tc>
          <w:tcPr>
            <w:tcW w:w="2031" w:type="dxa"/>
            <w:vAlign w:val="center"/>
          </w:tcPr>
          <w:p w:rsidR="00CF6216" w:rsidRPr="00ED7D0F" w:rsidRDefault="00CF6216" w:rsidP="00CF6216">
            <w:pPr>
              <w:spacing w:after="0" w:line="240" w:lineRule="auto"/>
              <w:rPr>
                <w:rFonts w:ascii="Arial" w:eastAsia="Times New Roman" w:hAnsi="Arial" w:cs="Arial"/>
                <w:sz w:val="16"/>
                <w:szCs w:val="16"/>
                <w:shd w:val="clear" w:color="auto" w:fill="FFFFFF"/>
              </w:rPr>
            </w:pPr>
            <w:r w:rsidRPr="00ED7D0F">
              <w:rPr>
                <w:rFonts w:ascii="Arial" w:eastAsia="Times New Roman" w:hAnsi="Arial" w:cs="Arial"/>
                <w:sz w:val="16"/>
                <w:szCs w:val="16"/>
                <w:shd w:val="clear" w:color="auto" w:fill="FFFFFF"/>
              </w:rPr>
              <w:t>Stručno usavršavanje - edukator</w:t>
            </w:r>
            <w:r w:rsidRPr="00ED7D0F">
              <w:rPr>
                <w:rFonts w:ascii="Arial" w:eastAsia="Times New Roman" w:hAnsi="Arial" w:cs="Arial"/>
                <w:sz w:val="16"/>
                <w:szCs w:val="16"/>
                <w:shd w:val="clear" w:color="auto" w:fill="FFFFFF"/>
                <w:vertAlign w:val="superscript"/>
              </w:rPr>
              <w:footnoteReference w:id="51"/>
            </w:r>
          </w:p>
          <w:p w:rsidR="00CF6216" w:rsidRPr="00ED7D0F" w:rsidRDefault="00CF6216" w:rsidP="00CF6216">
            <w:pPr>
              <w:spacing w:after="0" w:line="240" w:lineRule="auto"/>
              <w:rPr>
                <w:rFonts w:ascii="Arial" w:hAnsi="Arial" w:cs="Arial"/>
                <w:iCs/>
                <w:sz w:val="16"/>
                <w:szCs w:val="16"/>
              </w:rPr>
            </w:pPr>
            <w:r w:rsidRPr="00ED7D0F">
              <w:rPr>
                <w:rFonts w:ascii="Arial" w:eastAsia="Times New Roman" w:hAnsi="Arial" w:cs="Arial"/>
                <w:sz w:val="16"/>
                <w:szCs w:val="16"/>
                <w:shd w:val="clear" w:color="auto" w:fill="FFFFFF"/>
              </w:rPr>
              <w:t>(2 ciklusa</w:t>
            </w:r>
            <w:r w:rsidRPr="00ED7D0F">
              <w:rPr>
                <w:rFonts w:ascii="Arial" w:eastAsia="Times New Roman" w:hAnsi="Arial" w:cs="Arial"/>
                <w:sz w:val="16"/>
                <w:szCs w:val="16"/>
                <w:shd w:val="clear" w:color="auto" w:fill="FFFFFF"/>
                <w:vertAlign w:val="superscript"/>
              </w:rPr>
              <w:footnoteReference w:id="52"/>
            </w:r>
            <w:r w:rsidRPr="00ED7D0F">
              <w:rPr>
                <w:rFonts w:ascii="Arial" w:eastAsia="Times New Roman" w:hAnsi="Arial" w:cs="Arial"/>
                <w:sz w:val="16"/>
                <w:szCs w:val="16"/>
                <w:shd w:val="clear" w:color="auto" w:fill="FFFFFF"/>
              </w:rPr>
              <w:t xml:space="preserve"> = 32</w:t>
            </w:r>
            <w:r>
              <w:rPr>
                <w:rFonts w:ascii="Arial" w:eastAsia="Times New Roman" w:hAnsi="Arial" w:cs="Arial"/>
                <w:sz w:val="16"/>
                <w:szCs w:val="16"/>
                <w:shd w:val="clear" w:color="auto" w:fill="FFFFFF"/>
              </w:rPr>
              <w:t xml:space="preserve"> </w:t>
            </w:r>
            <w:r w:rsidRPr="00ED7D0F">
              <w:rPr>
                <w:rFonts w:ascii="Arial" w:eastAsia="Times New Roman" w:hAnsi="Arial" w:cs="Arial"/>
                <w:sz w:val="16"/>
                <w:szCs w:val="16"/>
                <w:shd w:val="clear" w:color="auto" w:fill="FFFFFF"/>
              </w:rPr>
              <w:t>sata x 60</w:t>
            </w:r>
            <w:r>
              <w:rPr>
                <w:rFonts w:ascii="Arial" w:eastAsia="Times New Roman" w:hAnsi="Arial" w:cs="Arial"/>
                <w:sz w:val="16"/>
                <w:szCs w:val="16"/>
                <w:shd w:val="clear" w:color="auto" w:fill="FFFFFF"/>
              </w:rPr>
              <w:t xml:space="preserve"> </w:t>
            </w:r>
            <w:r w:rsidRPr="00ED7D0F">
              <w:rPr>
                <w:rFonts w:ascii="Arial" w:eastAsia="Times New Roman" w:hAnsi="Arial" w:cs="Arial"/>
                <w:sz w:val="16"/>
                <w:szCs w:val="16"/>
                <w:shd w:val="clear" w:color="auto" w:fill="FFFFFF"/>
              </w:rPr>
              <w:t>KM (satnica) + 200</w:t>
            </w:r>
            <w:r>
              <w:rPr>
                <w:rFonts w:ascii="Arial" w:eastAsia="Times New Roman" w:hAnsi="Arial" w:cs="Arial"/>
                <w:sz w:val="16"/>
                <w:szCs w:val="16"/>
                <w:shd w:val="clear" w:color="auto" w:fill="FFFFFF"/>
              </w:rPr>
              <w:t xml:space="preserve"> </w:t>
            </w:r>
            <w:r w:rsidRPr="00ED7D0F">
              <w:rPr>
                <w:rFonts w:ascii="Arial" w:eastAsia="Times New Roman" w:hAnsi="Arial" w:cs="Arial"/>
                <w:sz w:val="16"/>
                <w:szCs w:val="16"/>
                <w:shd w:val="clear" w:color="auto" w:fill="FFFFFF"/>
              </w:rPr>
              <w:t>KM = 2.120)</w:t>
            </w:r>
          </w:p>
        </w:tc>
        <w:tc>
          <w:tcPr>
            <w:tcW w:w="2031" w:type="dxa"/>
            <w:vAlign w:val="center"/>
          </w:tcPr>
          <w:p w:rsidR="00CF6216" w:rsidRPr="00ED7D0F" w:rsidRDefault="00CF6216" w:rsidP="00CF6216">
            <w:pPr>
              <w:spacing w:after="0" w:line="240" w:lineRule="auto"/>
              <w:jc w:val="right"/>
              <w:rPr>
                <w:rFonts w:ascii="Arial" w:hAnsi="Arial" w:cs="Arial"/>
                <w:iCs/>
                <w:sz w:val="16"/>
                <w:szCs w:val="16"/>
              </w:rPr>
            </w:pPr>
            <w:r w:rsidRPr="00ED7D0F">
              <w:rPr>
                <w:rFonts w:ascii="Arial" w:hAnsi="Arial" w:cs="Arial"/>
                <w:iCs/>
                <w:sz w:val="16"/>
                <w:szCs w:val="16"/>
              </w:rPr>
              <w:t>-</w:t>
            </w:r>
          </w:p>
        </w:tc>
        <w:tc>
          <w:tcPr>
            <w:tcW w:w="2031" w:type="dxa"/>
            <w:vAlign w:val="center"/>
          </w:tcPr>
          <w:p w:rsidR="00CF6216" w:rsidRPr="00ED7D0F" w:rsidRDefault="00CF6216" w:rsidP="00CF6216">
            <w:pPr>
              <w:spacing w:after="0" w:line="240" w:lineRule="auto"/>
              <w:jc w:val="center"/>
              <w:rPr>
                <w:rFonts w:ascii="Arial" w:hAnsi="Arial" w:cs="Arial"/>
                <w:iCs/>
                <w:sz w:val="16"/>
                <w:szCs w:val="16"/>
              </w:rPr>
            </w:pPr>
            <w:r w:rsidRPr="00ED7D0F">
              <w:rPr>
                <w:rFonts w:ascii="Arial" w:hAnsi="Arial" w:cs="Arial"/>
                <w:iCs/>
                <w:sz w:val="16"/>
                <w:szCs w:val="16"/>
              </w:rPr>
              <w:t>-</w:t>
            </w:r>
          </w:p>
        </w:tc>
        <w:tc>
          <w:tcPr>
            <w:tcW w:w="2031" w:type="dxa"/>
            <w:vAlign w:val="center"/>
          </w:tcPr>
          <w:p w:rsidR="00CF6216" w:rsidRPr="00ED7D0F" w:rsidRDefault="00CF6216" w:rsidP="00CF6216">
            <w:pPr>
              <w:spacing w:after="0" w:line="240" w:lineRule="auto"/>
              <w:jc w:val="center"/>
              <w:rPr>
                <w:rFonts w:ascii="Arial" w:hAnsi="Arial" w:cs="Arial"/>
                <w:iCs/>
                <w:sz w:val="16"/>
                <w:szCs w:val="16"/>
              </w:rPr>
            </w:pPr>
            <w:r w:rsidRPr="00ED7D0F">
              <w:rPr>
                <w:rFonts w:ascii="Arial" w:hAnsi="Arial" w:cs="Arial"/>
                <w:iCs/>
                <w:sz w:val="16"/>
                <w:szCs w:val="16"/>
              </w:rPr>
              <w:t>-</w:t>
            </w:r>
          </w:p>
        </w:tc>
        <w:tc>
          <w:tcPr>
            <w:tcW w:w="2031" w:type="dxa"/>
            <w:vAlign w:val="center"/>
          </w:tcPr>
          <w:p w:rsidR="00CF6216" w:rsidRPr="00ED7D0F" w:rsidRDefault="00CF6216" w:rsidP="00CF6216">
            <w:pPr>
              <w:spacing w:after="0" w:line="240" w:lineRule="auto"/>
              <w:jc w:val="right"/>
              <w:rPr>
                <w:rFonts w:ascii="Arial" w:hAnsi="Arial" w:cs="Arial"/>
                <w:iCs/>
                <w:sz w:val="16"/>
                <w:szCs w:val="16"/>
              </w:rPr>
            </w:pPr>
            <w:r w:rsidRPr="00ED7D0F">
              <w:rPr>
                <w:rFonts w:ascii="Arial" w:hAnsi="Arial" w:cs="Arial"/>
                <w:iCs/>
                <w:sz w:val="16"/>
                <w:szCs w:val="16"/>
              </w:rPr>
              <w:t>2.120,00</w:t>
            </w:r>
          </w:p>
        </w:tc>
        <w:tc>
          <w:tcPr>
            <w:tcW w:w="2031" w:type="dxa"/>
            <w:vAlign w:val="center"/>
          </w:tcPr>
          <w:p w:rsidR="00CF6216" w:rsidRPr="00ED7D0F" w:rsidRDefault="00CF6216" w:rsidP="00CF6216">
            <w:pPr>
              <w:spacing w:after="0" w:line="240" w:lineRule="auto"/>
              <w:jc w:val="right"/>
              <w:rPr>
                <w:rFonts w:ascii="Arial" w:hAnsi="Arial" w:cs="Arial"/>
                <w:iCs/>
                <w:sz w:val="16"/>
                <w:szCs w:val="16"/>
              </w:rPr>
            </w:pPr>
            <w:r w:rsidRPr="00ED7D0F">
              <w:rPr>
                <w:rFonts w:ascii="Arial" w:hAnsi="Arial" w:cs="Arial"/>
                <w:iCs/>
                <w:sz w:val="16"/>
                <w:szCs w:val="16"/>
              </w:rPr>
              <w:t>0,00</w:t>
            </w:r>
          </w:p>
        </w:tc>
        <w:tc>
          <w:tcPr>
            <w:tcW w:w="2032" w:type="dxa"/>
            <w:vAlign w:val="center"/>
          </w:tcPr>
          <w:p w:rsidR="00CF6216" w:rsidRPr="00ED7D0F" w:rsidRDefault="00CF6216" w:rsidP="00CF6216">
            <w:pPr>
              <w:spacing w:after="0" w:line="240" w:lineRule="auto"/>
              <w:jc w:val="right"/>
              <w:rPr>
                <w:rFonts w:ascii="Arial" w:hAnsi="Arial" w:cs="Arial"/>
                <w:iCs/>
                <w:sz w:val="16"/>
                <w:szCs w:val="16"/>
              </w:rPr>
            </w:pPr>
            <w:r w:rsidRPr="00ED7D0F">
              <w:rPr>
                <w:rFonts w:ascii="Arial" w:hAnsi="Arial" w:cs="Arial"/>
                <w:iCs/>
                <w:sz w:val="16"/>
                <w:szCs w:val="16"/>
              </w:rPr>
              <w:t>2.120,00</w:t>
            </w:r>
          </w:p>
        </w:tc>
      </w:tr>
      <w:tr w:rsidR="00CF6216" w:rsidTr="00CF6216">
        <w:trPr>
          <w:trHeight w:val="397"/>
        </w:trPr>
        <w:tc>
          <w:tcPr>
            <w:tcW w:w="2031" w:type="dxa"/>
            <w:vAlign w:val="center"/>
          </w:tcPr>
          <w:p w:rsidR="00CF6216" w:rsidRPr="006657DE" w:rsidRDefault="00CF6216" w:rsidP="00CF6216">
            <w:pPr>
              <w:spacing w:after="0" w:line="240" w:lineRule="auto"/>
              <w:rPr>
                <w:rFonts w:ascii="Arial" w:hAnsi="Arial" w:cs="Arial"/>
                <w:iCs/>
                <w:sz w:val="16"/>
                <w:szCs w:val="16"/>
              </w:rPr>
            </w:pPr>
            <w:r w:rsidRPr="006657DE">
              <w:rPr>
                <w:rFonts w:ascii="Arial" w:hAnsi="Arial" w:cs="Arial"/>
                <w:iCs/>
                <w:sz w:val="16"/>
                <w:szCs w:val="16"/>
              </w:rPr>
              <w:t>Dnevnice (25</w:t>
            </w:r>
            <w:r>
              <w:rPr>
                <w:rFonts w:ascii="Arial" w:hAnsi="Arial" w:cs="Arial"/>
                <w:iCs/>
                <w:sz w:val="16"/>
                <w:szCs w:val="16"/>
              </w:rPr>
              <w:t xml:space="preserve"> </w:t>
            </w:r>
            <w:r w:rsidRPr="006657DE">
              <w:rPr>
                <w:rFonts w:ascii="Arial" w:hAnsi="Arial" w:cs="Arial"/>
                <w:iCs/>
                <w:sz w:val="16"/>
                <w:szCs w:val="16"/>
              </w:rPr>
              <w:t>KM)</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50,00</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18</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1.800,00</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100,00</w:t>
            </w:r>
          </w:p>
        </w:tc>
        <w:tc>
          <w:tcPr>
            <w:tcW w:w="2032"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X</w:t>
            </w:r>
          </w:p>
        </w:tc>
      </w:tr>
      <w:tr w:rsidR="00CF6216" w:rsidTr="00CF6216">
        <w:trPr>
          <w:trHeight w:val="397"/>
        </w:trPr>
        <w:tc>
          <w:tcPr>
            <w:tcW w:w="2031" w:type="dxa"/>
            <w:vAlign w:val="center"/>
          </w:tcPr>
          <w:p w:rsidR="00CF6216" w:rsidRPr="006657DE" w:rsidRDefault="00CF6216" w:rsidP="00CF6216">
            <w:pPr>
              <w:spacing w:after="0" w:line="240" w:lineRule="auto"/>
              <w:rPr>
                <w:rFonts w:ascii="Arial" w:hAnsi="Arial" w:cs="Arial"/>
                <w:iCs/>
                <w:sz w:val="16"/>
                <w:szCs w:val="16"/>
              </w:rPr>
            </w:pPr>
            <w:r w:rsidRPr="006657DE">
              <w:rPr>
                <w:rFonts w:ascii="Arial" w:hAnsi="Arial" w:cs="Arial"/>
                <w:iCs/>
                <w:sz w:val="16"/>
                <w:szCs w:val="16"/>
              </w:rPr>
              <w:t>Putni troškovi</w:t>
            </w:r>
            <w:r>
              <w:rPr>
                <w:rFonts w:ascii="Arial" w:hAnsi="Arial" w:cs="Arial"/>
                <w:iCs/>
                <w:sz w:val="16"/>
                <w:szCs w:val="16"/>
              </w:rPr>
              <w:t xml:space="preserve"> </w:t>
            </w:r>
            <w:r w:rsidRPr="006657DE">
              <w:rPr>
                <w:rFonts w:ascii="Arial" w:hAnsi="Arial" w:cs="Arial"/>
                <w:iCs/>
                <w:sz w:val="16"/>
                <w:szCs w:val="16"/>
              </w:rPr>
              <w:t>/</w:t>
            </w:r>
            <w:r>
              <w:rPr>
                <w:rFonts w:ascii="Arial" w:hAnsi="Arial" w:cs="Arial"/>
                <w:iCs/>
                <w:sz w:val="16"/>
                <w:szCs w:val="16"/>
              </w:rPr>
              <w:t xml:space="preserve"> </w:t>
            </w:r>
            <w:r w:rsidRPr="006657DE">
              <w:rPr>
                <w:rFonts w:ascii="Arial" w:hAnsi="Arial" w:cs="Arial"/>
                <w:iCs/>
                <w:sz w:val="16"/>
                <w:szCs w:val="16"/>
              </w:rPr>
              <w:t>troškovi goriva (9</w:t>
            </w:r>
            <w:r>
              <w:rPr>
                <w:rFonts w:ascii="Arial" w:hAnsi="Arial" w:cs="Arial"/>
                <w:iCs/>
                <w:sz w:val="16"/>
                <w:szCs w:val="16"/>
              </w:rPr>
              <w:t xml:space="preserve"> </w:t>
            </w:r>
            <w:r w:rsidRPr="006657DE">
              <w:rPr>
                <w:rFonts w:ascii="Arial" w:hAnsi="Arial" w:cs="Arial"/>
                <w:iCs/>
                <w:sz w:val="16"/>
                <w:szCs w:val="16"/>
              </w:rPr>
              <w:t>kant</w:t>
            </w:r>
            <w:r>
              <w:rPr>
                <w:rFonts w:ascii="Arial" w:hAnsi="Arial" w:cs="Arial"/>
                <w:iCs/>
                <w:sz w:val="16"/>
                <w:szCs w:val="16"/>
              </w:rPr>
              <w:t xml:space="preserve">onalnih </w:t>
            </w:r>
            <w:r w:rsidRPr="006657DE">
              <w:rPr>
                <w:rFonts w:ascii="Arial" w:hAnsi="Arial" w:cs="Arial"/>
                <w:iCs/>
                <w:sz w:val="16"/>
                <w:szCs w:val="16"/>
              </w:rPr>
              <w:t>min</w:t>
            </w:r>
            <w:r>
              <w:rPr>
                <w:rFonts w:ascii="Arial" w:hAnsi="Arial" w:cs="Arial"/>
                <w:iCs/>
                <w:sz w:val="16"/>
                <w:szCs w:val="16"/>
              </w:rPr>
              <w:t xml:space="preserve">istarstava </w:t>
            </w:r>
            <w:r w:rsidRPr="006657DE">
              <w:rPr>
                <w:rFonts w:ascii="Arial" w:hAnsi="Arial" w:cs="Arial"/>
                <w:iCs/>
                <w:sz w:val="16"/>
                <w:szCs w:val="16"/>
              </w:rPr>
              <w:t>x</w:t>
            </w:r>
            <w:r>
              <w:rPr>
                <w:rFonts w:ascii="Arial" w:hAnsi="Arial" w:cs="Arial"/>
                <w:iCs/>
                <w:sz w:val="16"/>
                <w:szCs w:val="16"/>
              </w:rPr>
              <w:t xml:space="preserve"> </w:t>
            </w:r>
            <w:r w:rsidRPr="006657DE">
              <w:rPr>
                <w:rFonts w:ascii="Arial" w:hAnsi="Arial" w:cs="Arial"/>
                <w:iCs/>
                <w:sz w:val="16"/>
                <w:szCs w:val="16"/>
              </w:rPr>
              <w:t>2</w:t>
            </w:r>
            <w:r>
              <w:rPr>
                <w:rFonts w:ascii="Arial" w:hAnsi="Arial" w:cs="Arial"/>
                <w:iCs/>
                <w:sz w:val="16"/>
                <w:szCs w:val="16"/>
              </w:rPr>
              <w:t xml:space="preserve"> osobe</w:t>
            </w:r>
            <w:r w:rsidRPr="006657DE">
              <w:rPr>
                <w:rFonts w:ascii="Arial" w:hAnsi="Arial" w:cs="Arial"/>
                <w:iCs/>
                <w:sz w:val="16"/>
                <w:szCs w:val="16"/>
              </w:rPr>
              <w:t>)</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100,00</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9</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1.800,00</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200</w:t>
            </w:r>
          </w:p>
        </w:tc>
        <w:tc>
          <w:tcPr>
            <w:tcW w:w="2032"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 xml:space="preserve">X </w:t>
            </w:r>
          </w:p>
        </w:tc>
      </w:tr>
      <w:tr w:rsidR="00CF6216" w:rsidTr="00CF6216">
        <w:trPr>
          <w:trHeight w:val="397"/>
        </w:trPr>
        <w:tc>
          <w:tcPr>
            <w:tcW w:w="2031" w:type="dxa"/>
            <w:vAlign w:val="center"/>
          </w:tcPr>
          <w:p w:rsidR="00CF6216" w:rsidRPr="006657DE" w:rsidRDefault="00CF6216" w:rsidP="00CF6216">
            <w:pPr>
              <w:spacing w:after="0" w:line="240" w:lineRule="auto"/>
              <w:rPr>
                <w:rFonts w:ascii="Arial" w:hAnsi="Arial" w:cs="Arial"/>
                <w:iCs/>
                <w:sz w:val="16"/>
                <w:szCs w:val="16"/>
              </w:rPr>
            </w:pPr>
            <w:r w:rsidRPr="006657DE">
              <w:rPr>
                <w:rFonts w:ascii="Arial" w:hAnsi="Arial" w:cs="Arial"/>
                <w:iCs/>
                <w:sz w:val="16"/>
                <w:szCs w:val="16"/>
              </w:rPr>
              <w:t xml:space="preserve">Troškovi smještaja i noćenja </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100,00</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18</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3.600</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400,00</w:t>
            </w:r>
          </w:p>
        </w:tc>
        <w:tc>
          <w:tcPr>
            <w:tcW w:w="2032"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X</w:t>
            </w:r>
          </w:p>
        </w:tc>
      </w:tr>
      <w:tr w:rsidR="00CF6216" w:rsidTr="00CF6216">
        <w:trPr>
          <w:trHeight w:val="397"/>
        </w:trPr>
        <w:tc>
          <w:tcPr>
            <w:tcW w:w="2031" w:type="dxa"/>
            <w:vAlign w:val="center"/>
          </w:tcPr>
          <w:p w:rsidR="00CF6216" w:rsidRPr="006657DE" w:rsidRDefault="00CF6216" w:rsidP="00CF6216">
            <w:pPr>
              <w:spacing w:after="0" w:line="240" w:lineRule="auto"/>
              <w:rPr>
                <w:rFonts w:ascii="Arial" w:hAnsi="Arial" w:cs="Arial"/>
                <w:iCs/>
                <w:sz w:val="16"/>
                <w:szCs w:val="16"/>
              </w:rPr>
            </w:pPr>
            <w:r>
              <w:rPr>
                <w:rFonts w:ascii="Arial" w:hAnsi="Arial" w:cs="Arial"/>
                <w:iCs/>
                <w:sz w:val="16"/>
                <w:szCs w:val="16"/>
              </w:rPr>
              <w:lastRenderedPageBreak/>
              <w:t>Troškovi tisk</w:t>
            </w:r>
            <w:r w:rsidRPr="006657DE">
              <w:rPr>
                <w:rFonts w:ascii="Arial" w:hAnsi="Arial" w:cs="Arial"/>
                <w:iCs/>
                <w:sz w:val="16"/>
                <w:szCs w:val="16"/>
              </w:rPr>
              <w:t xml:space="preserve">anja materijala </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10,00</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22</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440,00</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p>
        </w:tc>
        <w:tc>
          <w:tcPr>
            <w:tcW w:w="2032"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440,00</w:t>
            </w:r>
          </w:p>
        </w:tc>
      </w:tr>
      <w:tr w:rsidR="00CF6216" w:rsidTr="00CF6216">
        <w:trPr>
          <w:trHeight w:val="397"/>
        </w:trPr>
        <w:tc>
          <w:tcPr>
            <w:tcW w:w="2031" w:type="dxa"/>
            <w:vAlign w:val="center"/>
          </w:tcPr>
          <w:p w:rsidR="00CF6216" w:rsidRPr="006657DE" w:rsidRDefault="00CF6216" w:rsidP="00CF6216">
            <w:pPr>
              <w:spacing w:after="0" w:line="240" w:lineRule="auto"/>
              <w:rPr>
                <w:rFonts w:ascii="Arial" w:hAnsi="Arial" w:cs="Arial"/>
                <w:iCs/>
                <w:sz w:val="16"/>
                <w:szCs w:val="16"/>
              </w:rPr>
            </w:pPr>
            <w:r w:rsidRPr="006657DE">
              <w:rPr>
                <w:rFonts w:ascii="Arial" w:hAnsi="Arial" w:cs="Arial"/>
                <w:iCs/>
                <w:sz w:val="16"/>
                <w:szCs w:val="16"/>
              </w:rPr>
              <w:t>Osvježavajuće piće</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5,00</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22</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w:t>
            </w:r>
          </w:p>
        </w:tc>
        <w:tc>
          <w:tcPr>
            <w:tcW w:w="2031" w:type="dxa"/>
            <w:vAlign w:val="center"/>
          </w:tcPr>
          <w:p w:rsidR="00CF6216" w:rsidRPr="006657DE" w:rsidRDefault="001221C9" w:rsidP="00CF6216">
            <w:pPr>
              <w:spacing w:after="0" w:line="240" w:lineRule="auto"/>
              <w:jc w:val="right"/>
              <w:rPr>
                <w:rFonts w:ascii="Arial" w:hAnsi="Arial" w:cs="Arial"/>
                <w:iCs/>
                <w:sz w:val="16"/>
                <w:szCs w:val="16"/>
              </w:rPr>
            </w:pPr>
            <w:r>
              <w:rPr>
                <w:rFonts w:ascii="Arial" w:hAnsi="Arial" w:cs="Arial"/>
                <w:iCs/>
                <w:sz w:val="16"/>
                <w:szCs w:val="16"/>
              </w:rPr>
              <w:t>22</w:t>
            </w:r>
            <w:r w:rsidR="00CF6216" w:rsidRPr="006657DE">
              <w:rPr>
                <w:rFonts w:ascii="Arial" w:hAnsi="Arial" w:cs="Arial"/>
                <w:iCs/>
                <w:sz w:val="16"/>
                <w:szCs w:val="16"/>
              </w:rPr>
              <w:t>0,00</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p>
        </w:tc>
        <w:tc>
          <w:tcPr>
            <w:tcW w:w="2032" w:type="dxa"/>
            <w:vAlign w:val="center"/>
          </w:tcPr>
          <w:p w:rsidR="00CF6216" w:rsidRPr="006657DE" w:rsidRDefault="001221C9" w:rsidP="00CF6216">
            <w:pPr>
              <w:spacing w:after="0" w:line="240" w:lineRule="auto"/>
              <w:jc w:val="right"/>
              <w:rPr>
                <w:rFonts w:ascii="Arial" w:hAnsi="Arial" w:cs="Arial"/>
                <w:iCs/>
                <w:sz w:val="16"/>
                <w:szCs w:val="16"/>
              </w:rPr>
            </w:pPr>
            <w:r>
              <w:rPr>
                <w:rFonts w:ascii="Arial" w:hAnsi="Arial" w:cs="Arial"/>
                <w:iCs/>
                <w:sz w:val="16"/>
                <w:szCs w:val="16"/>
              </w:rPr>
              <w:t>22</w:t>
            </w:r>
            <w:r w:rsidR="00CF6216" w:rsidRPr="006657DE">
              <w:rPr>
                <w:rFonts w:ascii="Arial" w:hAnsi="Arial" w:cs="Arial"/>
                <w:iCs/>
                <w:sz w:val="16"/>
                <w:szCs w:val="16"/>
              </w:rPr>
              <w:t>0,00</w:t>
            </w:r>
          </w:p>
        </w:tc>
      </w:tr>
      <w:tr w:rsidR="00CF6216" w:rsidTr="00CF6216">
        <w:trPr>
          <w:trHeight w:val="397"/>
        </w:trPr>
        <w:tc>
          <w:tcPr>
            <w:tcW w:w="2031" w:type="dxa"/>
            <w:vAlign w:val="center"/>
          </w:tcPr>
          <w:p w:rsidR="00CF6216" w:rsidRPr="006657DE" w:rsidRDefault="00CF6216" w:rsidP="00CF6216">
            <w:pPr>
              <w:spacing w:after="0" w:line="240" w:lineRule="auto"/>
              <w:rPr>
                <w:rFonts w:ascii="Arial" w:hAnsi="Arial" w:cs="Arial"/>
                <w:iCs/>
                <w:sz w:val="16"/>
                <w:szCs w:val="16"/>
              </w:rPr>
            </w:pPr>
            <w:r>
              <w:rPr>
                <w:rFonts w:ascii="Arial" w:hAnsi="Arial" w:cs="Arial"/>
                <w:iCs/>
                <w:sz w:val="16"/>
                <w:szCs w:val="16"/>
              </w:rPr>
              <w:t>Dvorana</w:t>
            </w:r>
            <w:r w:rsidRPr="006657DE">
              <w:rPr>
                <w:rFonts w:ascii="Arial" w:hAnsi="Arial" w:cs="Arial"/>
                <w:iCs/>
                <w:sz w:val="16"/>
                <w:szCs w:val="16"/>
              </w:rPr>
              <w:t xml:space="preserve"> </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400</w:t>
            </w:r>
            <w:r>
              <w:rPr>
                <w:rFonts w:ascii="Arial" w:hAnsi="Arial" w:cs="Arial"/>
                <w:iCs/>
                <w:sz w:val="16"/>
                <w:szCs w:val="16"/>
              </w:rPr>
              <w:t>,00</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w:t>
            </w:r>
          </w:p>
        </w:tc>
        <w:tc>
          <w:tcPr>
            <w:tcW w:w="2031" w:type="dxa"/>
            <w:vAlign w:val="center"/>
          </w:tcPr>
          <w:p w:rsidR="00CF6216" w:rsidRPr="006657DE" w:rsidRDefault="00CF6216" w:rsidP="00CF6216">
            <w:pPr>
              <w:spacing w:after="0" w:line="240" w:lineRule="auto"/>
              <w:jc w:val="center"/>
              <w:rPr>
                <w:rFonts w:ascii="Arial" w:hAnsi="Arial" w:cs="Arial"/>
                <w:iCs/>
                <w:sz w:val="16"/>
                <w:szCs w:val="16"/>
              </w:rPr>
            </w:pPr>
            <w:r w:rsidRPr="006657DE">
              <w:rPr>
                <w:rFonts w:ascii="Arial" w:hAnsi="Arial" w:cs="Arial"/>
                <w:iCs/>
                <w:sz w:val="16"/>
                <w:szCs w:val="16"/>
              </w:rPr>
              <w:t>2</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800</w:t>
            </w:r>
            <w:r>
              <w:rPr>
                <w:rFonts w:ascii="Arial" w:hAnsi="Arial" w:cs="Arial"/>
                <w:iCs/>
                <w:sz w:val="16"/>
                <w:szCs w:val="16"/>
              </w:rPr>
              <w:t>,00</w:t>
            </w:r>
          </w:p>
        </w:tc>
        <w:tc>
          <w:tcPr>
            <w:tcW w:w="2031"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w:t>
            </w:r>
          </w:p>
        </w:tc>
        <w:tc>
          <w:tcPr>
            <w:tcW w:w="2032" w:type="dxa"/>
            <w:vAlign w:val="center"/>
          </w:tcPr>
          <w:p w:rsidR="00CF6216" w:rsidRPr="006657DE" w:rsidRDefault="00CF6216" w:rsidP="00CF6216">
            <w:pPr>
              <w:spacing w:after="0" w:line="240" w:lineRule="auto"/>
              <w:jc w:val="right"/>
              <w:rPr>
                <w:rFonts w:ascii="Arial" w:hAnsi="Arial" w:cs="Arial"/>
                <w:iCs/>
                <w:sz w:val="16"/>
                <w:szCs w:val="16"/>
              </w:rPr>
            </w:pPr>
            <w:r w:rsidRPr="006657DE">
              <w:rPr>
                <w:rFonts w:ascii="Arial" w:hAnsi="Arial" w:cs="Arial"/>
                <w:iCs/>
                <w:sz w:val="16"/>
                <w:szCs w:val="16"/>
              </w:rPr>
              <w:t>800,00</w:t>
            </w:r>
          </w:p>
        </w:tc>
      </w:tr>
      <w:tr w:rsidR="003A0074" w:rsidTr="003A0074">
        <w:trPr>
          <w:trHeight w:val="397"/>
        </w:trPr>
        <w:tc>
          <w:tcPr>
            <w:tcW w:w="2031" w:type="dxa"/>
            <w:shd w:val="clear" w:color="auto" w:fill="95B3D7" w:themeFill="accent1" w:themeFillTint="99"/>
            <w:vAlign w:val="center"/>
          </w:tcPr>
          <w:p w:rsidR="003A0074" w:rsidRPr="006657DE" w:rsidRDefault="003A0074" w:rsidP="003A0074">
            <w:pPr>
              <w:spacing w:after="0" w:line="240" w:lineRule="auto"/>
              <w:rPr>
                <w:rFonts w:ascii="Arial" w:hAnsi="Arial" w:cs="Arial"/>
                <w:b/>
                <w:iCs/>
                <w:sz w:val="16"/>
                <w:szCs w:val="16"/>
              </w:rPr>
            </w:pPr>
            <w:r w:rsidRPr="006657DE">
              <w:rPr>
                <w:rFonts w:ascii="Arial" w:hAnsi="Arial" w:cs="Arial"/>
                <w:b/>
                <w:iCs/>
                <w:sz w:val="16"/>
                <w:szCs w:val="16"/>
              </w:rPr>
              <w:t>Ukupno</w:t>
            </w:r>
          </w:p>
        </w:tc>
        <w:tc>
          <w:tcPr>
            <w:tcW w:w="2031" w:type="dxa"/>
            <w:shd w:val="clear" w:color="auto" w:fill="95B3D7" w:themeFill="accent1" w:themeFillTint="99"/>
            <w:vAlign w:val="center"/>
          </w:tcPr>
          <w:p w:rsidR="003A0074" w:rsidRPr="006657DE" w:rsidRDefault="003A0074" w:rsidP="003A0074">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3A0074" w:rsidRPr="006657DE" w:rsidRDefault="003A0074" w:rsidP="003A0074">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3A0074" w:rsidRPr="006657DE" w:rsidRDefault="003A0074" w:rsidP="003A0074">
            <w:pPr>
              <w:spacing w:after="0" w:line="240" w:lineRule="auto"/>
              <w:jc w:val="right"/>
              <w:rPr>
                <w:rFonts w:ascii="Arial" w:hAnsi="Arial" w:cs="Arial"/>
                <w:b/>
                <w:iCs/>
                <w:sz w:val="16"/>
                <w:szCs w:val="16"/>
              </w:rPr>
            </w:pPr>
          </w:p>
        </w:tc>
        <w:tc>
          <w:tcPr>
            <w:tcW w:w="2031" w:type="dxa"/>
            <w:shd w:val="clear" w:color="auto" w:fill="95B3D7" w:themeFill="accent1" w:themeFillTint="99"/>
            <w:vAlign w:val="center"/>
          </w:tcPr>
          <w:p w:rsidR="003A0074" w:rsidRPr="006657DE" w:rsidRDefault="006E650B" w:rsidP="003A0074">
            <w:pPr>
              <w:spacing w:after="0" w:line="240" w:lineRule="auto"/>
              <w:jc w:val="right"/>
              <w:rPr>
                <w:rFonts w:ascii="Arial" w:hAnsi="Arial" w:cs="Arial"/>
                <w:b/>
                <w:iCs/>
                <w:sz w:val="16"/>
                <w:szCs w:val="16"/>
              </w:rPr>
            </w:pPr>
            <w:r>
              <w:rPr>
                <w:rFonts w:ascii="Arial" w:hAnsi="Arial" w:cs="Arial"/>
                <w:b/>
                <w:iCs/>
                <w:sz w:val="16"/>
                <w:szCs w:val="16"/>
              </w:rPr>
              <w:t>10.78</w:t>
            </w:r>
            <w:r w:rsidR="003A0074" w:rsidRPr="006657DE">
              <w:rPr>
                <w:rFonts w:ascii="Arial" w:hAnsi="Arial" w:cs="Arial"/>
                <w:b/>
                <w:iCs/>
                <w:sz w:val="16"/>
                <w:szCs w:val="16"/>
              </w:rPr>
              <w:t>0,00</w:t>
            </w:r>
          </w:p>
        </w:tc>
        <w:tc>
          <w:tcPr>
            <w:tcW w:w="2031" w:type="dxa"/>
            <w:shd w:val="clear" w:color="auto" w:fill="95B3D7" w:themeFill="accent1" w:themeFillTint="99"/>
            <w:vAlign w:val="center"/>
          </w:tcPr>
          <w:p w:rsidR="003A0074" w:rsidRPr="006657DE" w:rsidRDefault="003A0074" w:rsidP="003A0074">
            <w:pPr>
              <w:spacing w:after="0" w:line="240" w:lineRule="auto"/>
              <w:jc w:val="right"/>
              <w:rPr>
                <w:rFonts w:ascii="Arial" w:hAnsi="Arial" w:cs="Arial"/>
                <w:b/>
                <w:iCs/>
                <w:sz w:val="16"/>
                <w:szCs w:val="16"/>
              </w:rPr>
            </w:pPr>
            <w:r w:rsidRPr="006657DE">
              <w:rPr>
                <w:rFonts w:ascii="Arial" w:hAnsi="Arial" w:cs="Arial"/>
                <w:b/>
                <w:iCs/>
                <w:sz w:val="16"/>
                <w:szCs w:val="16"/>
              </w:rPr>
              <w:t>700,00</w:t>
            </w:r>
          </w:p>
        </w:tc>
        <w:tc>
          <w:tcPr>
            <w:tcW w:w="2032" w:type="dxa"/>
            <w:shd w:val="clear" w:color="auto" w:fill="95B3D7" w:themeFill="accent1" w:themeFillTint="99"/>
            <w:vAlign w:val="center"/>
          </w:tcPr>
          <w:p w:rsidR="003A0074" w:rsidRPr="006657DE" w:rsidRDefault="006E650B" w:rsidP="003A0074">
            <w:pPr>
              <w:spacing w:after="0" w:line="240" w:lineRule="auto"/>
              <w:jc w:val="right"/>
              <w:rPr>
                <w:rFonts w:ascii="Arial" w:hAnsi="Arial" w:cs="Arial"/>
                <w:b/>
                <w:iCs/>
                <w:sz w:val="16"/>
                <w:szCs w:val="16"/>
              </w:rPr>
            </w:pPr>
            <w:r>
              <w:rPr>
                <w:rFonts w:ascii="Arial" w:hAnsi="Arial" w:cs="Arial"/>
                <w:b/>
                <w:iCs/>
                <w:sz w:val="16"/>
                <w:szCs w:val="16"/>
              </w:rPr>
              <w:t>3.58</w:t>
            </w:r>
            <w:r w:rsidR="003A0074" w:rsidRPr="006657DE">
              <w:rPr>
                <w:rFonts w:ascii="Arial" w:hAnsi="Arial" w:cs="Arial"/>
                <w:b/>
                <w:iCs/>
                <w:sz w:val="16"/>
                <w:szCs w:val="16"/>
              </w:rPr>
              <w:t>0,00</w:t>
            </w:r>
          </w:p>
        </w:tc>
      </w:tr>
    </w:tbl>
    <w:p w:rsidR="00CF6216" w:rsidRPr="00CF6216" w:rsidRDefault="00CF6216" w:rsidP="00CF6216">
      <w:pPr>
        <w:spacing w:after="0" w:line="240" w:lineRule="auto"/>
        <w:contextualSpacing/>
        <w:jc w:val="both"/>
        <w:rPr>
          <w:rFonts w:ascii="Arial" w:eastAsia="Times New Roman" w:hAnsi="Arial" w:cs="Arial"/>
          <w:sz w:val="20"/>
          <w:szCs w:val="20"/>
        </w:rPr>
      </w:pPr>
    </w:p>
    <w:p w:rsidR="00A850E4" w:rsidRPr="003A0074" w:rsidRDefault="00A850E4" w:rsidP="00A850E4">
      <w:pPr>
        <w:spacing w:after="0" w:line="240" w:lineRule="auto"/>
        <w:ind w:left="360"/>
        <w:contextualSpacing/>
        <w:jc w:val="center"/>
        <w:rPr>
          <w:rFonts w:ascii="Arial" w:eastAsia="Times New Roman" w:hAnsi="Arial" w:cs="Arial"/>
          <w:sz w:val="20"/>
          <w:szCs w:val="20"/>
        </w:rPr>
      </w:pPr>
      <w:r w:rsidRPr="006657DE">
        <w:rPr>
          <w:rFonts w:ascii="Arial" w:eastAsia="Times New Roman" w:hAnsi="Arial" w:cs="Arial"/>
          <w:i/>
          <w:sz w:val="20"/>
          <w:szCs w:val="20"/>
        </w:rPr>
        <w:t xml:space="preserve">Troškovi obuke po dva </w:t>
      </w:r>
      <w:r w:rsidR="00076166" w:rsidRPr="006657DE">
        <w:rPr>
          <w:rFonts w:ascii="Arial" w:eastAsia="Times New Roman" w:hAnsi="Arial" w:cs="Arial"/>
          <w:i/>
          <w:sz w:val="20"/>
          <w:szCs w:val="20"/>
        </w:rPr>
        <w:t>uposlenik</w:t>
      </w:r>
      <w:r w:rsidRPr="006657DE">
        <w:rPr>
          <w:rFonts w:ascii="Arial" w:eastAsia="Times New Roman" w:hAnsi="Arial" w:cs="Arial"/>
          <w:i/>
          <w:sz w:val="20"/>
          <w:szCs w:val="20"/>
        </w:rPr>
        <w:t>a iz federalnog i kantonalnih ministarstva</w:t>
      </w:r>
      <w:r w:rsidR="003A0074" w:rsidRPr="003A0074">
        <w:rPr>
          <w:rStyle w:val="FootnoteReference"/>
          <w:rFonts w:ascii="Arial" w:eastAsia="Times New Roman" w:hAnsi="Arial" w:cs="Arial"/>
          <w:sz w:val="20"/>
          <w:szCs w:val="20"/>
        </w:rPr>
        <w:footnoteReference w:id="53"/>
      </w:r>
    </w:p>
    <w:p w:rsidR="00A850E4" w:rsidRPr="006657DE" w:rsidRDefault="00A850E4" w:rsidP="00A850E4">
      <w:pPr>
        <w:spacing w:after="0" w:line="240" w:lineRule="auto"/>
        <w:contextualSpacing/>
        <w:jc w:val="both"/>
        <w:rPr>
          <w:rFonts w:ascii="Arial" w:eastAsia="Times New Roman" w:hAnsi="Arial" w:cs="Arial"/>
          <w:shd w:val="clear" w:color="auto" w:fill="FFFFFF"/>
        </w:rPr>
      </w:pPr>
    </w:p>
    <w:p w:rsidR="00A850E4" w:rsidRPr="00BE4CA0" w:rsidRDefault="00A850E4" w:rsidP="00A850E4">
      <w:pPr>
        <w:spacing w:after="0" w:line="240" w:lineRule="auto"/>
        <w:contextualSpacing/>
        <w:jc w:val="both"/>
        <w:rPr>
          <w:rFonts w:ascii="Arial" w:eastAsia="Times New Roman" w:hAnsi="Arial" w:cs="Arial"/>
          <w:shd w:val="clear" w:color="auto" w:fill="FFFFFF"/>
        </w:rPr>
      </w:pPr>
      <w:r w:rsidRPr="00BE4CA0">
        <w:rPr>
          <w:rFonts w:ascii="Arial" w:eastAsia="Times New Roman" w:hAnsi="Arial" w:cs="Arial"/>
          <w:shd w:val="clear" w:color="auto" w:fill="FFFFFF"/>
        </w:rPr>
        <w:t xml:space="preserve">Iz prethodne </w:t>
      </w:r>
      <w:r w:rsidR="00CB3AC2">
        <w:rPr>
          <w:rFonts w:ascii="Arial" w:eastAsia="Times New Roman" w:hAnsi="Arial" w:cs="Arial"/>
          <w:shd w:val="clear" w:color="auto" w:fill="FFFFFF"/>
        </w:rPr>
        <w:t>Tabel</w:t>
      </w:r>
      <w:r w:rsidRPr="00BE4CA0">
        <w:rPr>
          <w:rFonts w:ascii="Arial" w:eastAsia="Times New Roman" w:hAnsi="Arial" w:cs="Arial"/>
          <w:shd w:val="clear" w:color="auto" w:fill="FFFFFF"/>
        </w:rPr>
        <w:t xml:space="preserve">e vidljiva je struktura troškova obuke </w:t>
      </w:r>
      <w:r w:rsidR="00076166">
        <w:rPr>
          <w:rFonts w:ascii="Arial" w:eastAsia="Times New Roman" w:hAnsi="Arial" w:cs="Arial"/>
          <w:shd w:val="clear" w:color="auto" w:fill="FFFFFF"/>
        </w:rPr>
        <w:t>uposlenik</w:t>
      </w:r>
      <w:r w:rsidRPr="00BE4CA0">
        <w:rPr>
          <w:rFonts w:ascii="Arial" w:eastAsia="Times New Roman" w:hAnsi="Arial" w:cs="Arial"/>
          <w:shd w:val="clear" w:color="auto" w:fill="FFFFFF"/>
        </w:rPr>
        <w:t>a nadležnih ministarstava, te je vidljiva podjela troškova između kantonalnih i federaln</w:t>
      </w:r>
      <w:r>
        <w:rPr>
          <w:rFonts w:ascii="Arial" w:eastAsia="Times New Roman" w:hAnsi="Arial" w:cs="Arial"/>
          <w:shd w:val="clear" w:color="auto" w:fill="FFFFFF"/>
        </w:rPr>
        <w:t>og</w:t>
      </w:r>
      <w:r w:rsidRPr="00BE4CA0">
        <w:rPr>
          <w:rFonts w:ascii="Arial" w:eastAsia="Times New Roman" w:hAnsi="Arial" w:cs="Arial"/>
          <w:shd w:val="clear" w:color="auto" w:fill="FFFFFF"/>
        </w:rPr>
        <w:t xml:space="preserve"> ministarstva.</w:t>
      </w:r>
      <w:r w:rsidR="00216376">
        <w:rPr>
          <w:rFonts w:ascii="Arial" w:eastAsia="Times New Roman" w:hAnsi="Arial" w:cs="Arial"/>
          <w:shd w:val="clear" w:color="auto" w:fill="FFFFFF"/>
        </w:rPr>
        <w:t xml:space="preserve"> Ukupan troša</w:t>
      </w:r>
      <w:r w:rsidR="006E650B">
        <w:rPr>
          <w:rFonts w:ascii="Arial" w:eastAsia="Times New Roman" w:hAnsi="Arial" w:cs="Arial"/>
          <w:shd w:val="clear" w:color="auto" w:fill="FFFFFF"/>
        </w:rPr>
        <w:t>k održavanja obuke iznosi 10.780</w:t>
      </w:r>
      <w:r w:rsidR="006657DE">
        <w:rPr>
          <w:rFonts w:ascii="Arial" w:eastAsia="Times New Roman" w:hAnsi="Arial" w:cs="Arial"/>
          <w:shd w:val="clear" w:color="auto" w:fill="FFFFFF"/>
        </w:rPr>
        <w:t>,00</w:t>
      </w:r>
      <w:r w:rsidR="00216376">
        <w:rPr>
          <w:rFonts w:ascii="Arial" w:eastAsia="Times New Roman" w:hAnsi="Arial" w:cs="Arial"/>
          <w:shd w:val="clear" w:color="auto" w:fill="FFFFFF"/>
        </w:rPr>
        <w:t xml:space="preserve"> KM.</w:t>
      </w:r>
      <w:r w:rsidRPr="00BE4CA0">
        <w:rPr>
          <w:rFonts w:ascii="Arial" w:eastAsia="Times New Roman" w:hAnsi="Arial" w:cs="Arial"/>
          <w:shd w:val="clear" w:color="auto" w:fill="FFFFFF"/>
        </w:rPr>
        <w:t xml:space="preserve"> Od toga </w:t>
      </w:r>
      <w:r w:rsidR="00216376">
        <w:rPr>
          <w:rFonts w:ascii="Arial" w:eastAsia="Times New Roman" w:hAnsi="Arial" w:cs="Arial"/>
          <w:shd w:val="clear" w:color="auto" w:fill="FFFFFF"/>
        </w:rPr>
        <w:t xml:space="preserve">na </w:t>
      </w:r>
      <w:r w:rsidR="00B142A0">
        <w:rPr>
          <w:rFonts w:ascii="Arial" w:eastAsia="Times New Roman" w:hAnsi="Arial" w:cs="Arial"/>
          <w:shd w:val="clear" w:color="auto" w:fill="FFFFFF"/>
        </w:rPr>
        <w:t>proračune</w:t>
      </w:r>
      <w:r w:rsidR="00216376" w:rsidRPr="00BE4CA0">
        <w:rPr>
          <w:rFonts w:ascii="Arial" w:eastAsia="Times New Roman" w:hAnsi="Arial" w:cs="Arial"/>
          <w:shd w:val="clear" w:color="auto" w:fill="FFFFFF"/>
        </w:rPr>
        <w:t xml:space="preserve"> kantonaln</w:t>
      </w:r>
      <w:r w:rsidR="00216376">
        <w:rPr>
          <w:rFonts w:ascii="Arial" w:eastAsia="Times New Roman" w:hAnsi="Arial" w:cs="Arial"/>
          <w:shd w:val="clear" w:color="auto" w:fill="FFFFFF"/>
        </w:rPr>
        <w:t>ih</w:t>
      </w:r>
      <w:r w:rsidR="00216376" w:rsidRPr="00BE4CA0">
        <w:rPr>
          <w:rFonts w:ascii="Arial" w:eastAsia="Times New Roman" w:hAnsi="Arial" w:cs="Arial"/>
          <w:shd w:val="clear" w:color="auto" w:fill="FFFFFF"/>
        </w:rPr>
        <w:t xml:space="preserve"> </w:t>
      </w:r>
      <w:r w:rsidRPr="00BE4CA0">
        <w:rPr>
          <w:rFonts w:ascii="Arial" w:eastAsia="Times New Roman" w:hAnsi="Arial" w:cs="Arial"/>
          <w:shd w:val="clear" w:color="auto" w:fill="FFFFFF"/>
        </w:rPr>
        <w:t>ministarst</w:t>
      </w:r>
      <w:r w:rsidR="00216376">
        <w:rPr>
          <w:rFonts w:ascii="Arial" w:eastAsia="Times New Roman" w:hAnsi="Arial" w:cs="Arial"/>
          <w:shd w:val="clear" w:color="auto" w:fill="FFFFFF"/>
        </w:rPr>
        <w:t>ava</w:t>
      </w:r>
      <w:r w:rsidR="006657DE">
        <w:rPr>
          <w:rFonts w:ascii="Arial" w:eastAsia="Times New Roman" w:hAnsi="Arial" w:cs="Arial"/>
          <w:shd w:val="clear" w:color="auto" w:fill="FFFFFF"/>
        </w:rPr>
        <w:t xml:space="preserve"> ot</w:t>
      </w:r>
      <w:r w:rsidRPr="00BE4CA0">
        <w:rPr>
          <w:rFonts w:ascii="Arial" w:eastAsia="Times New Roman" w:hAnsi="Arial" w:cs="Arial"/>
          <w:shd w:val="clear" w:color="auto" w:fill="FFFFFF"/>
        </w:rPr>
        <w:t xml:space="preserve">pada </w:t>
      </w:r>
      <w:r w:rsidR="006E650B">
        <w:rPr>
          <w:rFonts w:ascii="Arial" w:eastAsia="Times New Roman" w:hAnsi="Arial" w:cs="Arial"/>
          <w:shd w:val="clear" w:color="auto" w:fill="FFFFFF"/>
        </w:rPr>
        <w:t>700</w:t>
      </w:r>
      <w:r w:rsidR="004B4497">
        <w:rPr>
          <w:rFonts w:ascii="Arial" w:eastAsia="Times New Roman" w:hAnsi="Arial" w:cs="Arial"/>
          <w:shd w:val="clear" w:color="auto" w:fill="FFFFFF"/>
        </w:rPr>
        <w:t>,00</w:t>
      </w:r>
      <w:r w:rsidRPr="00BE4CA0">
        <w:rPr>
          <w:rFonts w:ascii="Arial" w:eastAsia="Times New Roman" w:hAnsi="Arial" w:cs="Arial"/>
          <w:shd w:val="clear" w:color="auto" w:fill="FFFFFF"/>
        </w:rPr>
        <w:t xml:space="preserve"> KM za dvije osobe po ministarstvu i dvije obuke godišnje koje će se obaviti u dva dana. FMRSP i nadležno ministarstvo Kantona </w:t>
      </w:r>
      <w:r w:rsidR="00216376" w:rsidRPr="00BE4CA0">
        <w:rPr>
          <w:rFonts w:ascii="Arial" w:eastAsia="Times New Roman" w:hAnsi="Arial" w:cs="Arial"/>
          <w:shd w:val="clear" w:color="auto" w:fill="FFFFFF"/>
        </w:rPr>
        <w:t>Sarajev</w:t>
      </w:r>
      <w:r w:rsidR="00216376">
        <w:rPr>
          <w:rFonts w:ascii="Arial" w:eastAsia="Times New Roman" w:hAnsi="Arial" w:cs="Arial"/>
          <w:shd w:val="clear" w:color="auto" w:fill="FFFFFF"/>
        </w:rPr>
        <w:t>o</w:t>
      </w:r>
      <w:r w:rsidR="00216376" w:rsidRPr="00BE4CA0">
        <w:rPr>
          <w:rFonts w:ascii="Arial" w:eastAsia="Times New Roman" w:hAnsi="Arial" w:cs="Arial"/>
          <w:shd w:val="clear" w:color="auto" w:fill="FFFFFF"/>
        </w:rPr>
        <w:t xml:space="preserve"> </w:t>
      </w:r>
      <w:r w:rsidRPr="00BE4CA0">
        <w:rPr>
          <w:rFonts w:ascii="Arial" w:eastAsia="Times New Roman" w:hAnsi="Arial" w:cs="Arial"/>
          <w:shd w:val="clear" w:color="auto" w:fill="FFFFFF"/>
        </w:rPr>
        <w:t>pokriva troškove dijela</w:t>
      </w:r>
      <w:r w:rsidR="006657DE">
        <w:rPr>
          <w:rFonts w:ascii="Arial" w:eastAsia="Times New Roman" w:hAnsi="Arial" w:cs="Arial"/>
          <w:shd w:val="clear" w:color="auto" w:fill="FFFFFF"/>
        </w:rPr>
        <w:t xml:space="preserve"> honorara edukatora, osvježenja</w:t>
      </w:r>
      <w:r w:rsidRPr="00BE4CA0">
        <w:rPr>
          <w:rFonts w:ascii="Arial" w:eastAsia="Times New Roman" w:hAnsi="Arial" w:cs="Arial"/>
          <w:shd w:val="clear" w:color="auto" w:fill="FFFFFF"/>
        </w:rPr>
        <w:t xml:space="preserve"> i materijala</w:t>
      </w:r>
      <w:r w:rsidR="006657DE">
        <w:rPr>
          <w:rFonts w:ascii="Arial" w:eastAsia="Times New Roman" w:hAnsi="Arial" w:cs="Arial"/>
          <w:shd w:val="clear" w:color="auto" w:fill="FFFFFF"/>
        </w:rPr>
        <w:t>,</w:t>
      </w:r>
      <w:r w:rsidRPr="00BE4CA0">
        <w:rPr>
          <w:rFonts w:ascii="Arial" w:eastAsia="Times New Roman" w:hAnsi="Arial" w:cs="Arial"/>
          <w:shd w:val="clear" w:color="auto" w:fill="FFFFFF"/>
        </w:rPr>
        <w:t xml:space="preserve"> te ukupne t</w:t>
      </w:r>
      <w:r w:rsidR="006657DE">
        <w:rPr>
          <w:rFonts w:ascii="Arial" w:eastAsia="Times New Roman" w:hAnsi="Arial" w:cs="Arial"/>
          <w:shd w:val="clear" w:color="auto" w:fill="FFFFFF"/>
        </w:rPr>
        <w:t>r</w:t>
      </w:r>
      <w:r w:rsidRPr="00BE4CA0">
        <w:rPr>
          <w:rFonts w:ascii="Arial" w:eastAsia="Times New Roman" w:hAnsi="Arial" w:cs="Arial"/>
          <w:shd w:val="clear" w:color="auto" w:fill="FFFFFF"/>
        </w:rPr>
        <w:t xml:space="preserve">oškove </w:t>
      </w:r>
      <w:r w:rsidR="006657DE">
        <w:rPr>
          <w:rFonts w:ascii="Arial" w:eastAsia="Times New Roman" w:hAnsi="Arial" w:cs="Arial"/>
          <w:shd w:val="clear" w:color="auto" w:fill="FFFFFF"/>
        </w:rPr>
        <w:t>dvorane</w:t>
      </w:r>
      <w:r w:rsidRPr="00BE4CA0">
        <w:rPr>
          <w:rFonts w:ascii="Arial" w:eastAsia="Times New Roman" w:hAnsi="Arial" w:cs="Arial"/>
          <w:shd w:val="clear" w:color="auto" w:fill="FFFFFF"/>
        </w:rPr>
        <w:t xml:space="preserve">, ukupno </w:t>
      </w:r>
      <w:r w:rsidR="006E650B">
        <w:rPr>
          <w:rFonts w:ascii="Arial" w:eastAsia="Times New Roman" w:hAnsi="Arial" w:cs="Arial"/>
          <w:shd w:val="clear" w:color="auto" w:fill="FFFFFF"/>
        </w:rPr>
        <w:t>3.580</w:t>
      </w:r>
      <w:r w:rsidR="004B4497">
        <w:rPr>
          <w:rFonts w:ascii="Arial" w:eastAsia="Times New Roman" w:hAnsi="Arial" w:cs="Arial"/>
          <w:shd w:val="clear" w:color="auto" w:fill="FFFFFF"/>
        </w:rPr>
        <w:t>,00</w:t>
      </w:r>
      <w:r w:rsidRPr="00BE4CA0">
        <w:rPr>
          <w:rFonts w:ascii="Arial" w:eastAsia="Times New Roman" w:hAnsi="Arial" w:cs="Arial"/>
          <w:shd w:val="clear" w:color="auto" w:fill="FFFFFF"/>
        </w:rPr>
        <w:t xml:space="preserve"> KM. Sredstva za ove namjene se mogu </w:t>
      </w:r>
      <w:r w:rsidR="006657DE">
        <w:rPr>
          <w:rFonts w:ascii="Arial" w:eastAsia="Times New Roman" w:hAnsi="Arial" w:cs="Arial"/>
          <w:shd w:val="clear" w:color="auto" w:fill="FFFFFF"/>
        </w:rPr>
        <w:t>osigurati</w:t>
      </w:r>
      <w:r w:rsidRPr="00BE4CA0">
        <w:rPr>
          <w:rFonts w:ascii="Arial" w:eastAsia="Times New Roman" w:hAnsi="Arial" w:cs="Arial"/>
          <w:shd w:val="clear" w:color="auto" w:fill="FFFFFF"/>
        </w:rPr>
        <w:t xml:space="preserve"> iz sredstava nam</w:t>
      </w:r>
      <w:r w:rsidR="006657DE">
        <w:rPr>
          <w:rFonts w:ascii="Arial" w:eastAsia="Times New Roman" w:hAnsi="Arial" w:cs="Arial"/>
          <w:shd w:val="clear" w:color="auto" w:fill="FFFFFF"/>
        </w:rPr>
        <w:t>i</w:t>
      </w:r>
      <w:r w:rsidRPr="00BE4CA0">
        <w:rPr>
          <w:rFonts w:ascii="Arial" w:eastAsia="Times New Roman" w:hAnsi="Arial" w:cs="Arial"/>
          <w:shd w:val="clear" w:color="auto" w:fill="FFFFFF"/>
        </w:rPr>
        <w:t xml:space="preserve">jenjenih provođenju ove Politike, odnosno </w:t>
      </w:r>
      <w:r w:rsidR="002E3B02">
        <w:rPr>
          <w:rFonts w:ascii="Arial" w:eastAsia="Times New Roman" w:hAnsi="Arial" w:cs="Arial"/>
          <w:shd w:val="clear" w:color="auto" w:fill="FFFFFF"/>
        </w:rPr>
        <w:t>vanproračunskih</w:t>
      </w:r>
      <w:r w:rsidRPr="00BE4CA0">
        <w:rPr>
          <w:rFonts w:ascii="Arial" w:eastAsia="Times New Roman" w:hAnsi="Arial" w:cs="Arial"/>
          <w:shd w:val="clear" w:color="auto" w:fill="FFFFFF"/>
        </w:rPr>
        <w:t xml:space="preserve"> sredstava (donatora). Treba napomenuti da </w:t>
      </w:r>
      <w:r w:rsidR="006657DE">
        <w:rPr>
          <w:rFonts w:ascii="Arial" w:eastAsia="Times New Roman" w:hAnsi="Arial" w:cs="Arial"/>
          <w:shd w:val="clear" w:color="auto" w:fill="FFFFFF"/>
        </w:rPr>
        <w:t xml:space="preserve">se ovom obukom </w:t>
      </w:r>
      <w:r w:rsidRPr="00BE4CA0">
        <w:rPr>
          <w:rFonts w:ascii="Arial" w:eastAsia="Times New Roman" w:hAnsi="Arial" w:cs="Arial"/>
          <w:shd w:val="clear" w:color="auto" w:fill="FFFFFF"/>
        </w:rPr>
        <w:t>ne izgrađuju kapaciteti službenika za traženje donatorskih sredstava samo za ciljeve i mjere ove Politike</w:t>
      </w:r>
      <w:r w:rsidR="006657DE">
        <w:rPr>
          <w:rFonts w:ascii="Arial" w:eastAsia="Times New Roman" w:hAnsi="Arial" w:cs="Arial"/>
          <w:shd w:val="clear" w:color="auto" w:fill="FFFFFF"/>
        </w:rPr>
        <w:t>,</w:t>
      </w:r>
      <w:r w:rsidRPr="00BE4CA0">
        <w:rPr>
          <w:rFonts w:ascii="Arial" w:eastAsia="Times New Roman" w:hAnsi="Arial" w:cs="Arial"/>
          <w:shd w:val="clear" w:color="auto" w:fill="FFFFFF"/>
        </w:rPr>
        <w:t xml:space="preserve"> već i drug</w:t>
      </w:r>
      <w:r w:rsidR="006657DE">
        <w:rPr>
          <w:rFonts w:ascii="Arial" w:eastAsia="Times New Roman" w:hAnsi="Arial" w:cs="Arial"/>
          <w:shd w:val="clear" w:color="auto" w:fill="FFFFFF"/>
        </w:rPr>
        <w:t>ih srodnih politika i strategija</w:t>
      </w:r>
      <w:r w:rsidRPr="00BE4CA0">
        <w:rPr>
          <w:rFonts w:ascii="Arial" w:eastAsia="Times New Roman" w:hAnsi="Arial" w:cs="Arial"/>
          <w:shd w:val="clear" w:color="auto" w:fill="FFFFFF"/>
        </w:rPr>
        <w:t xml:space="preserve"> u sektoru socijalne zaštite.</w:t>
      </w:r>
    </w:p>
    <w:p w:rsidR="00A850E4" w:rsidRPr="00BE4CA0" w:rsidRDefault="00A850E4" w:rsidP="00A850E4">
      <w:pPr>
        <w:autoSpaceDE w:val="0"/>
        <w:autoSpaceDN w:val="0"/>
        <w:adjustRightInd w:val="0"/>
        <w:spacing w:after="0" w:line="240" w:lineRule="auto"/>
        <w:jc w:val="both"/>
        <w:rPr>
          <w:rFonts w:ascii="Arial" w:hAnsi="Arial" w:cs="Arial"/>
          <w:i/>
          <w:u w:val="single"/>
        </w:rPr>
      </w:pPr>
    </w:p>
    <w:p w:rsidR="00A850E4" w:rsidRPr="00BE4CA0" w:rsidRDefault="00A850E4" w:rsidP="00A850E4">
      <w:pPr>
        <w:autoSpaceDE w:val="0"/>
        <w:autoSpaceDN w:val="0"/>
        <w:adjustRightInd w:val="0"/>
        <w:spacing w:after="0" w:line="240" w:lineRule="auto"/>
        <w:jc w:val="both"/>
        <w:rPr>
          <w:rFonts w:ascii="Arial" w:hAnsi="Arial" w:cs="Arial"/>
        </w:rPr>
      </w:pPr>
      <w:r w:rsidRPr="00BE4CA0">
        <w:rPr>
          <w:rFonts w:ascii="Arial" w:hAnsi="Arial" w:cs="Arial"/>
          <w:i/>
          <w:u w:val="single"/>
        </w:rPr>
        <w:t>Ekonomski učinci:</w:t>
      </w:r>
      <w:r w:rsidRPr="00BE4CA0">
        <w:rPr>
          <w:rFonts w:ascii="Arial" w:hAnsi="Arial" w:cs="Arial"/>
          <w:b/>
        </w:rPr>
        <w:t xml:space="preserve"> </w:t>
      </w:r>
      <w:r w:rsidRPr="00BE4CA0">
        <w:rPr>
          <w:rFonts w:ascii="Arial" w:hAnsi="Arial" w:cs="Arial"/>
          <w:shd w:val="clear" w:color="auto" w:fill="FFFFFF"/>
        </w:rPr>
        <w:t xml:space="preserve">Sistematičnim i koherentnim sektorskim pristupom koordinaciji donatorske pomoći kroz sektorski </w:t>
      </w:r>
      <w:r w:rsidR="00C87D3D">
        <w:rPr>
          <w:rFonts w:ascii="Arial" w:hAnsi="Arial" w:cs="Arial"/>
          <w:shd w:val="clear" w:color="auto" w:fill="FFFFFF"/>
        </w:rPr>
        <w:t>Radno tijelo</w:t>
      </w:r>
      <w:r w:rsidR="006657DE">
        <w:rPr>
          <w:rFonts w:ascii="Arial" w:hAnsi="Arial" w:cs="Arial"/>
          <w:shd w:val="clear" w:color="auto" w:fill="FFFFFF"/>
        </w:rPr>
        <w:t>,</w:t>
      </w:r>
      <w:r w:rsidRPr="00BE4CA0">
        <w:rPr>
          <w:rFonts w:ascii="Arial" w:hAnsi="Arial" w:cs="Arial"/>
          <w:shd w:val="clear" w:color="auto" w:fill="FFFFFF"/>
        </w:rPr>
        <w:t xml:space="preserve"> a zatim i </w:t>
      </w:r>
      <w:r w:rsidR="00C87D3D" w:rsidRPr="00C87D3D">
        <w:rPr>
          <w:rFonts w:ascii="Arial" w:hAnsi="Arial" w:cs="Arial"/>
          <w:shd w:val="clear" w:color="auto" w:fill="FFFFFF"/>
        </w:rPr>
        <w:t>Ministarske koordinacije</w:t>
      </w:r>
      <w:r w:rsidRPr="00BE4CA0">
        <w:rPr>
          <w:rFonts w:ascii="Arial" w:hAnsi="Arial" w:cs="Arial"/>
          <w:shd w:val="clear" w:color="auto" w:fill="FFFFFF"/>
        </w:rPr>
        <w:t>, stvara</w:t>
      </w:r>
      <w:r w:rsidR="006657DE">
        <w:rPr>
          <w:rFonts w:ascii="Arial" w:hAnsi="Arial" w:cs="Arial"/>
          <w:shd w:val="clear" w:color="auto" w:fill="FFFFFF"/>
        </w:rPr>
        <w:t>ju se pretpostavke za efikasnije prikupljanje i osiguranje donatorskih sredstava. F</w:t>
      </w:r>
      <w:r w:rsidRPr="00BE4CA0">
        <w:rPr>
          <w:rFonts w:ascii="Arial" w:hAnsi="Arial" w:cs="Arial"/>
          <w:shd w:val="clear" w:color="auto" w:fill="FFFFFF"/>
        </w:rPr>
        <w:t xml:space="preserve">ederalno i kantonalna ministarstva </w:t>
      </w:r>
      <w:r w:rsidRPr="00BE4CA0">
        <w:rPr>
          <w:rFonts w:ascii="Arial" w:hAnsi="Arial" w:cs="Arial"/>
        </w:rPr>
        <w:t>koristi</w:t>
      </w:r>
      <w:r w:rsidR="006657DE">
        <w:rPr>
          <w:rFonts w:ascii="Arial" w:hAnsi="Arial" w:cs="Arial"/>
        </w:rPr>
        <w:t xml:space="preserve">t </w:t>
      </w:r>
      <w:r w:rsidRPr="00BE4CA0">
        <w:rPr>
          <w:rFonts w:ascii="Arial" w:hAnsi="Arial" w:cs="Arial"/>
        </w:rPr>
        <w:t>će van</w:t>
      </w:r>
      <w:r w:rsidR="008D6A50">
        <w:rPr>
          <w:rFonts w:ascii="Arial" w:hAnsi="Arial" w:cs="Arial"/>
        </w:rPr>
        <w:t>proračunska</w:t>
      </w:r>
      <w:r w:rsidRPr="00BE4CA0">
        <w:rPr>
          <w:rFonts w:ascii="Arial" w:hAnsi="Arial" w:cs="Arial"/>
        </w:rPr>
        <w:t xml:space="preserve"> sredstva u većem obimu za transfor</w:t>
      </w:r>
      <w:r w:rsidR="005E3D19">
        <w:rPr>
          <w:rFonts w:ascii="Arial" w:hAnsi="Arial" w:cs="Arial"/>
        </w:rPr>
        <w:t>m</w:t>
      </w:r>
      <w:r w:rsidRPr="00BE4CA0">
        <w:rPr>
          <w:rFonts w:ascii="Arial" w:hAnsi="Arial" w:cs="Arial"/>
        </w:rPr>
        <w:t xml:space="preserve">aciju i unapređenje sistema </w:t>
      </w:r>
      <w:r w:rsidR="004B1CD7">
        <w:rPr>
          <w:rFonts w:ascii="Arial" w:hAnsi="Arial" w:cs="Arial"/>
        </w:rPr>
        <w:t>udomiteljstv</w:t>
      </w:r>
      <w:r w:rsidRPr="00BE4CA0">
        <w:rPr>
          <w:rFonts w:ascii="Arial" w:hAnsi="Arial" w:cs="Arial"/>
        </w:rPr>
        <w:t>a</w:t>
      </w:r>
      <w:r w:rsidR="006657DE">
        <w:rPr>
          <w:rFonts w:ascii="Arial" w:hAnsi="Arial" w:cs="Arial"/>
        </w:rPr>
        <w:t>. Time se</w:t>
      </w:r>
      <w:r w:rsidRPr="00BE4CA0">
        <w:rPr>
          <w:rFonts w:ascii="Arial" w:hAnsi="Arial" w:cs="Arial"/>
        </w:rPr>
        <w:t xml:space="preserve"> otvara</w:t>
      </w:r>
      <w:r w:rsidR="006657DE">
        <w:rPr>
          <w:rFonts w:ascii="Arial" w:hAnsi="Arial" w:cs="Arial"/>
        </w:rPr>
        <w:t>ju</w:t>
      </w:r>
      <w:r w:rsidRPr="00BE4CA0">
        <w:rPr>
          <w:rFonts w:ascii="Arial" w:hAnsi="Arial" w:cs="Arial"/>
        </w:rPr>
        <w:t xml:space="preserve"> mogućnosti za javno-privatno partnerstvo</w:t>
      </w:r>
      <w:r w:rsidR="006657DE">
        <w:rPr>
          <w:rFonts w:ascii="Arial" w:hAnsi="Arial" w:cs="Arial"/>
        </w:rPr>
        <w:t xml:space="preserve">, </w:t>
      </w:r>
      <w:r w:rsidRPr="00BE4CA0">
        <w:rPr>
          <w:rFonts w:ascii="Arial" w:hAnsi="Arial" w:cs="Arial"/>
        </w:rPr>
        <w:t>ova donatorska sredst</w:t>
      </w:r>
      <w:r w:rsidR="006657DE">
        <w:rPr>
          <w:rFonts w:ascii="Arial" w:hAnsi="Arial" w:cs="Arial"/>
        </w:rPr>
        <w:t>va mogu biti shvaćena kao neposred</w:t>
      </w:r>
      <w:r w:rsidRPr="00BE4CA0">
        <w:rPr>
          <w:rFonts w:ascii="Arial" w:hAnsi="Arial" w:cs="Arial"/>
        </w:rPr>
        <w:t>na strana ulaganja koja povećavaju bruto nacionalni proizvod, itd.</w:t>
      </w:r>
    </w:p>
    <w:p w:rsidR="00A850E4" w:rsidRPr="00BE4CA0" w:rsidRDefault="00A850E4" w:rsidP="00A850E4">
      <w:pPr>
        <w:autoSpaceDE w:val="0"/>
        <w:autoSpaceDN w:val="0"/>
        <w:adjustRightInd w:val="0"/>
        <w:spacing w:after="0" w:line="240" w:lineRule="auto"/>
        <w:jc w:val="both"/>
        <w:rPr>
          <w:rFonts w:ascii="Arial" w:hAnsi="Arial" w:cs="Arial"/>
        </w:rPr>
      </w:pPr>
    </w:p>
    <w:p w:rsidR="00A850E4" w:rsidRDefault="00A850E4" w:rsidP="00A850E4">
      <w:pPr>
        <w:spacing w:line="240" w:lineRule="auto"/>
        <w:jc w:val="both"/>
        <w:rPr>
          <w:rFonts w:ascii="Arial" w:hAnsi="Arial" w:cs="Arial"/>
        </w:rPr>
      </w:pPr>
      <w:r w:rsidRPr="00BE4CA0">
        <w:rPr>
          <w:rFonts w:ascii="Arial" w:hAnsi="Arial" w:cs="Arial"/>
          <w:i/>
          <w:u w:val="single"/>
        </w:rPr>
        <w:t>Socijalni učinci:</w:t>
      </w:r>
      <w:r w:rsidR="003A45F0">
        <w:rPr>
          <w:rFonts w:ascii="Arial" w:hAnsi="Arial" w:cs="Arial"/>
        </w:rPr>
        <w:t xml:space="preserve"> Većim i efikasniji</w:t>
      </w:r>
      <w:r w:rsidRPr="00BE4CA0">
        <w:rPr>
          <w:rFonts w:ascii="Arial" w:hAnsi="Arial" w:cs="Arial"/>
        </w:rPr>
        <w:t xml:space="preserve">m </w:t>
      </w:r>
      <w:r w:rsidR="003A45F0">
        <w:rPr>
          <w:rFonts w:ascii="Arial" w:hAnsi="Arial" w:cs="Arial"/>
          <w:shd w:val="clear" w:color="auto" w:fill="FFFFFF"/>
        </w:rPr>
        <w:t>prikupljanjem i osiguranjem</w:t>
      </w:r>
      <w:r w:rsidRPr="00BE4CA0">
        <w:rPr>
          <w:rFonts w:ascii="Arial" w:hAnsi="Arial" w:cs="Arial"/>
        </w:rPr>
        <w:t xml:space="preserve"> donatorskih sredstava, stvara se prostor za povećano strateško usmjeravanje </w:t>
      </w:r>
      <w:r w:rsidR="00884E86">
        <w:rPr>
          <w:rFonts w:ascii="Arial" w:hAnsi="Arial" w:cs="Arial"/>
        </w:rPr>
        <w:t>proračunskih</w:t>
      </w:r>
      <w:r w:rsidRPr="00BE4CA0">
        <w:rPr>
          <w:rFonts w:ascii="Arial" w:hAnsi="Arial" w:cs="Arial"/>
        </w:rPr>
        <w:t xml:space="preserve"> i </w:t>
      </w:r>
      <w:r w:rsidR="002E3B02">
        <w:rPr>
          <w:rFonts w:ascii="Arial" w:hAnsi="Arial" w:cs="Arial"/>
        </w:rPr>
        <w:t>vanproračunskih</w:t>
      </w:r>
      <w:r w:rsidR="003A45F0">
        <w:rPr>
          <w:rFonts w:ascii="Arial" w:hAnsi="Arial" w:cs="Arial"/>
        </w:rPr>
        <w:t xml:space="preserve"> sredstava u unapr</w:t>
      </w:r>
      <w:r w:rsidRPr="00BE4CA0">
        <w:rPr>
          <w:rFonts w:ascii="Arial" w:hAnsi="Arial" w:cs="Arial"/>
        </w:rPr>
        <w:t xml:space="preserve">eđenje sistema </w:t>
      </w:r>
      <w:r w:rsidR="004B1CD7">
        <w:rPr>
          <w:rFonts w:ascii="Arial" w:hAnsi="Arial" w:cs="Arial"/>
        </w:rPr>
        <w:t>udomiteljstv</w:t>
      </w:r>
      <w:r w:rsidRPr="00BE4CA0">
        <w:rPr>
          <w:rFonts w:ascii="Arial" w:hAnsi="Arial" w:cs="Arial"/>
        </w:rPr>
        <w:t xml:space="preserve">a koji bi </w:t>
      </w:r>
      <w:r w:rsidR="003A45F0">
        <w:rPr>
          <w:rFonts w:ascii="Arial" w:hAnsi="Arial" w:cs="Arial"/>
        </w:rPr>
        <w:t>se usmjerio prema</w:t>
      </w:r>
      <w:r w:rsidRPr="00BE4CA0">
        <w:rPr>
          <w:rFonts w:ascii="Arial" w:hAnsi="Arial" w:cs="Arial"/>
        </w:rPr>
        <w:t xml:space="preserve"> jednakim mogućnostima i jednakom tretmanu korisnika</w:t>
      </w:r>
      <w:r w:rsidR="003A45F0">
        <w:rPr>
          <w:rFonts w:ascii="Arial" w:hAnsi="Arial" w:cs="Arial"/>
        </w:rPr>
        <w:t>,</w:t>
      </w:r>
      <w:r w:rsidRPr="00BE4CA0">
        <w:rPr>
          <w:rFonts w:ascii="Arial" w:hAnsi="Arial" w:cs="Arial"/>
        </w:rPr>
        <w:t xml:space="preserve"> ali i </w:t>
      </w:r>
      <w:r w:rsidR="0034185C">
        <w:rPr>
          <w:rFonts w:ascii="Arial" w:hAnsi="Arial" w:cs="Arial"/>
        </w:rPr>
        <w:t>udomiteljskih</w:t>
      </w:r>
      <w:r w:rsidRPr="00BE4CA0">
        <w:rPr>
          <w:rFonts w:ascii="Arial" w:hAnsi="Arial" w:cs="Arial"/>
        </w:rPr>
        <w:t xml:space="preserve"> </w:t>
      </w:r>
      <w:r w:rsidR="00A81C03">
        <w:rPr>
          <w:rFonts w:ascii="Arial" w:hAnsi="Arial" w:cs="Arial"/>
        </w:rPr>
        <w:t>obitelji</w:t>
      </w:r>
      <w:r w:rsidR="003A45F0">
        <w:rPr>
          <w:rFonts w:ascii="Arial" w:hAnsi="Arial" w:cs="Arial"/>
        </w:rPr>
        <w:t>. P</w:t>
      </w:r>
      <w:r w:rsidRPr="00BE4CA0">
        <w:rPr>
          <w:rFonts w:ascii="Arial" w:hAnsi="Arial" w:cs="Arial"/>
        </w:rPr>
        <w:t xml:space="preserve">rilagođen </w:t>
      </w:r>
      <w:r w:rsidR="003A45F0">
        <w:rPr>
          <w:rFonts w:ascii="Arial" w:hAnsi="Arial" w:cs="Arial"/>
        </w:rPr>
        <w:t xml:space="preserve">i </w:t>
      </w:r>
      <w:r w:rsidRPr="00BE4CA0">
        <w:rPr>
          <w:rFonts w:ascii="Arial" w:hAnsi="Arial" w:cs="Arial"/>
        </w:rPr>
        <w:t>dobro uspostavljen sistem bi bolje odgovorio na potrebe koris</w:t>
      </w:r>
      <w:r w:rsidR="003A45F0">
        <w:rPr>
          <w:rFonts w:ascii="Arial" w:hAnsi="Arial" w:cs="Arial"/>
        </w:rPr>
        <w:t>nika koji pripadaju marginalizir</w:t>
      </w:r>
      <w:r w:rsidRPr="00BE4CA0">
        <w:rPr>
          <w:rFonts w:ascii="Arial" w:hAnsi="Arial" w:cs="Arial"/>
        </w:rPr>
        <w:t>anim grupama uključujući</w:t>
      </w:r>
      <w:r w:rsidR="003A45F0">
        <w:rPr>
          <w:rFonts w:ascii="Arial" w:hAnsi="Arial" w:cs="Arial"/>
        </w:rPr>
        <w:t xml:space="preserve"> prava žena/djevojčica, osoba s</w:t>
      </w:r>
      <w:r w:rsidRPr="00BE4CA0">
        <w:rPr>
          <w:rFonts w:ascii="Arial" w:hAnsi="Arial" w:cs="Arial"/>
        </w:rPr>
        <w:t xml:space="preserve"> invaliditetom, starijih, Roma, žrtava trgovine i drugih oblika nasilja, itd. Ustanove socijalne zaštite bi unaprijedile </w:t>
      </w:r>
      <w:r w:rsidR="0067610F">
        <w:rPr>
          <w:rFonts w:ascii="Arial" w:hAnsi="Arial" w:cs="Arial"/>
        </w:rPr>
        <w:t>kvalitetu</w:t>
      </w:r>
      <w:r w:rsidRPr="00BE4CA0">
        <w:rPr>
          <w:rFonts w:ascii="Arial" w:hAnsi="Arial" w:cs="Arial"/>
        </w:rPr>
        <w:t xml:space="preserve"> i </w:t>
      </w:r>
      <w:r w:rsidR="005F2AC0">
        <w:rPr>
          <w:rFonts w:ascii="Arial" w:hAnsi="Arial" w:cs="Arial"/>
        </w:rPr>
        <w:t>uvjet</w:t>
      </w:r>
      <w:r w:rsidRPr="00BE4CA0">
        <w:rPr>
          <w:rFonts w:ascii="Arial" w:hAnsi="Arial" w:cs="Arial"/>
        </w:rPr>
        <w:t xml:space="preserve">e rada u oblasti </w:t>
      </w:r>
      <w:r w:rsidR="004B1CD7">
        <w:rPr>
          <w:rFonts w:ascii="Arial" w:hAnsi="Arial" w:cs="Arial"/>
        </w:rPr>
        <w:t>udomiteljstv</w:t>
      </w:r>
      <w:r w:rsidRPr="00BE4CA0">
        <w:rPr>
          <w:rFonts w:ascii="Arial" w:hAnsi="Arial" w:cs="Arial"/>
        </w:rPr>
        <w:t>a</w:t>
      </w:r>
      <w:r w:rsidR="003A45F0">
        <w:rPr>
          <w:rFonts w:ascii="Arial" w:hAnsi="Arial" w:cs="Arial"/>
        </w:rPr>
        <w:t>,</w:t>
      </w:r>
      <w:r w:rsidRPr="00BE4CA0">
        <w:rPr>
          <w:rFonts w:ascii="Arial" w:hAnsi="Arial" w:cs="Arial"/>
        </w:rPr>
        <w:t xml:space="preserve"> ali i u oblasti usluga </w:t>
      </w:r>
      <w:r w:rsidR="003A45F0">
        <w:rPr>
          <w:rFonts w:ascii="Arial" w:hAnsi="Arial" w:cs="Arial"/>
        </w:rPr>
        <w:t>i prava iz socijalne sigurnosti. O</w:t>
      </w:r>
      <w:r w:rsidRPr="00BE4CA0">
        <w:rPr>
          <w:rFonts w:ascii="Arial" w:hAnsi="Arial" w:cs="Arial"/>
        </w:rPr>
        <w:t>sigurali bi se bolji standardi u ostvarivanju prava na pristup socijalnoj</w:t>
      </w:r>
      <w:r w:rsidR="003A45F0">
        <w:rPr>
          <w:rFonts w:ascii="Arial" w:hAnsi="Arial" w:cs="Arial"/>
        </w:rPr>
        <w:t xml:space="preserve"> i</w:t>
      </w:r>
      <w:r w:rsidRPr="00BE4CA0">
        <w:rPr>
          <w:rFonts w:ascii="Arial" w:hAnsi="Arial" w:cs="Arial"/>
        </w:rPr>
        <w:t xml:space="preserve"> zdravstvenoj zaštiti, </w:t>
      </w:r>
      <w:r w:rsidR="00DC3B0D">
        <w:rPr>
          <w:rFonts w:ascii="Arial" w:hAnsi="Arial" w:cs="Arial"/>
        </w:rPr>
        <w:t>kvalitetno</w:t>
      </w:r>
      <w:r w:rsidRPr="00BE4CA0">
        <w:rPr>
          <w:rFonts w:ascii="Arial" w:hAnsi="Arial" w:cs="Arial"/>
        </w:rPr>
        <w:t>m ob</w:t>
      </w:r>
      <w:r w:rsidR="003A45F0">
        <w:rPr>
          <w:rFonts w:ascii="Arial" w:hAnsi="Arial" w:cs="Arial"/>
        </w:rPr>
        <w:t xml:space="preserve">razovanju </w:t>
      </w:r>
      <w:r w:rsidRPr="00BE4CA0">
        <w:rPr>
          <w:rFonts w:ascii="Arial" w:hAnsi="Arial" w:cs="Arial"/>
        </w:rPr>
        <w:t>korisnika</w:t>
      </w:r>
      <w:r w:rsidR="003A45F0">
        <w:rPr>
          <w:rFonts w:ascii="Arial" w:hAnsi="Arial" w:cs="Arial"/>
        </w:rPr>
        <w:t xml:space="preserve">, itd., te bi se podigle </w:t>
      </w:r>
      <w:r w:rsidRPr="00BE4CA0">
        <w:rPr>
          <w:rFonts w:ascii="Arial" w:hAnsi="Arial" w:cs="Arial"/>
        </w:rPr>
        <w:t xml:space="preserve">kompetencije </w:t>
      </w:r>
      <w:r w:rsidR="0059309E">
        <w:rPr>
          <w:rFonts w:ascii="Arial" w:hAnsi="Arial" w:cs="Arial"/>
        </w:rPr>
        <w:t>udomitelja</w:t>
      </w:r>
      <w:r w:rsidRPr="00BE4CA0">
        <w:rPr>
          <w:rFonts w:ascii="Arial" w:hAnsi="Arial" w:cs="Arial"/>
        </w:rPr>
        <w:t xml:space="preserve">, </w:t>
      </w:r>
      <w:r w:rsidR="003A45F0">
        <w:rPr>
          <w:rFonts w:ascii="Arial" w:hAnsi="Arial" w:cs="Arial"/>
        </w:rPr>
        <w:t>uposlenih u CSR, ustanovama, itd.</w:t>
      </w:r>
    </w:p>
    <w:p w:rsidR="00C91FE6" w:rsidRDefault="00C91FE6"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482F07" w:rsidRDefault="00482F07" w:rsidP="00A850E4">
      <w:pPr>
        <w:spacing w:line="240" w:lineRule="auto"/>
        <w:jc w:val="both"/>
        <w:rPr>
          <w:rFonts w:ascii="Arial" w:hAnsi="Arial" w:cs="Arial"/>
        </w:rPr>
      </w:pPr>
    </w:p>
    <w:p w:rsidR="00064E26" w:rsidRPr="0039171A" w:rsidRDefault="005576D7" w:rsidP="009E5C8F">
      <w:pPr>
        <w:pBdr>
          <w:bottom w:val="single" w:sz="12" w:space="1" w:color="FF0000"/>
        </w:pBdr>
        <w:spacing w:after="0" w:line="240" w:lineRule="auto"/>
        <w:jc w:val="both"/>
        <w:rPr>
          <w:rFonts w:ascii="Arial" w:hAnsi="Arial" w:cs="Arial"/>
          <w:b/>
          <w:color w:val="0070C0"/>
        </w:rPr>
      </w:pPr>
      <w:r>
        <w:rPr>
          <w:rFonts w:ascii="Arial" w:hAnsi="Arial" w:cs="Arial"/>
          <w:b/>
          <w:color w:val="0070C0"/>
        </w:rPr>
        <w:t>D</w:t>
      </w:r>
      <w:r w:rsidR="003A45F0">
        <w:rPr>
          <w:rFonts w:ascii="Arial" w:hAnsi="Arial" w:cs="Arial"/>
          <w:b/>
          <w:color w:val="0070C0"/>
        </w:rPr>
        <w:t>IO</w:t>
      </w:r>
      <w:r w:rsidR="00064E26" w:rsidRPr="0039171A">
        <w:rPr>
          <w:rFonts w:ascii="Arial" w:hAnsi="Arial" w:cs="Arial"/>
          <w:b/>
          <w:color w:val="0070C0"/>
        </w:rPr>
        <w:t xml:space="preserve"> 4. – O</w:t>
      </w:r>
      <w:r w:rsidR="003A45F0">
        <w:rPr>
          <w:rFonts w:ascii="Arial" w:hAnsi="Arial" w:cs="Arial"/>
          <w:b/>
          <w:color w:val="0070C0"/>
        </w:rPr>
        <w:t>DABIR NAJPRIMJERENIJIH OPCIJA</w:t>
      </w:r>
    </w:p>
    <w:p w:rsidR="00064E26" w:rsidRPr="0039171A" w:rsidRDefault="00064E26" w:rsidP="004E4EF5">
      <w:pPr>
        <w:spacing w:after="0" w:line="240" w:lineRule="auto"/>
        <w:jc w:val="both"/>
        <w:rPr>
          <w:rFonts w:ascii="Arial" w:hAnsi="Arial" w:cs="Arial"/>
        </w:rPr>
      </w:pPr>
    </w:p>
    <w:p w:rsidR="00064E26" w:rsidRDefault="0034185C" w:rsidP="004E4EF5">
      <w:pPr>
        <w:spacing w:after="0" w:line="240" w:lineRule="auto"/>
        <w:jc w:val="both"/>
        <w:rPr>
          <w:rFonts w:ascii="Arial" w:hAnsi="Arial" w:cs="Arial"/>
        </w:rPr>
      </w:pPr>
      <w:r>
        <w:rPr>
          <w:rFonts w:ascii="Arial" w:hAnsi="Arial" w:cs="Arial"/>
        </w:rPr>
        <w:t>Na temelju</w:t>
      </w:r>
      <w:r w:rsidR="00064E26" w:rsidRPr="0039171A">
        <w:rPr>
          <w:rFonts w:ascii="Arial" w:hAnsi="Arial" w:cs="Arial"/>
        </w:rPr>
        <w:t xml:space="preserve"> rezultata provedene preliminarne procjene utjecaja razmotrenih opcija, </w:t>
      </w:r>
      <w:r w:rsidR="003A45F0">
        <w:rPr>
          <w:rFonts w:ascii="Arial" w:hAnsi="Arial" w:cs="Arial"/>
        </w:rPr>
        <w:t>na temelju</w:t>
      </w:r>
      <w:r w:rsidR="00064E26" w:rsidRPr="0039171A">
        <w:rPr>
          <w:rFonts w:ascii="Arial" w:hAnsi="Arial" w:cs="Arial"/>
        </w:rPr>
        <w:t xml:space="preserve"> jedinstvenog seta kriterija za </w:t>
      </w:r>
      <w:r w:rsidR="005D489F" w:rsidRPr="0039171A">
        <w:rPr>
          <w:rFonts w:ascii="Arial" w:hAnsi="Arial" w:cs="Arial"/>
        </w:rPr>
        <w:t xml:space="preserve">poređenje razmotrenih </w:t>
      </w:r>
      <w:r w:rsidR="003A45F0">
        <w:rPr>
          <w:rFonts w:ascii="Arial" w:hAnsi="Arial" w:cs="Arial"/>
        </w:rPr>
        <w:t>opcija J</w:t>
      </w:r>
      <w:r w:rsidR="00064E26" w:rsidRPr="0039171A">
        <w:rPr>
          <w:rFonts w:ascii="Arial" w:hAnsi="Arial" w:cs="Arial"/>
        </w:rPr>
        <w:t xml:space="preserve">avne politike (efektivnost, </w:t>
      </w:r>
      <w:r w:rsidR="00DC3B0D">
        <w:rPr>
          <w:rFonts w:ascii="Arial" w:hAnsi="Arial" w:cs="Arial"/>
        </w:rPr>
        <w:t>učinkovitost</w:t>
      </w:r>
      <w:r w:rsidR="00064E26" w:rsidRPr="0039171A">
        <w:rPr>
          <w:rFonts w:ascii="Arial" w:hAnsi="Arial" w:cs="Arial"/>
        </w:rPr>
        <w:t xml:space="preserve">, politička, </w:t>
      </w:r>
      <w:r w:rsidR="00A81C03">
        <w:rPr>
          <w:rFonts w:ascii="Arial" w:hAnsi="Arial" w:cs="Arial"/>
        </w:rPr>
        <w:t>financ</w:t>
      </w:r>
      <w:r w:rsidR="00064E26" w:rsidRPr="0039171A">
        <w:rPr>
          <w:rFonts w:ascii="Arial" w:hAnsi="Arial" w:cs="Arial"/>
        </w:rPr>
        <w:t xml:space="preserve">ijska i administrativna izvodivost, distribucija troškova, pravičnost i održivost), </w:t>
      </w:r>
      <w:r w:rsidR="005D489F" w:rsidRPr="0039171A">
        <w:rPr>
          <w:rFonts w:ascii="Arial" w:hAnsi="Arial" w:cs="Arial"/>
        </w:rPr>
        <w:t xml:space="preserve">u nastavku je </w:t>
      </w:r>
      <w:r w:rsidR="00064E26" w:rsidRPr="0039171A">
        <w:rPr>
          <w:rFonts w:ascii="Arial" w:hAnsi="Arial" w:cs="Arial"/>
        </w:rPr>
        <w:t xml:space="preserve">izvršen odabir </w:t>
      </w:r>
      <w:r w:rsidR="005D489F" w:rsidRPr="0039171A">
        <w:rPr>
          <w:rFonts w:ascii="Arial" w:hAnsi="Arial" w:cs="Arial"/>
        </w:rPr>
        <w:t xml:space="preserve">najprimjerenijih </w:t>
      </w:r>
      <w:r w:rsidR="00064E26" w:rsidRPr="0039171A">
        <w:rPr>
          <w:rFonts w:ascii="Arial" w:hAnsi="Arial" w:cs="Arial"/>
        </w:rPr>
        <w:t xml:space="preserve">opcija, koje bi trebale biti sadržane u odgovarajućem instrumentu </w:t>
      </w:r>
      <w:r w:rsidR="005D489F" w:rsidRPr="0039171A">
        <w:rPr>
          <w:rFonts w:ascii="Arial" w:hAnsi="Arial" w:cs="Arial"/>
        </w:rPr>
        <w:t xml:space="preserve">za </w:t>
      </w:r>
      <w:r w:rsidR="00064E26" w:rsidRPr="0039171A">
        <w:rPr>
          <w:rFonts w:ascii="Arial" w:hAnsi="Arial" w:cs="Arial"/>
        </w:rPr>
        <w:t>provedb</w:t>
      </w:r>
      <w:r w:rsidR="005D489F" w:rsidRPr="0039171A">
        <w:rPr>
          <w:rFonts w:ascii="Arial" w:hAnsi="Arial" w:cs="Arial"/>
        </w:rPr>
        <w:t>u</w:t>
      </w:r>
      <w:r w:rsidR="00064E26" w:rsidRPr="0039171A">
        <w:rPr>
          <w:rFonts w:ascii="Arial" w:hAnsi="Arial" w:cs="Arial"/>
        </w:rPr>
        <w:t xml:space="preserve"> javne politike o </w:t>
      </w:r>
      <w:r w:rsidR="004B1CD7">
        <w:rPr>
          <w:rFonts w:ascii="Arial" w:hAnsi="Arial" w:cs="Arial"/>
        </w:rPr>
        <w:t>udomiteljstv</w:t>
      </w:r>
      <w:r w:rsidR="00064E26" w:rsidRPr="0039171A">
        <w:rPr>
          <w:rFonts w:ascii="Arial" w:hAnsi="Arial" w:cs="Arial"/>
        </w:rPr>
        <w:t>u u FB</w:t>
      </w:r>
      <w:r w:rsidR="005D489F" w:rsidRPr="0039171A">
        <w:rPr>
          <w:rFonts w:ascii="Arial" w:hAnsi="Arial" w:cs="Arial"/>
        </w:rPr>
        <w:t>iH.</w:t>
      </w:r>
    </w:p>
    <w:p w:rsidR="00132603" w:rsidRDefault="00132603" w:rsidP="004E4EF5">
      <w:pPr>
        <w:spacing w:after="0" w:line="240" w:lineRule="auto"/>
        <w:jc w:val="both"/>
        <w:rPr>
          <w:rFonts w:ascii="Arial" w:hAnsi="Arial" w:cs="Arial"/>
        </w:rPr>
      </w:pPr>
    </w:p>
    <w:p w:rsidR="00132603" w:rsidRDefault="003A45F0" w:rsidP="004E4EF5">
      <w:pPr>
        <w:spacing w:after="0" w:line="240" w:lineRule="auto"/>
        <w:jc w:val="both"/>
        <w:rPr>
          <w:rFonts w:ascii="Arial" w:hAnsi="Arial" w:cs="Arial"/>
          <w:b/>
          <w:i/>
          <w:color w:val="002060"/>
        </w:rPr>
      </w:pPr>
      <w:r>
        <w:rPr>
          <w:rFonts w:ascii="Arial" w:hAnsi="Arial" w:cs="Arial"/>
          <w:b/>
          <w:i/>
          <w:color w:val="002060"/>
        </w:rPr>
        <w:t>Specifični cilj 1.</w:t>
      </w:r>
      <w:r w:rsidR="00132603" w:rsidRPr="00D046A1">
        <w:rPr>
          <w:rFonts w:ascii="Arial" w:hAnsi="Arial" w:cs="Arial"/>
          <w:b/>
          <w:i/>
          <w:color w:val="002060"/>
        </w:rPr>
        <w:t xml:space="preserve">: Unaprijediti i održavati harmoniziranim sistem </w:t>
      </w:r>
      <w:r w:rsidR="004B1CD7">
        <w:rPr>
          <w:rFonts w:ascii="Arial" w:hAnsi="Arial" w:cs="Arial"/>
          <w:b/>
          <w:i/>
          <w:color w:val="002060"/>
        </w:rPr>
        <w:t>udomiteljstv</w:t>
      </w:r>
      <w:r w:rsidR="00132603" w:rsidRPr="00D046A1">
        <w:rPr>
          <w:rFonts w:ascii="Arial" w:hAnsi="Arial" w:cs="Arial"/>
          <w:b/>
          <w:i/>
          <w:color w:val="002060"/>
        </w:rPr>
        <w:t>a u FBiH</w:t>
      </w:r>
    </w:p>
    <w:p w:rsidR="00132603" w:rsidRDefault="00132603" w:rsidP="004E4EF5">
      <w:pPr>
        <w:spacing w:after="0" w:line="240" w:lineRule="auto"/>
        <w:jc w:val="both"/>
        <w:rPr>
          <w:rFonts w:ascii="Arial" w:hAnsi="Arial" w:cs="Arial"/>
          <w:b/>
          <w:i/>
          <w:color w:val="002060"/>
        </w:rPr>
      </w:pPr>
    </w:p>
    <w:p w:rsidR="00132603" w:rsidRPr="003A45F0" w:rsidRDefault="00132603" w:rsidP="003A45F0">
      <w:pPr>
        <w:spacing w:after="0" w:line="240" w:lineRule="auto"/>
        <w:jc w:val="both"/>
        <w:rPr>
          <w:rFonts w:ascii="Arial" w:hAnsi="Arial" w:cs="Arial"/>
          <w:b/>
          <w:i/>
          <w:color w:val="215868" w:themeColor="accent5" w:themeShade="80"/>
        </w:rPr>
      </w:pPr>
      <w:r w:rsidRPr="003A45F0">
        <w:rPr>
          <w:rFonts w:ascii="Arial" w:hAnsi="Arial" w:cs="Arial"/>
          <w:b/>
          <w:i/>
          <w:color w:val="215868" w:themeColor="accent5" w:themeShade="80"/>
        </w:rPr>
        <w:t xml:space="preserve">Operativni cilj 1.1. </w:t>
      </w:r>
      <w:r w:rsidR="009350A4" w:rsidRPr="003A45F0">
        <w:rPr>
          <w:rFonts w:ascii="Arial" w:hAnsi="Arial" w:cs="Arial"/>
          <w:b/>
          <w:i/>
          <w:color w:val="215868" w:themeColor="accent5" w:themeShade="80"/>
        </w:rPr>
        <w:t>R</w:t>
      </w:r>
      <w:r w:rsidRPr="003A45F0">
        <w:rPr>
          <w:rFonts w:ascii="Arial" w:hAnsi="Arial" w:cs="Arial"/>
          <w:b/>
          <w:i/>
          <w:color w:val="215868" w:themeColor="accent5" w:themeShade="80"/>
        </w:rPr>
        <w:t>azviti i održava</w:t>
      </w:r>
      <w:r w:rsidR="00BE4CA0" w:rsidRPr="003A45F0">
        <w:rPr>
          <w:rFonts w:ascii="Arial" w:hAnsi="Arial" w:cs="Arial"/>
          <w:b/>
          <w:i/>
          <w:color w:val="215868" w:themeColor="accent5" w:themeShade="80"/>
        </w:rPr>
        <w:t xml:space="preserve">ti harmoniziranim sistem </w:t>
      </w:r>
      <w:r w:rsidR="004B1CD7" w:rsidRPr="003A45F0">
        <w:rPr>
          <w:rFonts w:ascii="Arial" w:hAnsi="Arial" w:cs="Arial"/>
          <w:b/>
          <w:i/>
          <w:color w:val="215868" w:themeColor="accent5" w:themeShade="80"/>
        </w:rPr>
        <w:t>udomiteljstv</w:t>
      </w:r>
      <w:r w:rsidRPr="003A45F0">
        <w:rPr>
          <w:rFonts w:ascii="Arial" w:hAnsi="Arial" w:cs="Arial"/>
          <w:b/>
          <w:i/>
          <w:color w:val="215868" w:themeColor="accent5" w:themeShade="80"/>
        </w:rPr>
        <w:t>a u FBiH</w:t>
      </w:r>
    </w:p>
    <w:p w:rsidR="003A45F0" w:rsidRDefault="003A45F0" w:rsidP="00132603">
      <w:pPr>
        <w:spacing w:after="0" w:line="240" w:lineRule="auto"/>
        <w:jc w:val="both"/>
        <w:rPr>
          <w:rFonts w:ascii="Arial" w:hAnsi="Arial" w:cs="Arial"/>
        </w:rPr>
      </w:pPr>
    </w:p>
    <w:p w:rsidR="00132603" w:rsidRDefault="00132603" w:rsidP="00132603">
      <w:pPr>
        <w:spacing w:after="0" w:line="240" w:lineRule="auto"/>
        <w:jc w:val="both"/>
        <w:rPr>
          <w:rFonts w:ascii="Arial" w:hAnsi="Arial" w:cs="Arial"/>
        </w:rPr>
      </w:pPr>
      <w:r>
        <w:rPr>
          <w:rFonts w:ascii="Arial" w:hAnsi="Arial" w:cs="Arial"/>
        </w:rPr>
        <w:t xml:space="preserve">Za </w:t>
      </w:r>
      <w:r w:rsidR="009C22D7">
        <w:rPr>
          <w:rFonts w:ascii="Arial" w:hAnsi="Arial" w:cs="Arial"/>
        </w:rPr>
        <w:t>realiziranje</w:t>
      </w:r>
      <w:r w:rsidR="009E180F">
        <w:rPr>
          <w:rFonts w:ascii="Arial" w:hAnsi="Arial" w:cs="Arial"/>
        </w:rPr>
        <w:t xml:space="preserve"> ovog operativnog cilja razmatraju se </w:t>
      </w:r>
      <w:r>
        <w:rPr>
          <w:rFonts w:ascii="Arial" w:hAnsi="Arial" w:cs="Arial"/>
        </w:rPr>
        <w:t xml:space="preserve">sljedeće opcije: </w:t>
      </w:r>
    </w:p>
    <w:p w:rsidR="00132603" w:rsidRDefault="00132603" w:rsidP="00132603">
      <w:pPr>
        <w:spacing w:after="0" w:line="240" w:lineRule="auto"/>
        <w:jc w:val="both"/>
        <w:rPr>
          <w:rFonts w:ascii="Arial" w:hAnsi="Arial" w:cs="Arial"/>
        </w:rPr>
      </w:pPr>
    </w:p>
    <w:p w:rsidR="00132603" w:rsidRDefault="00132603" w:rsidP="00044627">
      <w:pPr>
        <w:numPr>
          <w:ilvl w:val="0"/>
          <w:numId w:val="23"/>
        </w:numPr>
        <w:spacing w:after="0" w:line="240" w:lineRule="auto"/>
        <w:jc w:val="both"/>
        <w:rPr>
          <w:rFonts w:ascii="Arial" w:hAnsi="Arial" w:cs="Arial"/>
        </w:rPr>
      </w:pPr>
      <w:r>
        <w:rPr>
          <w:rFonts w:ascii="Arial" w:hAnsi="Arial" w:cs="Arial"/>
        </w:rPr>
        <w:t>Zadržati trenutno stanje</w:t>
      </w:r>
      <w:r w:rsidR="003A45F0">
        <w:rPr>
          <w:rFonts w:ascii="Arial" w:hAnsi="Arial" w:cs="Arial"/>
        </w:rPr>
        <w:t>;</w:t>
      </w:r>
    </w:p>
    <w:p w:rsidR="00132603" w:rsidRDefault="00132603" w:rsidP="00044627">
      <w:pPr>
        <w:numPr>
          <w:ilvl w:val="0"/>
          <w:numId w:val="23"/>
        </w:numPr>
        <w:spacing w:after="0" w:line="240" w:lineRule="auto"/>
        <w:jc w:val="both"/>
        <w:rPr>
          <w:rFonts w:ascii="Arial" w:hAnsi="Arial" w:cs="Arial"/>
        </w:rPr>
      </w:pPr>
      <w:r>
        <w:rPr>
          <w:rFonts w:ascii="Arial" w:hAnsi="Arial" w:cs="Arial"/>
        </w:rPr>
        <w:t xml:space="preserve">Ojačati postojeće oblike </w:t>
      </w:r>
      <w:r w:rsidR="004B1CD7">
        <w:rPr>
          <w:rFonts w:ascii="Arial" w:hAnsi="Arial" w:cs="Arial"/>
        </w:rPr>
        <w:t>udomiteljstv</w:t>
      </w:r>
      <w:r>
        <w:rPr>
          <w:rFonts w:ascii="Arial" w:hAnsi="Arial" w:cs="Arial"/>
        </w:rPr>
        <w:t xml:space="preserve">a (tradicionalno i specijalizirano), te uspostaviti hitno i povremeno </w:t>
      </w:r>
      <w:r w:rsidR="004B1CD7">
        <w:rPr>
          <w:rFonts w:ascii="Arial" w:hAnsi="Arial" w:cs="Arial"/>
        </w:rPr>
        <w:t>udomiteljstv</w:t>
      </w:r>
      <w:r>
        <w:rPr>
          <w:rFonts w:ascii="Arial" w:hAnsi="Arial" w:cs="Arial"/>
        </w:rPr>
        <w:t>o</w:t>
      </w:r>
      <w:r w:rsidR="003A45F0">
        <w:rPr>
          <w:rFonts w:ascii="Arial" w:hAnsi="Arial" w:cs="Arial"/>
        </w:rPr>
        <w:t>;</w:t>
      </w:r>
    </w:p>
    <w:p w:rsidR="00132603" w:rsidRDefault="00132603" w:rsidP="00044627">
      <w:pPr>
        <w:numPr>
          <w:ilvl w:val="0"/>
          <w:numId w:val="23"/>
        </w:numPr>
        <w:spacing w:after="0" w:line="240" w:lineRule="auto"/>
        <w:jc w:val="both"/>
        <w:rPr>
          <w:rFonts w:ascii="Arial" w:hAnsi="Arial" w:cs="Arial"/>
        </w:rPr>
      </w:pPr>
      <w:r>
        <w:rPr>
          <w:rFonts w:ascii="Arial" w:hAnsi="Arial" w:cs="Arial"/>
        </w:rPr>
        <w:t xml:space="preserve">Razviti sveobuhvatan sistem profesionalnog </w:t>
      </w:r>
      <w:r w:rsidR="004B1CD7">
        <w:rPr>
          <w:rFonts w:ascii="Arial" w:hAnsi="Arial" w:cs="Arial"/>
        </w:rPr>
        <w:t>udomiteljstv</w:t>
      </w:r>
      <w:r>
        <w:rPr>
          <w:rFonts w:ascii="Arial" w:hAnsi="Arial" w:cs="Arial"/>
        </w:rPr>
        <w:t>a</w:t>
      </w:r>
      <w:r w:rsidR="003A45F0">
        <w:rPr>
          <w:rFonts w:ascii="Arial" w:hAnsi="Arial" w:cs="Arial"/>
        </w:rPr>
        <w:t>.</w:t>
      </w:r>
    </w:p>
    <w:p w:rsidR="00D046A1" w:rsidRPr="00132603" w:rsidRDefault="00D046A1" w:rsidP="00D046A1">
      <w:pPr>
        <w:spacing w:after="0" w:line="240" w:lineRule="auto"/>
        <w:jc w:val="both"/>
        <w:rPr>
          <w:rFonts w:ascii="Arial" w:hAnsi="Arial" w:cs="Arial"/>
        </w:rPr>
      </w:pPr>
    </w:p>
    <w:p w:rsidR="00EA0F05" w:rsidRDefault="00D046A1" w:rsidP="004E4EF5">
      <w:pPr>
        <w:spacing w:after="0" w:line="240" w:lineRule="auto"/>
        <w:jc w:val="both"/>
        <w:rPr>
          <w:rFonts w:ascii="Arial" w:hAnsi="Arial" w:cs="Arial"/>
        </w:rPr>
      </w:pPr>
      <w:r>
        <w:rPr>
          <w:rFonts w:ascii="Arial" w:hAnsi="Arial" w:cs="Arial"/>
        </w:rPr>
        <w:t xml:space="preserve">Opcija a) ovog operativnog cilja podrazumijeva da ukoliko se zadrži postojeće stanje u oblasti </w:t>
      </w:r>
      <w:r w:rsidR="004B1CD7">
        <w:rPr>
          <w:rFonts w:ascii="Arial" w:hAnsi="Arial" w:cs="Arial"/>
        </w:rPr>
        <w:t>udomiteljstv</w:t>
      </w:r>
      <w:r>
        <w:rPr>
          <w:rFonts w:ascii="Arial" w:hAnsi="Arial" w:cs="Arial"/>
        </w:rPr>
        <w:t xml:space="preserve">a i dalje će ostati zastupljena neujednačenost po kantonima, ne može se očekivati da će se </w:t>
      </w:r>
      <w:r w:rsidR="004B1CD7">
        <w:rPr>
          <w:rFonts w:ascii="Arial" w:hAnsi="Arial" w:cs="Arial"/>
        </w:rPr>
        <w:t>udomiteljstv</w:t>
      </w:r>
      <w:r>
        <w:rPr>
          <w:rFonts w:ascii="Arial" w:hAnsi="Arial" w:cs="Arial"/>
        </w:rPr>
        <w:t>o razvijati u kantonima u kojima ni do</w:t>
      </w:r>
      <w:r w:rsidR="003A45F0">
        <w:rPr>
          <w:rFonts w:ascii="Arial" w:hAnsi="Arial" w:cs="Arial"/>
        </w:rPr>
        <w:t xml:space="preserve"> </w:t>
      </w:r>
      <w:r>
        <w:rPr>
          <w:rFonts w:ascii="Arial" w:hAnsi="Arial" w:cs="Arial"/>
        </w:rPr>
        <w:t xml:space="preserve">sada nije bilo zastupljeno, niti se može očekivati da će se u onim kantonima koji su razvili praksu </w:t>
      </w:r>
      <w:r w:rsidR="004B1CD7">
        <w:rPr>
          <w:rFonts w:ascii="Arial" w:hAnsi="Arial" w:cs="Arial"/>
        </w:rPr>
        <w:t>udomiteljstv</w:t>
      </w:r>
      <w:r>
        <w:rPr>
          <w:rFonts w:ascii="Arial" w:hAnsi="Arial" w:cs="Arial"/>
        </w:rPr>
        <w:t>a ono osnaživati</w:t>
      </w:r>
      <w:r w:rsidR="003A45F0">
        <w:rPr>
          <w:rFonts w:ascii="Arial" w:hAnsi="Arial" w:cs="Arial"/>
        </w:rPr>
        <w:t>,</w:t>
      </w:r>
      <w:r>
        <w:rPr>
          <w:rFonts w:ascii="Arial" w:hAnsi="Arial" w:cs="Arial"/>
        </w:rPr>
        <w:t xml:space="preserve"> odnosno razvijanje različitih vrsta/oblika </w:t>
      </w:r>
      <w:r w:rsidR="004B1CD7">
        <w:rPr>
          <w:rFonts w:ascii="Arial" w:hAnsi="Arial" w:cs="Arial"/>
        </w:rPr>
        <w:lastRenderedPageBreak/>
        <w:t>udomiteljstv</w:t>
      </w:r>
      <w:r w:rsidR="003A45F0">
        <w:rPr>
          <w:rFonts w:ascii="Arial" w:hAnsi="Arial" w:cs="Arial"/>
        </w:rPr>
        <w:t xml:space="preserve">a </w:t>
      </w:r>
      <w:r>
        <w:rPr>
          <w:rFonts w:ascii="Arial" w:hAnsi="Arial" w:cs="Arial"/>
        </w:rPr>
        <w:t>prema</w:t>
      </w:r>
      <w:r w:rsidR="00536F57">
        <w:rPr>
          <w:rFonts w:ascii="Arial" w:hAnsi="Arial" w:cs="Arial"/>
        </w:rPr>
        <w:t xml:space="preserve"> potrebama i statusu korisnika. </w:t>
      </w:r>
      <w:r>
        <w:rPr>
          <w:rFonts w:ascii="Arial" w:hAnsi="Arial" w:cs="Arial"/>
        </w:rPr>
        <w:t xml:space="preserve">Osim toga, ukoliko se zadrži postojeće stanje </w:t>
      </w:r>
      <w:r w:rsidR="003F2C1B">
        <w:rPr>
          <w:rFonts w:ascii="Arial" w:hAnsi="Arial" w:cs="Arial"/>
        </w:rPr>
        <w:t>nastavit će se i kršenje međunarodnih sporazuma i konvencija iz ove oblasti</w:t>
      </w:r>
      <w:r w:rsidR="003A45F0">
        <w:rPr>
          <w:rFonts w:ascii="Arial" w:hAnsi="Arial" w:cs="Arial"/>
        </w:rPr>
        <w:t>,</w:t>
      </w:r>
      <w:r w:rsidR="003F2C1B">
        <w:rPr>
          <w:rFonts w:ascii="Arial" w:hAnsi="Arial" w:cs="Arial"/>
        </w:rPr>
        <w:t xml:space="preserve"> koje </w:t>
      </w:r>
      <w:r w:rsidR="003A45F0">
        <w:rPr>
          <w:rFonts w:ascii="Arial" w:hAnsi="Arial" w:cs="Arial"/>
        </w:rPr>
        <w:t xml:space="preserve">je </w:t>
      </w:r>
      <w:r w:rsidR="003F2C1B">
        <w:rPr>
          <w:rFonts w:ascii="Arial" w:hAnsi="Arial" w:cs="Arial"/>
        </w:rPr>
        <w:t>prihvatila BiH. Ukoliko se pokrene ozbiljna reforma sistema zaštite i zbrinjavanja korisnika (djece bez roditeljsk</w:t>
      </w:r>
      <w:r w:rsidR="003A45F0">
        <w:rPr>
          <w:rFonts w:ascii="Arial" w:hAnsi="Arial" w:cs="Arial"/>
        </w:rPr>
        <w:t>og staranja, djece i odraslih s</w:t>
      </w:r>
      <w:r w:rsidR="003F2C1B">
        <w:rPr>
          <w:rFonts w:ascii="Arial" w:hAnsi="Arial" w:cs="Arial"/>
        </w:rPr>
        <w:t xml:space="preserve"> invaliditetom,</w:t>
      </w:r>
      <w:r w:rsidR="0059562B">
        <w:rPr>
          <w:rFonts w:ascii="Arial" w:hAnsi="Arial" w:cs="Arial"/>
        </w:rPr>
        <w:t xml:space="preserve"> osoba </w:t>
      </w:r>
      <w:r w:rsidR="003F2C1B">
        <w:rPr>
          <w:rFonts w:ascii="Arial" w:hAnsi="Arial" w:cs="Arial"/>
        </w:rPr>
        <w:t xml:space="preserve">bez </w:t>
      </w:r>
      <w:r w:rsidR="00A81C03">
        <w:rPr>
          <w:rFonts w:ascii="Arial" w:hAnsi="Arial" w:cs="Arial"/>
        </w:rPr>
        <w:t>obiteljskog</w:t>
      </w:r>
      <w:r w:rsidR="003F2C1B">
        <w:rPr>
          <w:rFonts w:ascii="Arial" w:hAnsi="Arial" w:cs="Arial"/>
        </w:rPr>
        <w:t xml:space="preserve"> staranja) i dalje će ostati sistem koji ne odgovara </w:t>
      </w:r>
      <w:r w:rsidR="002E3B02">
        <w:rPr>
          <w:rFonts w:ascii="Arial" w:hAnsi="Arial" w:cs="Arial"/>
        </w:rPr>
        <w:t>identificiran</w:t>
      </w:r>
      <w:r w:rsidR="003F2C1B">
        <w:rPr>
          <w:rFonts w:ascii="Arial" w:hAnsi="Arial" w:cs="Arial"/>
        </w:rPr>
        <w:t>im potrebama djece i odraslih bez roditeljskog</w:t>
      </w:r>
      <w:r w:rsidR="003A45F0">
        <w:rPr>
          <w:rFonts w:ascii="Arial" w:hAnsi="Arial" w:cs="Arial"/>
        </w:rPr>
        <w:t>,</w:t>
      </w:r>
      <w:r w:rsidR="003F2C1B">
        <w:rPr>
          <w:rFonts w:ascii="Arial" w:hAnsi="Arial" w:cs="Arial"/>
        </w:rPr>
        <w:t xml:space="preserve"> odnosno </w:t>
      </w:r>
      <w:r w:rsidR="00A81C03">
        <w:rPr>
          <w:rFonts w:ascii="Arial" w:hAnsi="Arial" w:cs="Arial"/>
        </w:rPr>
        <w:t>obiteljskog</w:t>
      </w:r>
      <w:r w:rsidR="003F2C1B">
        <w:rPr>
          <w:rFonts w:ascii="Arial" w:hAnsi="Arial" w:cs="Arial"/>
        </w:rPr>
        <w:t xml:space="preserve"> staranja, kao što bi ostao evidentan jaz između broja korisnika trenutno smještenih u ustanovama socijalne zaštite (85% od ukupnog broja korisnika) i </w:t>
      </w:r>
      <w:r w:rsidR="00A879DF">
        <w:rPr>
          <w:rFonts w:ascii="Arial" w:hAnsi="Arial" w:cs="Arial"/>
        </w:rPr>
        <w:t>obiteljsko</w:t>
      </w:r>
      <w:r w:rsidR="003F2C1B">
        <w:rPr>
          <w:rFonts w:ascii="Arial" w:hAnsi="Arial" w:cs="Arial"/>
        </w:rPr>
        <w:t>m smještaju (15% od ukupnog broja korisnika), što ne ide</w:t>
      </w:r>
      <w:r w:rsidR="003A45F0">
        <w:rPr>
          <w:rFonts w:ascii="Arial" w:hAnsi="Arial" w:cs="Arial"/>
        </w:rPr>
        <w:t xml:space="preserve"> u smjer</w:t>
      </w:r>
      <w:r w:rsidR="00536F57">
        <w:rPr>
          <w:rFonts w:ascii="Arial" w:hAnsi="Arial" w:cs="Arial"/>
        </w:rPr>
        <w:t xml:space="preserve">u razvoja </w:t>
      </w:r>
      <w:r w:rsidR="004B1CD7">
        <w:rPr>
          <w:rFonts w:ascii="Arial" w:hAnsi="Arial" w:cs="Arial"/>
        </w:rPr>
        <w:t>udomiteljstv</w:t>
      </w:r>
      <w:r w:rsidR="00536F57">
        <w:rPr>
          <w:rFonts w:ascii="Arial" w:hAnsi="Arial" w:cs="Arial"/>
        </w:rPr>
        <w:t>a</w:t>
      </w:r>
      <w:r w:rsidR="003A45F0">
        <w:rPr>
          <w:rFonts w:ascii="Arial" w:hAnsi="Arial" w:cs="Arial"/>
        </w:rPr>
        <w:t>.</w:t>
      </w:r>
    </w:p>
    <w:p w:rsidR="00536F57" w:rsidRPr="003A45F0" w:rsidRDefault="00536F57" w:rsidP="004E4EF5">
      <w:pPr>
        <w:spacing w:after="0" w:line="240" w:lineRule="auto"/>
        <w:jc w:val="both"/>
        <w:rPr>
          <w:rFonts w:ascii="Arial" w:hAnsi="Arial" w:cs="Arial"/>
        </w:rPr>
      </w:pPr>
    </w:p>
    <w:p w:rsidR="00C146DF" w:rsidRDefault="00536F57" w:rsidP="004E4EF5">
      <w:pPr>
        <w:spacing w:after="0" w:line="240" w:lineRule="auto"/>
        <w:jc w:val="both"/>
        <w:rPr>
          <w:rFonts w:ascii="Arial" w:hAnsi="Arial" w:cs="Arial"/>
        </w:rPr>
      </w:pPr>
      <w:r>
        <w:rPr>
          <w:rFonts w:ascii="Arial" w:hAnsi="Arial" w:cs="Arial"/>
        </w:rPr>
        <w:t xml:space="preserve">Rukovodeći se primjerima dobre prakse i naučenih lekcija zemalja u </w:t>
      </w:r>
      <w:r w:rsidR="006F3EDD">
        <w:rPr>
          <w:rFonts w:ascii="Arial" w:hAnsi="Arial" w:cs="Arial"/>
        </w:rPr>
        <w:t>regiji</w:t>
      </w:r>
      <w:r>
        <w:rPr>
          <w:rFonts w:ascii="Arial" w:hAnsi="Arial" w:cs="Arial"/>
        </w:rPr>
        <w:t xml:space="preserve"> i EU, koje su posebnim propisima uredile oblast </w:t>
      </w:r>
      <w:r w:rsidR="004B1CD7">
        <w:rPr>
          <w:rFonts w:ascii="Arial" w:hAnsi="Arial" w:cs="Arial"/>
        </w:rPr>
        <w:t>udomiteljstv</w:t>
      </w:r>
      <w:r>
        <w:rPr>
          <w:rFonts w:ascii="Arial" w:hAnsi="Arial" w:cs="Arial"/>
        </w:rPr>
        <w:t xml:space="preserve">a i definirale određene vrste </w:t>
      </w:r>
      <w:r w:rsidR="004B1CD7">
        <w:rPr>
          <w:rFonts w:ascii="Arial" w:hAnsi="Arial" w:cs="Arial"/>
        </w:rPr>
        <w:t>udomiteljstv</w:t>
      </w:r>
      <w:r>
        <w:rPr>
          <w:rFonts w:ascii="Arial" w:hAnsi="Arial" w:cs="Arial"/>
        </w:rPr>
        <w:t>a</w:t>
      </w:r>
      <w:r w:rsidR="009350A4">
        <w:rPr>
          <w:rFonts w:ascii="Arial" w:hAnsi="Arial" w:cs="Arial"/>
        </w:rPr>
        <w:t xml:space="preserve">, opcija b) razmatra da se na sličan način uredi i </w:t>
      </w:r>
      <w:r w:rsidR="004B1CD7">
        <w:rPr>
          <w:rFonts w:ascii="Arial" w:hAnsi="Arial" w:cs="Arial"/>
        </w:rPr>
        <w:t>udomiteljstv</w:t>
      </w:r>
      <w:r>
        <w:rPr>
          <w:rFonts w:ascii="Arial" w:hAnsi="Arial" w:cs="Arial"/>
        </w:rPr>
        <w:t>o u Federaciji BiH.</w:t>
      </w:r>
      <w:r w:rsidR="009350A4">
        <w:rPr>
          <w:rFonts w:ascii="Arial" w:hAnsi="Arial" w:cs="Arial"/>
        </w:rPr>
        <w:t xml:space="preserve"> Analizom zastupljenosti oblika </w:t>
      </w:r>
      <w:r w:rsidR="004B1CD7">
        <w:rPr>
          <w:rFonts w:ascii="Arial" w:hAnsi="Arial" w:cs="Arial"/>
        </w:rPr>
        <w:t>udomiteljstv</w:t>
      </w:r>
      <w:r w:rsidR="009350A4">
        <w:rPr>
          <w:rFonts w:ascii="Arial" w:hAnsi="Arial" w:cs="Arial"/>
        </w:rPr>
        <w:t xml:space="preserve">a koji se primjenjuju u praksi utvrdilo se da su tradicionalno i specijalizirano </w:t>
      </w:r>
      <w:r w:rsidR="004B1CD7">
        <w:rPr>
          <w:rFonts w:ascii="Arial" w:hAnsi="Arial" w:cs="Arial"/>
        </w:rPr>
        <w:t>udomiteljstv</w:t>
      </w:r>
      <w:r w:rsidR="009350A4">
        <w:rPr>
          <w:rFonts w:ascii="Arial" w:hAnsi="Arial" w:cs="Arial"/>
        </w:rPr>
        <w:t xml:space="preserve">o kao vrste prema potrebama korisnika najzastupljeniji oblici, ali da se pojavila i potreba </w:t>
      </w:r>
      <w:r>
        <w:rPr>
          <w:rFonts w:ascii="Arial" w:hAnsi="Arial" w:cs="Arial"/>
        </w:rPr>
        <w:t>z</w:t>
      </w:r>
      <w:r w:rsidR="009350A4">
        <w:rPr>
          <w:rFonts w:ascii="Arial" w:hAnsi="Arial" w:cs="Arial"/>
        </w:rPr>
        <w:t xml:space="preserve">a konkretnim definiranjem još dva oblika </w:t>
      </w:r>
      <w:r w:rsidR="004B1CD7">
        <w:rPr>
          <w:rFonts w:ascii="Arial" w:hAnsi="Arial" w:cs="Arial"/>
        </w:rPr>
        <w:t>udomiteljstv</w:t>
      </w:r>
      <w:r w:rsidR="009350A4">
        <w:rPr>
          <w:rFonts w:ascii="Arial" w:hAnsi="Arial" w:cs="Arial"/>
        </w:rPr>
        <w:t>a – hitno i povremeno. Takođe</w:t>
      </w:r>
      <w:r w:rsidR="003A45F0">
        <w:rPr>
          <w:rFonts w:ascii="Arial" w:hAnsi="Arial" w:cs="Arial"/>
        </w:rPr>
        <w:t>r,</w:t>
      </w:r>
      <w:r w:rsidR="009350A4">
        <w:rPr>
          <w:rFonts w:ascii="Arial" w:hAnsi="Arial" w:cs="Arial"/>
        </w:rPr>
        <w:t xml:space="preserve"> kroz opciju b) operativnog cilja 1.1 razmatralo se i uvođenje naknada </w:t>
      </w:r>
      <w:r w:rsidR="00237C85">
        <w:rPr>
          <w:rFonts w:ascii="Arial" w:hAnsi="Arial" w:cs="Arial"/>
        </w:rPr>
        <w:t xml:space="preserve">za rad </w:t>
      </w:r>
      <w:r w:rsidR="0059309E">
        <w:rPr>
          <w:rFonts w:ascii="Arial" w:hAnsi="Arial" w:cs="Arial"/>
        </w:rPr>
        <w:t>udomitelja</w:t>
      </w:r>
      <w:r w:rsidR="00237C85">
        <w:rPr>
          <w:rFonts w:ascii="Arial" w:hAnsi="Arial" w:cs="Arial"/>
        </w:rPr>
        <w:t>, što do</w:t>
      </w:r>
      <w:r w:rsidR="003A45F0">
        <w:rPr>
          <w:rFonts w:ascii="Arial" w:hAnsi="Arial" w:cs="Arial"/>
        </w:rPr>
        <w:t xml:space="preserve"> </w:t>
      </w:r>
      <w:r w:rsidR="00237C85">
        <w:rPr>
          <w:rFonts w:ascii="Arial" w:hAnsi="Arial" w:cs="Arial"/>
        </w:rPr>
        <w:t>sada nije bilo zastupljeno u praksi, a uzimajući u obzir praksu zemalja u regiji i EU</w:t>
      </w:r>
      <w:r w:rsidR="00076166">
        <w:rPr>
          <w:rFonts w:ascii="Arial" w:hAnsi="Arial" w:cs="Arial"/>
        </w:rPr>
        <w:t xml:space="preserve"> </w:t>
      </w:r>
      <w:r w:rsidR="00237C85">
        <w:rPr>
          <w:rFonts w:ascii="Arial" w:hAnsi="Arial" w:cs="Arial"/>
        </w:rPr>
        <w:t>područja. Utvrđivanjem ovih naknada može doći do opterećenja</w:t>
      </w:r>
      <w:r w:rsidR="00C146DF">
        <w:rPr>
          <w:rFonts w:ascii="Arial" w:hAnsi="Arial" w:cs="Arial"/>
        </w:rPr>
        <w:t xml:space="preserve"> </w:t>
      </w:r>
      <w:r w:rsidR="0059309E">
        <w:rPr>
          <w:rFonts w:ascii="Arial" w:hAnsi="Arial" w:cs="Arial"/>
        </w:rPr>
        <w:t>proračuna</w:t>
      </w:r>
      <w:r w:rsidR="00C146DF">
        <w:rPr>
          <w:rFonts w:ascii="Arial" w:hAnsi="Arial" w:cs="Arial"/>
        </w:rPr>
        <w:t xml:space="preserve"> kantona, ali sveukupna korist od </w:t>
      </w:r>
      <w:r w:rsidR="004B1CD7">
        <w:rPr>
          <w:rFonts w:ascii="Arial" w:hAnsi="Arial" w:cs="Arial"/>
        </w:rPr>
        <w:t>udomiteljstv</w:t>
      </w:r>
      <w:r w:rsidR="00C146DF">
        <w:rPr>
          <w:rFonts w:ascii="Arial" w:hAnsi="Arial" w:cs="Arial"/>
        </w:rPr>
        <w:t xml:space="preserve">a je višestruka, </w:t>
      </w:r>
      <w:r w:rsidR="002323D1">
        <w:rPr>
          <w:rFonts w:ascii="Arial" w:hAnsi="Arial" w:cs="Arial"/>
        </w:rPr>
        <w:t>što</w:t>
      </w:r>
      <w:r w:rsidR="00C146DF">
        <w:rPr>
          <w:rFonts w:ascii="Arial" w:hAnsi="Arial" w:cs="Arial"/>
        </w:rPr>
        <w:t xml:space="preserve"> se naročito ogleda u </w:t>
      </w:r>
      <w:r w:rsidR="0067610F">
        <w:rPr>
          <w:rFonts w:ascii="Arial" w:hAnsi="Arial" w:cs="Arial"/>
        </w:rPr>
        <w:t>kvaliteti</w:t>
      </w:r>
      <w:r w:rsidR="00076166">
        <w:rPr>
          <w:rFonts w:ascii="Arial" w:hAnsi="Arial" w:cs="Arial"/>
        </w:rPr>
        <w:t xml:space="preserve"> </w:t>
      </w:r>
      <w:r w:rsidR="00C146DF">
        <w:rPr>
          <w:rFonts w:ascii="Arial" w:hAnsi="Arial" w:cs="Arial"/>
        </w:rPr>
        <w:t xml:space="preserve">psihofizičkog razvoja djece u </w:t>
      </w:r>
      <w:r w:rsidR="00A879DF">
        <w:rPr>
          <w:rFonts w:ascii="Arial" w:hAnsi="Arial" w:cs="Arial"/>
        </w:rPr>
        <w:t>obiteljsko</w:t>
      </w:r>
      <w:r w:rsidR="00C146DF">
        <w:rPr>
          <w:rFonts w:ascii="Arial" w:hAnsi="Arial" w:cs="Arial"/>
        </w:rPr>
        <w:t>m okru</w:t>
      </w:r>
      <w:r w:rsidR="002323D1">
        <w:rPr>
          <w:rFonts w:ascii="Arial" w:hAnsi="Arial" w:cs="Arial"/>
        </w:rPr>
        <w:t>ženju</w:t>
      </w:r>
      <w:r w:rsidR="00C146DF">
        <w:rPr>
          <w:rFonts w:ascii="Arial" w:hAnsi="Arial" w:cs="Arial"/>
        </w:rPr>
        <w:t xml:space="preserve"> i socijalnoj inkluziji</w:t>
      </w:r>
      <w:r w:rsidR="0059562B">
        <w:rPr>
          <w:rFonts w:ascii="Arial" w:hAnsi="Arial" w:cs="Arial"/>
        </w:rPr>
        <w:t xml:space="preserve"> osoba </w:t>
      </w:r>
      <w:r w:rsidR="002323D1">
        <w:rPr>
          <w:rFonts w:ascii="Arial" w:hAnsi="Arial" w:cs="Arial"/>
        </w:rPr>
        <w:t>s invaliditetom i starih osoba</w:t>
      </w:r>
      <w:r w:rsidR="00C146DF">
        <w:rPr>
          <w:rFonts w:ascii="Arial" w:hAnsi="Arial" w:cs="Arial"/>
        </w:rPr>
        <w:t>.</w:t>
      </w:r>
    </w:p>
    <w:p w:rsidR="00536F57" w:rsidRPr="002323D1" w:rsidRDefault="00536F57" w:rsidP="004E4EF5">
      <w:pPr>
        <w:spacing w:after="0" w:line="240" w:lineRule="auto"/>
        <w:jc w:val="both"/>
        <w:rPr>
          <w:rFonts w:ascii="Arial" w:hAnsi="Arial" w:cs="Arial"/>
        </w:rPr>
      </w:pPr>
    </w:p>
    <w:p w:rsidR="00C146DF" w:rsidRDefault="00C146DF" w:rsidP="004E4EF5">
      <w:pPr>
        <w:spacing w:after="0" w:line="240" w:lineRule="auto"/>
        <w:jc w:val="both"/>
        <w:rPr>
          <w:rFonts w:ascii="Arial" w:hAnsi="Arial" w:cs="Arial"/>
        </w:rPr>
      </w:pPr>
      <w:r>
        <w:rPr>
          <w:rFonts w:ascii="Arial" w:hAnsi="Arial" w:cs="Arial"/>
        </w:rPr>
        <w:t>U opciji c) razm</w:t>
      </w:r>
      <w:r w:rsidR="0031778E">
        <w:rPr>
          <w:rFonts w:ascii="Arial" w:hAnsi="Arial" w:cs="Arial"/>
        </w:rPr>
        <w:t>a</w:t>
      </w:r>
      <w:r>
        <w:rPr>
          <w:rFonts w:ascii="Arial" w:hAnsi="Arial" w:cs="Arial"/>
        </w:rPr>
        <w:t xml:space="preserve">trano je uvođenje profesionalnog </w:t>
      </w:r>
      <w:r w:rsidR="004B1CD7">
        <w:rPr>
          <w:rFonts w:ascii="Arial" w:hAnsi="Arial" w:cs="Arial"/>
        </w:rPr>
        <w:t>udomiteljstv</w:t>
      </w:r>
      <w:r>
        <w:rPr>
          <w:rFonts w:ascii="Arial" w:hAnsi="Arial" w:cs="Arial"/>
        </w:rPr>
        <w:t xml:space="preserve">a u Federaciji BiH, kao profesionalne djelatnosti koja je kao takva priznata kako u </w:t>
      </w:r>
      <w:r w:rsidR="006F3EDD">
        <w:rPr>
          <w:rFonts w:ascii="Arial" w:hAnsi="Arial" w:cs="Arial"/>
        </w:rPr>
        <w:t>regiji</w:t>
      </w:r>
      <w:r w:rsidR="002323D1">
        <w:rPr>
          <w:rFonts w:ascii="Arial" w:hAnsi="Arial" w:cs="Arial"/>
        </w:rPr>
        <w:t xml:space="preserve"> tako i u EU. P</w:t>
      </w:r>
      <w:r>
        <w:rPr>
          <w:rFonts w:ascii="Arial" w:hAnsi="Arial" w:cs="Arial"/>
        </w:rPr>
        <w:t>r</w:t>
      </w:r>
      <w:r w:rsidR="002323D1">
        <w:rPr>
          <w:rFonts w:ascii="Arial" w:hAnsi="Arial" w:cs="Arial"/>
        </w:rPr>
        <w:t>o</w:t>
      </w:r>
      <w:r>
        <w:rPr>
          <w:rFonts w:ascii="Arial" w:hAnsi="Arial" w:cs="Arial"/>
        </w:rPr>
        <w:t xml:space="preserve">fesionalnim </w:t>
      </w:r>
      <w:r w:rsidR="004B1CD7">
        <w:rPr>
          <w:rFonts w:ascii="Arial" w:hAnsi="Arial" w:cs="Arial"/>
        </w:rPr>
        <w:t>udomiteljstv</w:t>
      </w:r>
      <w:r>
        <w:rPr>
          <w:rFonts w:ascii="Arial" w:hAnsi="Arial" w:cs="Arial"/>
        </w:rPr>
        <w:t xml:space="preserve">om bi se </w:t>
      </w:r>
      <w:r w:rsidR="00521C41">
        <w:rPr>
          <w:rFonts w:ascii="Arial" w:hAnsi="Arial" w:cs="Arial"/>
        </w:rPr>
        <w:t>osigura</w:t>
      </w:r>
      <w:r w:rsidR="002323D1">
        <w:rPr>
          <w:rFonts w:ascii="Arial" w:hAnsi="Arial" w:cs="Arial"/>
        </w:rPr>
        <w:t>la</w:t>
      </w:r>
      <w:r>
        <w:rPr>
          <w:rFonts w:ascii="Arial" w:hAnsi="Arial" w:cs="Arial"/>
        </w:rPr>
        <w:t xml:space="preserve"> visok</w:t>
      </w:r>
      <w:r w:rsidR="002323D1">
        <w:rPr>
          <w:rFonts w:ascii="Arial" w:hAnsi="Arial" w:cs="Arial"/>
        </w:rPr>
        <w:t>a</w:t>
      </w:r>
      <w:r>
        <w:rPr>
          <w:rFonts w:ascii="Arial" w:hAnsi="Arial" w:cs="Arial"/>
        </w:rPr>
        <w:t xml:space="preserve"> </w:t>
      </w:r>
      <w:r w:rsidR="0067610F">
        <w:rPr>
          <w:rFonts w:ascii="Arial" w:hAnsi="Arial" w:cs="Arial"/>
        </w:rPr>
        <w:t>kvaliteta</w:t>
      </w:r>
      <w:r>
        <w:rPr>
          <w:rFonts w:ascii="Arial" w:hAnsi="Arial" w:cs="Arial"/>
        </w:rPr>
        <w:t xml:space="preserve"> pružanja usluga </w:t>
      </w:r>
      <w:r w:rsidR="004B1CD7">
        <w:rPr>
          <w:rFonts w:ascii="Arial" w:hAnsi="Arial" w:cs="Arial"/>
        </w:rPr>
        <w:t>udomiteljstv</w:t>
      </w:r>
      <w:r>
        <w:rPr>
          <w:rFonts w:ascii="Arial" w:hAnsi="Arial" w:cs="Arial"/>
        </w:rPr>
        <w:t xml:space="preserve">a i profila </w:t>
      </w:r>
      <w:r w:rsidR="0059309E">
        <w:rPr>
          <w:rFonts w:ascii="Arial" w:hAnsi="Arial" w:cs="Arial"/>
        </w:rPr>
        <w:t>udomitelja</w:t>
      </w:r>
      <w:r>
        <w:rPr>
          <w:rFonts w:ascii="Arial" w:hAnsi="Arial" w:cs="Arial"/>
        </w:rPr>
        <w:t xml:space="preserve"> koji bi bili stručnjaci iz oblasti socijalnog rada, socijalne pedagogije, psihologije i </w:t>
      </w:r>
      <w:r w:rsidR="00A81CDE">
        <w:rPr>
          <w:rFonts w:ascii="Arial" w:hAnsi="Arial" w:cs="Arial"/>
        </w:rPr>
        <w:t>slično</w:t>
      </w:r>
      <w:r>
        <w:rPr>
          <w:rFonts w:ascii="Arial" w:hAnsi="Arial" w:cs="Arial"/>
        </w:rPr>
        <w:t xml:space="preserve"> Međutim, imajući u vidu trenutnu situaciju razvijenosti </w:t>
      </w:r>
      <w:r w:rsidR="004B1CD7">
        <w:rPr>
          <w:rFonts w:ascii="Arial" w:hAnsi="Arial" w:cs="Arial"/>
        </w:rPr>
        <w:t>udomiteljstv</w:t>
      </w:r>
      <w:r>
        <w:rPr>
          <w:rFonts w:ascii="Arial" w:hAnsi="Arial" w:cs="Arial"/>
        </w:rPr>
        <w:t>a ko</w:t>
      </w:r>
      <w:r w:rsidR="002323D1">
        <w:rPr>
          <w:rFonts w:ascii="Arial" w:hAnsi="Arial" w:cs="Arial"/>
        </w:rPr>
        <w:t>ja je na veoma niskom stupnj</w:t>
      </w:r>
      <w:r>
        <w:rPr>
          <w:rFonts w:ascii="Arial" w:hAnsi="Arial" w:cs="Arial"/>
        </w:rPr>
        <w:t>u</w:t>
      </w:r>
      <w:r w:rsidR="002323D1">
        <w:rPr>
          <w:rFonts w:ascii="Arial" w:hAnsi="Arial" w:cs="Arial"/>
        </w:rPr>
        <w:t>,</w:t>
      </w:r>
      <w:r w:rsidR="00076166">
        <w:rPr>
          <w:rFonts w:ascii="Arial" w:hAnsi="Arial" w:cs="Arial"/>
        </w:rPr>
        <w:t xml:space="preserve"> </w:t>
      </w:r>
      <w:r w:rsidR="002323D1">
        <w:rPr>
          <w:rFonts w:ascii="Arial" w:hAnsi="Arial" w:cs="Arial"/>
        </w:rPr>
        <w:t>a naročito prisutna</w:t>
      </w:r>
      <w:r>
        <w:rPr>
          <w:rFonts w:ascii="Arial" w:hAnsi="Arial" w:cs="Arial"/>
        </w:rPr>
        <w:t xml:space="preserve"> </w:t>
      </w:r>
      <w:r w:rsidR="00A81C03">
        <w:rPr>
          <w:rFonts w:ascii="Arial" w:hAnsi="Arial" w:cs="Arial"/>
        </w:rPr>
        <w:t>financ</w:t>
      </w:r>
      <w:r>
        <w:rPr>
          <w:rFonts w:ascii="Arial" w:hAnsi="Arial" w:cs="Arial"/>
        </w:rPr>
        <w:t xml:space="preserve">ijska ograničenja uvođenje profesionalnog </w:t>
      </w:r>
      <w:r w:rsidR="004B1CD7">
        <w:rPr>
          <w:rFonts w:ascii="Arial" w:hAnsi="Arial" w:cs="Arial"/>
        </w:rPr>
        <w:t>udomiteljstv</w:t>
      </w:r>
      <w:r>
        <w:rPr>
          <w:rFonts w:ascii="Arial" w:hAnsi="Arial" w:cs="Arial"/>
        </w:rPr>
        <w:t>a trenutno se čini preur</w:t>
      </w:r>
      <w:r w:rsidR="002323D1">
        <w:rPr>
          <w:rFonts w:ascii="Arial" w:hAnsi="Arial" w:cs="Arial"/>
        </w:rPr>
        <w:t>anjeno i preambiciozno. Međutim</w:t>
      </w:r>
      <w:r>
        <w:rPr>
          <w:rFonts w:ascii="Arial" w:hAnsi="Arial" w:cs="Arial"/>
        </w:rPr>
        <w:t xml:space="preserve"> ovu opciju </w:t>
      </w:r>
      <w:r w:rsidR="002323D1">
        <w:rPr>
          <w:rFonts w:ascii="Arial" w:hAnsi="Arial" w:cs="Arial"/>
        </w:rPr>
        <w:t xml:space="preserve">ipak </w:t>
      </w:r>
      <w:r>
        <w:rPr>
          <w:rFonts w:ascii="Arial" w:hAnsi="Arial" w:cs="Arial"/>
        </w:rPr>
        <w:t>ne bi trebalo u potpunosti eliminirati nego bi trebalo težiti istoj kao dugoročnom cilju i mogućnosti</w:t>
      </w:r>
      <w:r w:rsidR="00076166">
        <w:rPr>
          <w:rFonts w:ascii="Arial" w:hAnsi="Arial" w:cs="Arial"/>
        </w:rPr>
        <w:t xml:space="preserve"> </w:t>
      </w:r>
      <w:r>
        <w:rPr>
          <w:rFonts w:ascii="Arial" w:hAnsi="Arial" w:cs="Arial"/>
        </w:rPr>
        <w:t>njenog uvođenja</w:t>
      </w:r>
      <w:r w:rsidR="00076166">
        <w:rPr>
          <w:rFonts w:ascii="Arial" w:hAnsi="Arial" w:cs="Arial"/>
        </w:rPr>
        <w:t xml:space="preserve"> </w:t>
      </w:r>
      <w:r>
        <w:rPr>
          <w:rFonts w:ascii="Arial" w:hAnsi="Arial" w:cs="Arial"/>
        </w:rPr>
        <w:t xml:space="preserve">nakon određenog vremena intenzivnog razvijanja </w:t>
      </w:r>
      <w:r w:rsidR="004B1CD7">
        <w:rPr>
          <w:rFonts w:ascii="Arial" w:hAnsi="Arial" w:cs="Arial"/>
        </w:rPr>
        <w:t>udomiteljstv</w:t>
      </w:r>
      <w:r>
        <w:rPr>
          <w:rFonts w:ascii="Arial" w:hAnsi="Arial" w:cs="Arial"/>
        </w:rPr>
        <w:t xml:space="preserve">a. </w:t>
      </w:r>
    </w:p>
    <w:p w:rsidR="00536F57" w:rsidRDefault="00536F57" w:rsidP="004E4EF5">
      <w:pPr>
        <w:spacing w:after="0" w:line="240" w:lineRule="auto"/>
        <w:jc w:val="both"/>
        <w:rPr>
          <w:rFonts w:ascii="Arial" w:hAnsi="Arial" w:cs="Arial"/>
        </w:rPr>
      </w:pPr>
    </w:p>
    <w:p w:rsidR="00F2040B" w:rsidRPr="00EA4CCB" w:rsidRDefault="0034185C" w:rsidP="004E4EF5">
      <w:pPr>
        <w:spacing w:after="0" w:line="240" w:lineRule="auto"/>
        <w:jc w:val="both"/>
        <w:rPr>
          <w:rFonts w:ascii="Arial" w:hAnsi="Arial" w:cs="Arial"/>
        </w:rPr>
      </w:pPr>
      <w:r>
        <w:rPr>
          <w:rFonts w:ascii="Arial" w:hAnsi="Arial" w:cs="Arial"/>
        </w:rPr>
        <w:t>Na temelju</w:t>
      </w:r>
      <w:r w:rsidR="00536F57">
        <w:rPr>
          <w:rFonts w:ascii="Arial" w:hAnsi="Arial" w:cs="Arial"/>
        </w:rPr>
        <w:t xml:space="preserve"> komparativne analize razmotrenih opcija, predlaže se</w:t>
      </w:r>
      <w:r w:rsidR="00076166">
        <w:rPr>
          <w:rFonts w:ascii="Arial" w:hAnsi="Arial" w:cs="Arial"/>
        </w:rPr>
        <w:t xml:space="preserve"> </w:t>
      </w:r>
      <w:r w:rsidR="002323D1">
        <w:rPr>
          <w:rFonts w:ascii="Arial" w:hAnsi="Arial" w:cs="Arial"/>
        </w:rPr>
        <w:t>prihvać</w:t>
      </w:r>
      <w:r w:rsidR="00536F57">
        <w:rPr>
          <w:rFonts w:ascii="Arial" w:hAnsi="Arial" w:cs="Arial"/>
        </w:rPr>
        <w:t xml:space="preserve">anje opcije b) koja opisuje i obrazlaže značaj neophodnosti unapređenja i definiranja </w:t>
      </w:r>
      <w:r w:rsidR="004B1CD7">
        <w:rPr>
          <w:rFonts w:ascii="Arial" w:hAnsi="Arial" w:cs="Arial"/>
        </w:rPr>
        <w:t>udomiteljstv</w:t>
      </w:r>
      <w:r w:rsidR="00536F57">
        <w:rPr>
          <w:rFonts w:ascii="Arial" w:hAnsi="Arial" w:cs="Arial"/>
        </w:rPr>
        <w:t xml:space="preserve">a posebnim propisom, te jačanje postojećih oblika </w:t>
      </w:r>
      <w:r w:rsidR="004B1CD7">
        <w:rPr>
          <w:rFonts w:ascii="Arial" w:hAnsi="Arial" w:cs="Arial"/>
        </w:rPr>
        <w:t>udomiteljstv</w:t>
      </w:r>
      <w:r w:rsidR="00536F57">
        <w:rPr>
          <w:rFonts w:ascii="Arial" w:hAnsi="Arial" w:cs="Arial"/>
        </w:rPr>
        <w:t>a i razvijanje novih oblik</w:t>
      </w:r>
      <w:r w:rsidR="00F239F6">
        <w:rPr>
          <w:rFonts w:ascii="Arial" w:hAnsi="Arial" w:cs="Arial"/>
        </w:rPr>
        <w:t>a koji su primjenjivi na cijelom teritoriju</w:t>
      </w:r>
      <w:r w:rsidR="00536F57">
        <w:rPr>
          <w:rFonts w:ascii="Arial" w:hAnsi="Arial" w:cs="Arial"/>
        </w:rPr>
        <w:t xml:space="preserve"> Federacije BiH.</w:t>
      </w:r>
      <w:r w:rsidR="00412E26">
        <w:rPr>
          <w:rFonts w:ascii="Arial" w:hAnsi="Arial" w:cs="Arial"/>
        </w:rPr>
        <w:t xml:space="preserve"> </w:t>
      </w:r>
      <w:r w:rsidR="00412E26" w:rsidRPr="00EA4CCB">
        <w:rPr>
          <w:rFonts w:ascii="Arial" w:hAnsi="Arial" w:cs="Arial"/>
        </w:rPr>
        <w:t xml:space="preserve">Nadalje, ovom opcijom će se preciznije urediti i definirati oblici i vrste </w:t>
      </w:r>
      <w:r w:rsidR="004B1CD7">
        <w:rPr>
          <w:rFonts w:ascii="Arial" w:hAnsi="Arial" w:cs="Arial"/>
        </w:rPr>
        <w:t>udomiteljstv</w:t>
      </w:r>
      <w:r w:rsidR="00412E26" w:rsidRPr="00EA4CCB">
        <w:rPr>
          <w:rFonts w:ascii="Arial" w:hAnsi="Arial" w:cs="Arial"/>
        </w:rPr>
        <w:t xml:space="preserve">a prema potrebama i statusu korisnika, kao i naknade za rad </w:t>
      </w:r>
      <w:r w:rsidR="0059309E">
        <w:rPr>
          <w:rFonts w:ascii="Arial" w:hAnsi="Arial" w:cs="Arial"/>
        </w:rPr>
        <w:t>udomitelja</w:t>
      </w:r>
      <w:r w:rsidR="00412E26" w:rsidRPr="00EA4CCB">
        <w:rPr>
          <w:rFonts w:ascii="Arial" w:hAnsi="Arial" w:cs="Arial"/>
        </w:rPr>
        <w:t>, koje dosada nisu bile precizirane u postojećem zakonsko</w:t>
      </w:r>
      <w:r w:rsidR="00F239F6">
        <w:rPr>
          <w:rFonts w:ascii="Arial" w:hAnsi="Arial" w:cs="Arial"/>
        </w:rPr>
        <w:t>m okviru. Kada su u pitanju troškovi ove opcije, uvođenje</w:t>
      </w:r>
      <w:r w:rsidR="00412E26" w:rsidRPr="00EA4CCB">
        <w:rPr>
          <w:rFonts w:ascii="Arial" w:hAnsi="Arial" w:cs="Arial"/>
        </w:rPr>
        <w:t xml:space="preserve"> naknada za </w:t>
      </w:r>
      <w:r w:rsidR="007A477B">
        <w:rPr>
          <w:rFonts w:ascii="Arial" w:hAnsi="Arial" w:cs="Arial"/>
        </w:rPr>
        <w:t>udomitelj</w:t>
      </w:r>
      <w:r w:rsidR="00412E26" w:rsidRPr="00EA4CCB">
        <w:rPr>
          <w:rFonts w:ascii="Arial" w:hAnsi="Arial" w:cs="Arial"/>
        </w:rPr>
        <w:t xml:space="preserve">e može opteretiti kantonalne </w:t>
      </w:r>
      <w:r w:rsidR="00B142A0">
        <w:rPr>
          <w:rFonts w:ascii="Arial" w:hAnsi="Arial" w:cs="Arial"/>
        </w:rPr>
        <w:t>proračune</w:t>
      </w:r>
      <w:r w:rsidR="00F239F6">
        <w:rPr>
          <w:rFonts w:ascii="Arial" w:hAnsi="Arial" w:cs="Arial"/>
        </w:rPr>
        <w:t xml:space="preserve"> u </w:t>
      </w:r>
      <w:r w:rsidR="00412E26" w:rsidRPr="00EA4CCB">
        <w:rPr>
          <w:rFonts w:ascii="Arial" w:hAnsi="Arial" w:cs="Arial"/>
        </w:rPr>
        <w:t xml:space="preserve">dijelu u kojem su </w:t>
      </w:r>
      <w:r w:rsidR="00F239F6">
        <w:rPr>
          <w:rFonts w:ascii="Arial" w:hAnsi="Arial" w:cs="Arial"/>
        </w:rPr>
        <w:t>predviđeni troškovi za smještaj. M</w:t>
      </w:r>
      <w:r w:rsidR="00412E26" w:rsidRPr="00EA4CCB">
        <w:rPr>
          <w:rFonts w:ascii="Arial" w:hAnsi="Arial" w:cs="Arial"/>
        </w:rPr>
        <w:t>eđutim</w:t>
      </w:r>
      <w:r w:rsidR="00F239F6">
        <w:rPr>
          <w:rFonts w:ascii="Arial" w:hAnsi="Arial" w:cs="Arial"/>
        </w:rPr>
        <w:t>,</w:t>
      </w:r>
      <w:r w:rsidR="00412E26" w:rsidRPr="00EA4CCB">
        <w:rPr>
          <w:rFonts w:ascii="Arial" w:hAnsi="Arial" w:cs="Arial"/>
        </w:rPr>
        <w:t xml:space="preserve"> ukoliko se sagledaju troškovi izdvajanja za institucionalni smještaj (</w:t>
      </w:r>
      <w:r w:rsidR="00CB3AC2">
        <w:rPr>
          <w:rFonts w:ascii="Arial" w:hAnsi="Arial" w:cs="Arial"/>
        </w:rPr>
        <w:t>Tabel</w:t>
      </w:r>
      <w:r w:rsidR="00412E26" w:rsidRPr="00EA4CCB">
        <w:rPr>
          <w:rFonts w:ascii="Arial" w:hAnsi="Arial" w:cs="Arial"/>
        </w:rPr>
        <w:t>a 1</w:t>
      </w:r>
      <w:r w:rsidR="00F239F6">
        <w:rPr>
          <w:rFonts w:ascii="Arial" w:hAnsi="Arial" w:cs="Arial"/>
        </w:rPr>
        <w:t>.</w:t>
      </w:r>
      <w:r w:rsidR="00412E26" w:rsidRPr="00EA4CCB">
        <w:rPr>
          <w:rFonts w:ascii="Arial" w:hAnsi="Arial" w:cs="Arial"/>
        </w:rPr>
        <w:t xml:space="preserve">), koji </w:t>
      </w:r>
      <w:r w:rsidR="00F239F6">
        <w:rPr>
          <w:rFonts w:ascii="Arial" w:hAnsi="Arial" w:cs="Arial"/>
        </w:rPr>
        <w:t xml:space="preserve">su u nekim kantonima </w:t>
      </w:r>
      <w:r w:rsidR="00412E26" w:rsidRPr="00EA4CCB">
        <w:rPr>
          <w:rFonts w:ascii="Arial" w:hAnsi="Arial" w:cs="Arial"/>
        </w:rPr>
        <w:t xml:space="preserve">i deset puta veći u odnosu na izdvajanja za smještaj u </w:t>
      </w:r>
      <w:r w:rsidR="0059309E">
        <w:rPr>
          <w:rFonts w:ascii="Arial" w:hAnsi="Arial" w:cs="Arial"/>
        </w:rPr>
        <w:t>udomiteljske</w:t>
      </w:r>
      <w:r w:rsidR="00412E26" w:rsidRPr="00EA4CCB">
        <w:rPr>
          <w:rFonts w:ascii="Arial" w:hAnsi="Arial" w:cs="Arial"/>
        </w:rPr>
        <w:t xml:space="preserve"> </w:t>
      </w:r>
      <w:r w:rsidR="005F2AC0">
        <w:rPr>
          <w:rFonts w:ascii="Arial" w:hAnsi="Arial" w:cs="Arial"/>
        </w:rPr>
        <w:t>obitelji</w:t>
      </w:r>
      <w:r w:rsidR="00412E26" w:rsidRPr="00EA4CCB">
        <w:rPr>
          <w:rFonts w:ascii="Arial" w:hAnsi="Arial" w:cs="Arial"/>
        </w:rPr>
        <w:t xml:space="preserve">, ova opcija onda zapravo ne nosi sa sobom dodatna izdvajanja, nego </w:t>
      </w:r>
      <w:r w:rsidR="00F239F6">
        <w:rPr>
          <w:rFonts w:ascii="Arial" w:hAnsi="Arial" w:cs="Arial"/>
        </w:rPr>
        <w:t>pre</w:t>
      </w:r>
      <w:r w:rsidR="00412E26" w:rsidRPr="00EA4CCB">
        <w:rPr>
          <w:rFonts w:ascii="Arial" w:hAnsi="Arial" w:cs="Arial"/>
        </w:rPr>
        <w:t xml:space="preserve">usmjeravanje postojećih </w:t>
      </w:r>
      <w:r w:rsidR="00F239F6">
        <w:rPr>
          <w:rFonts w:ascii="Arial" w:hAnsi="Arial" w:cs="Arial"/>
        </w:rPr>
        <w:t>sredstava prema boljoj</w:t>
      </w:r>
      <w:r w:rsidR="00412E26" w:rsidRPr="00EA4CCB">
        <w:rPr>
          <w:rFonts w:ascii="Arial" w:hAnsi="Arial" w:cs="Arial"/>
        </w:rPr>
        <w:t xml:space="preserve"> i </w:t>
      </w:r>
      <w:r w:rsidR="00F239F6">
        <w:rPr>
          <w:rFonts w:ascii="Arial" w:hAnsi="Arial" w:cs="Arial"/>
        </w:rPr>
        <w:t>kvalitetnijoj zaštiti korisnika, osobito</w:t>
      </w:r>
      <w:r w:rsidR="00412E26" w:rsidRPr="00EA4CCB">
        <w:rPr>
          <w:rFonts w:ascii="Arial" w:hAnsi="Arial" w:cs="Arial"/>
        </w:rPr>
        <w:t xml:space="preserve"> djece čije je </w:t>
      </w:r>
      <w:r w:rsidR="00F239F6">
        <w:rPr>
          <w:rFonts w:ascii="Arial" w:hAnsi="Arial" w:cs="Arial"/>
        </w:rPr>
        <w:t>temeljno</w:t>
      </w:r>
      <w:r w:rsidR="00412E26" w:rsidRPr="00EA4CCB">
        <w:rPr>
          <w:rFonts w:ascii="Arial" w:hAnsi="Arial" w:cs="Arial"/>
        </w:rPr>
        <w:t xml:space="preserve"> pravo odrastanje u </w:t>
      </w:r>
      <w:r w:rsidR="00A879DF">
        <w:rPr>
          <w:rFonts w:ascii="Arial" w:hAnsi="Arial" w:cs="Arial"/>
        </w:rPr>
        <w:t>obiteljsko</w:t>
      </w:r>
      <w:r w:rsidR="00412E26" w:rsidRPr="00EA4CCB">
        <w:rPr>
          <w:rFonts w:ascii="Arial" w:hAnsi="Arial" w:cs="Arial"/>
        </w:rPr>
        <w:t>m okruženju.</w:t>
      </w:r>
    </w:p>
    <w:p w:rsidR="00536F57" w:rsidRDefault="00536F57" w:rsidP="004E4EF5">
      <w:pPr>
        <w:spacing w:after="0" w:line="240" w:lineRule="auto"/>
        <w:jc w:val="both"/>
        <w:rPr>
          <w:rFonts w:ascii="Arial" w:hAnsi="Arial" w:cs="Arial"/>
        </w:rPr>
      </w:pPr>
    </w:p>
    <w:p w:rsidR="00C146DF" w:rsidRPr="00F239F6" w:rsidRDefault="00C146DF" w:rsidP="00F239F6">
      <w:pPr>
        <w:spacing w:after="0" w:line="240" w:lineRule="auto"/>
        <w:jc w:val="both"/>
        <w:rPr>
          <w:rFonts w:ascii="Arial" w:hAnsi="Arial" w:cs="Arial"/>
          <w:b/>
          <w:i/>
          <w:color w:val="215868" w:themeColor="accent5" w:themeShade="80"/>
        </w:rPr>
      </w:pPr>
      <w:r w:rsidRPr="00F239F6">
        <w:rPr>
          <w:rFonts w:ascii="Arial" w:hAnsi="Arial" w:cs="Arial"/>
          <w:b/>
          <w:i/>
          <w:color w:val="215868" w:themeColor="accent5" w:themeShade="80"/>
        </w:rPr>
        <w:t xml:space="preserve">Operativni cilj 1.2. Osmisliti i provoditi javne kampanje </w:t>
      </w:r>
      <w:r w:rsidR="00F2040B" w:rsidRPr="00F239F6">
        <w:rPr>
          <w:rFonts w:ascii="Arial" w:hAnsi="Arial" w:cs="Arial"/>
          <w:b/>
          <w:i/>
          <w:color w:val="215868" w:themeColor="accent5" w:themeShade="80"/>
        </w:rPr>
        <w:t>usmjeren</w:t>
      </w:r>
      <w:r w:rsidR="00F239F6" w:rsidRPr="00F239F6">
        <w:rPr>
          <w:rFonts w:ascii="Arial" w:hAnsi="Arial" w:cs="Arial"/>
          <w:b/>
          <w:i/>
          <w:color w:val="215868" w:themeColor="accent5" w:themeShade="80"/>
        </w:rPr>
        <w:t>e prema</w:t>
      </w:r>
      <w:r w:rsidR="00F2040B" w:rsidRPr="00F239F6">
        <w:rPr>
          <w:rFonts w:ascii="Arial" w:hAnsi="Arial" w:cs="Arial"/>
          <w:b/>
          <w:i/>
          <w:color w:val="215868" w:themeColor="accent5" w:themeShade="80"/>
        </w:rPr>
        <w:t xml:space="preserve"> </w:t>
      </w:r>
      <w:r w:rsidR="0034185C" w:rsidRPr="00F239F6">
        <w:rPr>
          <w:rFonts w:ascii="Arial" w:hAnsi="Arial" w:cs="Arial"/>
          <w:b/>
          <w:i/>
          <w:color w:val="215868" w:themeColor="accent5" w:themeShade="80"/>
        </w:rPr>
        <w:t>afirmiranju</w:t>
      </w:r>
      <w:r w:rsidR="00F2040B" w:rsidRPr="00F239F6">
        <w:rPr>
          <w:rFonts w:ascii="Arial" w:hAnsi="Arial" w:cs="Arial"/>
          <w:b/>
          <w:i/>
          <w:color w:val="215868" w:themeColor="accent5" w:themeShade="80"/>
        </w:rPr>
        <w:t xml:space="preserve"> i </w:t>
      </w:r>
      <w:r w:rsidR="0034185C" w:rsidRPr="00F239F6">
        <w:rPr>
          <w:rFonts w:ascii="Arial" w:hAnsi="Arial" w:cs="Arial"/>
          <w:b/>
          <w:i/>
          <w:color w:val="215868" w:themeColor="accent5" w:themeShade="80"/>
        </w:rPr>
        <w:t>promoviranju</w:t>
      </w:r>
      <w:r w:rsidR="00F2040B" w:rsidRPr="00F239F6">
        <w:rPr>
          <w:rFonts w:ascii="Arial" w:hAnsi="Arial" w:cs="Arial"/>
          <w:b/>
          <w:i/>
          <w:color w:val="215868" w:themeColor="accent5" w:themeShade="80"/>
        </w:rPr>
        <w:t xml:space="preserve"> </w:t>
      </w:r>
      <w:r w:rsidR="004B1CD7" w:rsidRPr="00F239F6">
        <w:rPr>
          <w:rFonts w:ascii="Arial" w:hAnsi="Arial" w:cs="Arial"/>
          <w:b/>
          <w:i/>
          <w:color w:val="215868" w:themeColor="accent5" w:themeShade="80"/>
        </w:rPr>
        <w:t>udomiteljstv</w:t>
      </w:r>
      <w:r w:rsidR="00F2040B" w:rsidRPr="00F239F6">
        <w:rPr>
          <w:rFonts w:ascii="Arial" w:hAnsi="Arial" w:cs="Arial"/>
          <w:b/>
          <w:i/>
          <w:color w:val="215868" w:themeColor="accent5" w:themeShade="80"/>
        </w:rPr>
        <w:t>a u FBiH</w:t>
      </w:r>
    </w:p>
    <w:p w:rsidR="00F2040B" w:rsidRPr="00F2040B" w:rsidRDefault="00F2040B" w:rsidP="00F2040B">
      <w:pPr>
        <w:spacing w:after="0" w:line="240" w:lineRule="auto"/>
        <w:jc w:val="both"/>
        <w:rPr>
          <w:rFonts w:ascii="Arial" w:hAnsi="Arial" w:cs="Arial"/>
          <w:i/>
        </w:rPr>
      </w:pPr>
    </w:p>
    <w:p w:rsidR="00F2040B" w:rsidRDefault="009E180F" w:rsidP="00F2040B">
      <w:pPr>
        <w:spacing w:after="0" w:line="240" w:lineRule="auto"/>
        <w:jc w:val="both"/>
        <w:rPr>
          <w:rFonts w:ascii="Arial" w:hAnsi="Arial" w:cs="Arial"/>
        </w:rPr>
      </w:pPr>
      <w:r>
        <w:rPr>
          <w:rFonts w:ascii="Arial" w:hAnsi="Arial" w:cs="Arial"/>
        </w:rPr>
        <w:lastRenderedPageBreak/>
        <w:t>Kroz o</w:t>
      </w:r>
      <w:r w:rsidR="00F2040B">
        <w:rPr>
          <w:rFonts w:ascii="Arial" w:hAnsi="Arial" w:cs="Arial"/>
        </w:rPr>
        <w:t xml:space="preserve">vaj operativni cilj </w:t>
      </w:r>
      <w:r>
        <w:rPr>
          <w:rFonts w:ascii="Arial" w:hAnsi="Arial" w:cs="Arial"/>
        </w:rPr>
        <w:t>razmatraju se</w:t>
      </w:r>
      <w:r w:rsidR="00F2040B">
        <w:rPr>
          <w:rFonts w:ascii="Arial" w:hAnsi="Arial" w:cs="Arial"/>
        </w:rPr>
        <w:t xml:space="preserve"> sljedeće opcije: </w:t>
      </w:r>
    </w:p>
    <w:p w:rsidR="00F2040B" w:rsidRDefault="00F2040B" w:rsidP="00F2040B">
      <w:pPr>
        <w:spacing w:after="0" w:line="240" w:lineRule="auto"/>
        <w:jc w:val="both"/>
        <w:rPr>
          <w:rFonts w:ascii="Arial" w:hAnsi="Arial" w:cs="Arial"/>
        </w:rPr>
      </w:pPr>
    </w:p>
    <w:p w:rsidR="00F2040B" w:rsidRDefault="00F239F6" w:rsidP="00044627">
      <w:pPr>
        <w:numPr>
          <w:ilvl w:val="0"/>
          <w:numId w:val="24"/>
        </w:numPr>
        <w:spacing w:after="0" w:line="240" w:lineRule="auto"/>
        <w:jc w:val="both"/>
        <w:rPr>
          <w:rFonts w:ascii="Arial" w:hAnsi="Arial" w:cs="Arial"/>
        </w:rPr>
      </w:pPr>
      <w:r>
        <w:rPr>
          <w:rFonts w:ascii="Arial" w:hAnsi="Arial" w:cs="Arial"/>
        </w:rPr>
        <w:t>Zadržati postojeće stanje;</w:t>
      </w:r>
    </w:p>
    <w:p w:rsidR="00F2040B" w:rsidRDefault="00F2040B" w:rsidP="00044627">
      <w:pPr>
        <w:numPr>
          <w:ilvl w:val="0"/>
          <w:numId w:val="24"/>
        </w:numPr>
        <w:spacing w:after="0" w:line="240" w:lineRule="auto"/>
        <w:jc w:val="both"/>
        <w:rPr>
          <w:rFonts w:ascii="Arial" w:hAnsi="Arial" w:cs="Arial"/>
        </w:rPr>
      </w:pPr>
      <w:r>
        <w:rPr>
          <w:rFonts w:ascii="Arial" w:hAnsi="Arial" w:cs="Arial"/>
        </w:rPr>
        <w:t>Osmisliti i provesti jedinstvenu javnu kampanju u FBiH u cjelini</w:t>
      </w:r>
      <w:r w:rsidR="00F239F6">
        <w:rPr>
          <w:rFonts w:ascii="Arial" w:hAnsi="Arial" w:cs="Arial"/>
        </w:rPr>
        <w:t>;</w:t>
      </w:r>
    </w:p>
    <w:p w:rsidR="00F2040B" w:rsidRDefault="00F2040B" w:rsidP="00044627">
      <w:pPr>
        <w:numPr>
          <w:ilvl w:val="0"/>
          <w:numId w:val="24"/>
        </w:numPr>
        <w:spacing w:after="0" w:line="240" w:lineRule="auto"/>
        <w:jc w:val="both"/>
        <w:rPr>
          <w:rFonts w:ascii="Arial" w:hAnsi="Arial" w:cs="Arial"/>
        </w:rPr>
      </w:pPr>
      <w:r>
        <w:rPr>
          <w:rFonts w:ascii="Arial" w:hAnsi="Arial" w:cs="Arial"/>
        </w:rPr>
        <w:t>Osmisliti i provesti pojedinačne javne kampanje po kantonima i općinama</w:t>
      </w:r>
      <w:r w:rsidR="00F239F6">
        <w:rPr>
          <w:rFonts w:ascii="Arial" w:hAnsi="Arial" w:cs="Arial"/>
        </w:rPr>
        <w:t>.</w:t>
      </w:r>
    </w:p>
    <w:p w:rsidR="00F2040B" w:rsidRPr="00F2040B" w:rsidRDefault="00F2040B" w:rsidP="00F2040B">
      <w:pPr>
        <w:spacing w:after="0" w:line="240" w:lineRule="auto"/>
        <w:ind w:left="360"/>
        <w:jc w:val="both"/>
        <w:rPr>
          <w:rFonts w:ascii="Arial" w:hAnsi="Arial" w:cs="Arial"/>
        </w:rPr>
      </w:pPr>
    </w:p>
    <w:p w:rsidR="00F2040B" w:rsidRDefault="00F2040B" w:rsidP="00F2040B">
      <w:pPr>
        <w:spacing w:after="0" w:line="240" w:lineRule="auto"/>
        <w:jc w:val="both"/>
        <w:rPr>
          <w:rFonts w:ascii="Arial" w:hAnsi="Arial" w:cs="Arial"/>
        </w:rPr>
      </w:pPr>
      <w:r>
        <w:rPr>
          <w:rFonts w:ascii="Arial" w:hAnsi="Arial" w:cs="Arial"/>
        </w:rPr>
        <w:t xml:space="preserve">Opcija a) </w:t>
      </w:r>
      <w:r w:rsidR="00F239F6">
        <w:rPr>
          <w:rFonts w:ascii="Arial" w:hAnsi="Arial" w:cs="Arial"/>
        </w:rPr>
        <w:t xml:space="preserve">predviđa </w:t>
      </w:r>
      <w:r>
        <w:rPr>
          <w:rFonts w:ascii="Arial" w:hAnsi="Arial" w:cs="Arial"/>
        </w:rPr>
        <w:t xml:space="preserve">zadržavanje trenutnog stanja </w:t>
      </w:r>
      <w:r w:rsidR="00F239F6">
        <w:rPr>
          <w:rFonts w:ascii="Arial" w:hAnsi="Arial" w:cs="Arial"/>
        </w:rPr>
        <w:t xml:space="preserve">i </w:t>
      </w:r>
      <w:r w:rsidR="003941EF">
        <w:rPr>
          <w:rFonts w:ascii="Arial" w:hAnsi="Arial" w:cs="Arial"/>
        </w:rPr>
        <w:t>podrazumijeva da ukolik</w:t>
      </w:r>
      <w:r w:rsidR="00F239F6">
        <w:rPr>
          <w:rFonts w:ascii="Arial" w:hAnsi="Arial" w:cs="Arial"/>
        </w:rPr>
        <w:t>o se nastavi trenutna praksa organiziranja</w:t>
      </w:r>
      <w:r w:rsidR="00536F57">
        <w:rPr>
          <w:rFonts w:ascii="Arial" w:hAnsi="Arial" w:cs="Arial"/>
        </w:rPr>
        <w:t xml:space="preserve"> </w:t>
      </w:r>
      <w:r w:rsidR="00A80BFC">
        <w:rPr>
          <w:rFonts w:ascii="Arial" w:hAnsi="Arial" w:cs="Arial"/>
        </w:rPr>
        <w:t>promoviranja</w:t>
      </w:r>
      <w:r w:rsidR="00F239F6">
        <w:rPr>
          <w:rFonts w:ascii="Arial" w:hAnsi="Arial" w:cs="Arial"/>
        </w:rPr>
        <w:t xml:space="preserve"> </w:t>
      </w:r>
      <w:r w:rsidR="003941EF">
        <w:rPr>
          <w:rFonts w:ascii="Arial" w:hAnsi="Arial" w:cs="Arial"/>
        </w:rPr>
        <w:t xml:space="preserve">samo iz donatorskih sredstava i </w:t>
      </w:r>
      <w:r w:rsidR="00F239F6">
        <w:rPr>
          <w:rFonts w:ascii="Arial" w:hAnsi="Arial" w:cs="Arial"/>
        </w:rPr>
        <w:t>njegove ovisnosti</w:t>
      </w:r>
      <w:r w:rsidR="003941EF">
        <w:rPr>
          <w:rFonts w:ascii="Arial" w:hAnsi="Arial" w:cs="Arial"/>
        </w:rPr>
        <w:t xml:space="preserve"> o</w:t>
      </w:r>
      <w:r w:rsidR="00F239F6">
        <w:rPr>
          <w:rFonts w:ascii="Arial" w:hAnsi="Arial" w:cs="Arial"/>
        </w:rPr>
        <w:t xml:space="preserve"> projek</w:t>
      </w:r>
      <w:r w:rsidR="003941EF">
        <w:rPr>
          <w:rFonts w:ascii="Arial" w:hAnsi="Arial" w:cs="Arial"/>
        </w:rPr>
        <w:t>t</w:t>
      </w:r>
      <w:r w:rsidR="00F239F6">
        <w:rPr>
          <w:rFonts w:ascii="Arial" w:hAnsi="Arial" w:cs="Arial"/>
        </w:rPr>
        <w:t>im</w:t>
      </w:r>
      <w:r w:rsidR="003941EF">
        <w:rPr>
          <w:rFonts w:ascii="Arial" w:hAnsi="Arial" w:cs="Arial"/>
        </w:rPr>
        <w:t xml:space="preserve">a nevladinih organizacija oblast </w:t>
      </w:r>
      <w:r w:rsidR="004B1CD7">
        <w:rPr>
          <w:rFonts w:ascii="Arial" w:hAnsi="Arial" w:cs="Arial"/>
        </w:rPr>
        <w:t>udomiteljstv</w:t>
      </w:r>
      <w:r w:rsidR="003941EF">
        <w:rPr>
          <w:rFonts w:ascii="Arial" w:hAnsi="Arial" w:cs="Arial"/>
        </w:rPr>
        <w:t>a će i dalje biti nerazvijena i kao vid zaštite bit će veoma malo zastupljen</w:t>
      </w:r>
      <w:r w:rsidR="00536F57">
        <w:rPr>
          <w:rFonts w:ascii="Arial" w:hAnsi="Arial" w:cs="Arial"/>
        </w:rPr>
        <w:t>a</w:t>
      </w:r>
      <w:r w:rsidR="003941EF">
        <w:rPr>
          <w:rFonts w:ascii="Arial" w:hAnsi="Arial" w:cs="Arial"/>
        </w:rPr>
        <w:t xml:space="preserve">. S obzirom da su kampanje za </w:t>
      </w:r>
      <w:r w:rsidR="004E28ED">
        <w:rPr>
          <w:rFonts w:ascii="Arial" w:hAnsi="Arial" w:cs="Arial"/>
        </w:rPr>
        <w:t>promoviranje</w:t>
      </w:r>
      <w:r w:rsidR="003941EF">
        <w:rPr>
          <w:rFonts w:ascii="Arial" w:hAnsi="Arial" w:cs="Arial"/>
        </w:rPr>
        <w:t xml:space="preserve"> </w:t>
      </w:r>
      <w:r w:rsidR="004B1CD7">
        <w:rPr>
          <w:rFonts w:ascii="Arial" w:hAnsi="Arial" w:cs="Arial"/>
        </w:rPr>
        <w:t>udomiteljstv</w:t>
      </w:r>
      <w:r w:rsidR="003941EF">
        <w:rPr>
          <w:rFonts w:ascii="Arial" w:hAnsi="Arial" w:cs="Arial"/>
        </w:rPr>
        <w:t>a jedn</w:t>
      </w:r>
      <w:r w:rsidR="00F239F6">
        <w:rPr>
          <w:rFonts w:ascii="Arial" w:hAnsi="Arial" w:cs="Arial"/>
        </w:rPr>
        <w:t>a od prvih aktivnosti od koje o</w:t>
      </w:r>
      <w:r w:rsidR="003941EF">
        <w:rPr>
          <w:rFonts w:ascii="Arial" w:hAnsi="Arial" w:cs="Arial"/>
        </w:rPr>
        <w:t xml:space="preserve">visi informiranost građana i animiranje potencijalnih </w:t>
      </w:r>
      <w:r w:rsidR="0059309E">
        <w:rPr>
          <w:rFonts w:ascii="Arial" w:hAnsi="Arial" w:cs="Arial"/>
        </w:rPr>
        <w:t>udomitelja</w:t>
      </w:r>
      <w:r w:rsidR="003941EF">
        <w:rPr>
          <w:rFonts w:ascii="Arial" w:hAnsi="Arial" w:cs="Arial"/>
        </w:rPr>
        <w:t xml:space="preserve">, može se očekivati da će i dalje biti zastupljen mali broj </w:t>
      </w:r>
      <w:r w:rsidR="0034185C">
        <w:rPr>
          <w:rFonts w:ascii="Arial" w:hAnsi="Arial" w:cs="Arial"/>
        </w:rPr>
        <w:t>udomiteljskih</w:t>
      </w:r>
      <w:r w:rsidR="003941EF">
        <w:rPr>
          <w:rFonts w:ascii="Arial" w:hAnsi="Arial" w:cs="Arial"/>
        </w:rPr>
        <w:t xml:space="preserve"> </w:t>
      </w:r>
      <w:r w:rsidR="00A81C03">
        <w:rPr>
          <w:rFonts w:ascii="Arial" w:hAnsi="Arial" w:cs="Arial"/>
        </w:rPr>
        <w:t>obitelji</w:t>
      </w:r>
      <w:r w:rsidR="003941EF">
        <w:rPr>
          <w:rFonts w:ascii="Arial" w:hAnsi="Arial" w:cs="Arial"/>
        </w:rPr>
        <w:t xml:space="preserve">. Zadržavanjem </w:t>
      </w:r>
      <w:r w:rsidR="00F239F6">
        <w:rPr>
          <w:rFonts w:ascii="Arial" w:hAnsi="Arial" w:cs="Arial"/>
        </w:rPr>
        <w:t>trenutnog stanja nastavlja se s praksom nedovoljnog, nesistematičnog i nekoherentnog</w:t>
      </w:r>
      <w:r w:rsidR="003941EF">
        <w:rPr>
          <w:rFonts w:ascii="Arial" w:hAnsi="Arial" w:cs="Arial"/>
        </w:rPr>
        <w:t xml:space="preserve"> </w:t>
      </w:r>
      <w:r w:rsidR="00A80BFC">
        <w:rPr>
          <w:rFonts w:ascii="Arial" w:hAnsi="Arial" w:cs="Arial"/>
        </w:rPr>
        <w:t>promoviranja</w:t>
      </w:r>
      <w:r w:rsidR="003941EF">
        <w:rPr>
          <w:rFonts w:ascii="Arial" w:hAnsi="Arial" w:cs="Arial"/>
        </w:rPr>
        <w:t xml:space="preserve"> </w:t>
      </w:r>
      <w:r w:rsidR="004B1CD7">
        <w:rPr>
          <w:rFonts w:ascii="Arial" w:hAnsi="Arial" w:cs="Arial"/>
        </w:rPr>
        <w:t>udomiteljstv</w:t>
      </w:r>
      <w:r w:rsidR="003941EF">
        <w:rPr>
          <w:rFonts w:ascii="Arial" w:hAnsi="Arial" w:cs="Arial"/>
        </w:rPr>
        <w:t xml:space="preserve">a kao alternativnog oblika zbrinjavanja, čime će ovaj vid zaštite i dalje ostati nerazvijen a korisnici će se i dalje smještati u institucije. </w:t>
      </w:r>
    </w:p>
    <w:p w:rsidR="003941EF" w:rsidRPr="00F239F6" w:rsidRDefault="003941EF" w:rsidP="00F2040B">
      <w:pPr>
        <w:spacing w:after="0" w:line="240" w:lineRule="auto"/>
        <w:jc w:val="both"/>
        <w:rPr>
          <w:rFonts w:ascii="Arial" w:hAnsi="Arial" w:cs="Arial"/>
        </w:rPr>
      </w:pPr>
    </w:p>
    <w:p w:rsidR="00491D72" w:rsidRDefault="003941EF" w:rsidP="00F2040B">
      <w:pPr>
        <w:spacing w:after="0" w:line="240" w:lineRule="auto"/>
        <w:jc w:val="both"/>
        <w:rPr>
          <w:rFonts w:ascii="Arial" w:hAnsi="Arial" w:cs="Arial"/>
        </w:rPr>
      </w:pPr>
      <w:r>
        <w:rPr>
          <w:rFonts w:ascii="Arial" w:hAnsi="Arial" w:cs="Arial"/>
        </w:rPr>
        <w:t>Ukoliko bi se pristupilo provođenju jedinstvene kampanje na području cijele Federacije BiH, što podrazumijeva opcija b) ovog operativnog cilja</w:t>
      </w:r>
      <w:r w:rsidR="00F239F6">
        <w:rPr>
          <w:rFonts w:ascii="Arial" w:hAnsi="Arial" w:cs="Arial"/>
        </w:rPr>
        <w:t>, osigurala</w:t>
      </w:r>
      <w:r w:rsidR="00642A6E">
        <w:rPr>
          <w:rFonts w:ascii="Arial" w:hAnsi="Arial" w:cs="Arial"/>
        </w:rPr>
        <w:t xml:space="preserve"> bi se ujednačen</w:t>
      </w:r>
      <w:r w:rsidR="00F239F6">
        <w:rPr>
          <w:rFonts w:ascii="Arial" w:hAnsi="Arial" w:cs="Arial"/>
        </w:rPr>
        <w:t>a</w:t>
      </w:r>
      <w:r w:rsidR="00642A6E">
        <w:rPr>
          <w:rFonts w:ascii="Arial" w:hAnsi="Arial" w:cs="Arial"/>
        </w:rPr>
        <w:t xml:space="preserve"> </w:t>
      </w:r>
      <w:r w:rsidR="0067610F">
        <w:rPr>
          <w:rFonts w:ascii="Arial" w:hAnsi="Arial" w:cs="Arial"/>
        </w:rPr>
        <w:t>kvaliteta</w:t>
      </w:r>
      <w:r w:rsidR="00642A6E">
        <w:rPr>
          <w:rFonts w:ascii="Arial" w:hAnsi="Arial" w:cs="Arial"/>
        </w:rPr>
        <w:t xml:space="preserve"> </w:t>
      </w:r>
      <w:r w:rsidR="00A80BFC">
        <w:rPr>
          <w:rFonts w:ascii="Arial" w:hAnsi="Arial" w:cs="Arial"/>
        </w:rPr>
        <w:t>promoviranja</w:t>
      </w:r>
      <w:r w:rsidR="00642A6E">
        <w:rPr>
          <w:rFonts w:ascii="Arial" w:hAnsi="Arial" w:cs="Arial"/>
        </w:rPr>
        <w:t xml:space="preserve"> </w:t>
      </w:r>
      <w:r w:rsidR="004B1CD7">
        <w:rPr>
          <w:rFonts w:ascii="Arial" w:hAnsi="Arial" w:cs="Arial"/>
        </w:rPr>
        <w:t>udomiteljstv</w:t>
      </w:r>
      <w:r w:rsidR="00642A6E">
        <w:rPr>
          <w:rFonts w:ascii="Arial" w:hAnsi="Arial" w:cs="Arial"/>
        </w:rPr>
        <w:t xml:space="preserve">a i izbor novih </w:t>
      </w:r>
      <w:r w:rsidR="0034185C">
        <w:rPr>
          <w:rFonts w:ascii="Arial" w:hAnsi="Arial" w:cs="Arial"/>
        </w:rPr>
        <w:t>udomiteljskih</w:t>
      </w:r>
      <w:r w:rsidR="00642A6E">
        <w:rPr>
          <w:rFonts w:ascii="Arial" w:hAnsi="Arial" w:cs="Arial"/>
        </w:rPr>
        <w:t xml:space="preserve"> </w:t>
      </w:r>
      <w:r w:rsidR="00A81C03">
        <w:rPr>
          <w:rFonts w:ascii="Arial" w:hAnsi="Arial" w:cs="Arial"/>
        </w:rPr>
        <w:t>obitelji</w:t>
      </w:r>
      <w:r w:rsidR="00642A6E">
        <w:rPr>
          <w:rFonts w:ascii="Arial" w:hAnsi="Arial" w:cs="Arial"/>
        </w:rPr>
        <w:t xml:space="preserve"> u FBiH u cjelini, kao i razvijanje </w:t>
      </w:r>
      <w:r w:rsidR="004B1CD7">
        <w:rPr>
          <w:rFonts w:ascii="Arial" w:hAnsi="Arial" w:cs="Arial"/>
        </w:rPr>
        <w:t>udomiteljstv</w:t>
      </w:r>
      <w:r w:rsidR="00642A6E">
        <w:rPr>
          <w:rFonts w:ascii="Arial" w:hAnsi="Arial" w:cs="Arial"/>
        </w:rPr>
        <w:t xml:space="preserve">a u </w:t>
      </w:r>
      <w:r w:rsidR="0080760A">
        <w:rPr>
          <w:rFonts w:ascii="Arial" w:hAnsi="Arial" w:cs="Arial"/>
        </w:rPr>
        <w:t>cijelosti</w:t>
      </w:r>
      <w:r w:rsidR="00642A6E">
        <w:rPr>
          <w:rFonts w:ascii="Arial" w:hAnsi="Arial" w:cs="Arial"/>
        </w:rPr>
        <w:t xml:space="preserve">. Jedinstvenim, sistematičnim i sveobuhvatnim pristupom u </w:t>
      </w:r>
      <w:r w:rsidR="0034185C">
        <w:rPr>
          <w:rFonts w:ascii="Arial" w:hAnsi="Arial" w:cs="Arial"/>
        </w:rPr>
        <w:t>promoviranju</w:t>
      </w:r>
      <w:r w:rsidR="000C7F14">
        <w:rPr>
          <w:rFonts w:ascii="Arial" w:hAnsi="Arial" w:cs="Arial"/>
        </w:rPr>
        <w:t xml:space="preserve"> </w:t>
      </w:r>
      <w:r w:rsidR="004B1CD7">
        <w:rPr>
          <w:rFonts w:ascii="Arial" w:hAnsi="Arial" w:cs="Arial"/>
        </w:rPr>
        <w:t>udomiteljstv</w:t>
      </w:r>
      <w:r w:rsidR="000C7F14">
        <w:rPr>
          <w:rFonts w:ascii="Arial" w:hAnsi="Arial" w:cs="Arial"/>
        </w:rPr>
        <w:t xml:space="preserve">a osigurao bi se dovoljan broj novih </w:t>
      </w:r>
      <w:r w:rsidR="0034185C">
        <w:rPr>
          <w:rFonts w:ascii="Arial" w:hAnsi="Arial" w:cs="Arial"/>
        </w:rPr>
        <w:t>udomiteljskih</w:t>
      </w:r>
      <w:r w:rsidR="000C7F14">
        <w:rPr>
          <w:rFonts w:ascii="Arial" w:hAnsi="Arial" w:cs="Arial"/>
        </w:rPr>
        <w:t xml:space="preserve"> </w:t>
      </w:r>
      <w:r w:rsidR="00A81C03">
        <w:rPr>
          <w:rFonts w:ascii="Arial" w:hAnsi="Arial" w:cs="Arial"/>
        </w:rPr>
        <w:t>obitelji</w:t>
      </w:r>
      <w:r w:rsidR="000C7F14">
        <w:rPr>
          <w:rFonts w:ascii="Arial" w:hAnsi="Arial" w:cs="Arial"/>
        </w:rPr>
        <w:t xml:space="preserve"> u kojima bi djeca odrastala u </w:t>
      </w:r>
      <w:r w:rsidR="00A879DF">
        <w:rPr>
          <w:rFonts w:ascii="Arial" w:hAnsi="Arial" w:cs="Arial"/>
        </w:rPr>
        <w:t>obiteljsko</w:t>
      </w:r>
      <w:r w:rsidR="000C7F14">
        <w:rPr>
          <w:rFonts w:ascii="Arial" w:hAnsi="Arial" w:cs="Arial"/>
        </w:rPr>
        <w:t xml:space="preserve">m okruženju, pa </w:t>
      </w:r>
      <w:r w:rsidR="00F239F6">
        <w:rPr>
          <w:rFonts w:ascii="Arial" w:hAnsi="Arial" w:cs="Arial"/>
        </w:rPr>
        <w:t xml:space="preserve">bi se samim tim </w:t>
      </w:r>
      <w:r w:rsidR="000C7F14">
        <w:rPr>
          <w:rFonts w:ascii="Arial" w:hAnsi="Arial" w:cs="Arial"/>
        </w:rPr>
        <w:t xml:space="preserve">preveniralo smještanje u ustanove, a odraslim osobama bi se omogućilo da dodatno razviju svoje vještine i postanu samostalni i korisni članovi društvene zajednice. </w:t>
      </w:r>
      <w:r w:rsidR="008675F7">
        <w:rPr>
          <w:rFonts w:ascii="Arial" w:hAnsi="Arial" w:cs="Arial"/>
        </w:rPr>
        <w:t>Realiziranje</w:t>
      </w:r>
      <w:r w:rsidR="000C7F14">
        <w:rPr>
          <w:rFonts w:ascii="Arial" w:hAnsi="Arial" w:cs="Arial"/>
        </w:rPr>
        <w:t xml:space="preserve"> aktivnosti </w:t>
      </w:r>
      <w:r w:rsidR="00A80BFC">
        <w:rPr>
          <w:rFonts w:ascii="Arial" w:hAnsi="Arial" w:cs="Arial"/>
        </w:rPr>
        <w:t>promoviranja</w:t>
      </w:r>
      <w:r w:rsidR="000C7F14">
        <w:rPr>
          <w:rFonts w:ascii="Arial" w:hAnsi="Arial" w:cs="Arial"/>
        </w:rPr>
        <w:t xml:space="preserve"> iziskuje dodatne troškove u </w:t>
      </w:r>
      <w:r w:rsidR="0056175E">
        <w:rPr>
          <w:rFonts w:ascii="Arial" w:hAnsi="Arial" w:cs="Arial"/>
        </w:rPr>
        <w:t>proračunu</w:t>
      </w:r>
      <w:r w:rsidR="000C7F14">
        <w:rPr>
          <w:rFonts w:ascii="Arial" w:hAnsi="Arial" w:cs="Arial"/>
        </w:rPr>
        <w:t xml:space="preserve"> </w:t>
      </w:r>
      <w:r w:rsidR="00F239F6">
        <w:rPr>
          <w:rFonts w:ascii="Arial" w:hAnsi="Arial" w:cs="Arial"/>
        </w:rPr>
        <w:t>FMRSP</w:t>
      </w:r>
      <w:r w:rsidR="000C7F14">
        <w:rPr>
          <w:rFonts w:ascii="Arial" w:hAnsi="Arial" w:cs="Arial"/>
        </w:rPr>
        <w:t xml:space="preserve">, ali bi se sredstva mogla </w:t>
      </w:r>
      <w:r w:rsidR="0059309E">
        <w:rPr>
          <w:rFonts w:ascii="Arial" w:hAnsi="Arial" w:cs="Arial"/>
        </w:rPr>
        <w:t>osigurati</w:t>
      </w:r>
      <w:r w:rsidR="000C7F14">
        <w:rPr>
          <w:rFonts w:ascii="Arial" w:hAnsi="Arial" w:cs="Arial"/>
        </w:rPr>
        <w:t xml:space="preserve"> iz donatorskih sredstava, po uzoru na kampanje iz zemalja regiona gdje su </w:t>
      </w:r>
      <w:r w:rsidR="00A80BFC">
        <w:rPr>
          <w:rFonts w:ascii="Arial" w:hAnsi="Arial" w:cs="Arial"/>
        </w:rPr>
        <w:t>promoviranja</w:t>
      </w:r>
      <w:r w:rsidR="00F239F6">
        <w:rPr>
          <w:rFonts w:ascii="Arial" w:hAnsi="Arial" w:cs="Arial"/>
        </w:rPr>
        <w:t xml:space="preserve"> provođena</w:t>
      </w:r>
      <w:r w:rsidR="000C7F14">
        <w:rPr>
          <w:rFonts w:ascii="Arial" w:hAnsi="Arial" w:cs="Arial"/>
        </w:rPr>
        <w:t xml:space="preserve"> uz pomoć UNICEFa i </w:t>
      </w:r>
      <w:r w:rsidR="00A81C03">
        <w:rPr>
          <w:rFonts w:ascii="Arial" w:hAnsi="Arial" w:cs="Arial"/>
        </w:rPr>
        <w:t>financ</w:t>
      </w:r>
      <w:r w:rsidR="000C7F14">
        <w:rPr>
          <w:rFonts w:ascii="Arial" w:hAnsi="Arial" w:cs="Arial"/>
        </w:rPr>
        <w:t xml:space="preserve">ijsku podršku </w:t>
      </w:r>
      <w:r w:rsidR="00491D72">
        <w:rPr>
          <w:rFonts w:ascii="Arial" w:hAnsi="Arial" w:cs="Arial"/>
        </w:rPr>
        <w:t>drugih donat</w:t>
      </w:r>
      <w:r w:rsidR="00536F57">
        <w:rPr>
          <w:rFonts w:ascii="Arial" w:hAnsi="Arial" w:cs="Arial"/>
        </w:rPr>
        <w:t>ora (USAID, Save the Children).</w:t>
      </w:r>
    </w:p>
    <w:p w:rsidR="00491D72" w:rsidRPr="00F239F6" w:rsidRDefault="00491D72" w:rsidP="00F2040B">
      <w:pPr>
        <w:spacing w:after="0" w:line="240" w:lineRule="auto"/>
        <w:jc w:val="both"/>
        <w:rPr>
          <w:rFonts w:ascii="Arial" w:hAnsi="Arial" w:cs="Arial"/>
        </w:rPr>
      </w:pPr>
    </w:p>
    <w:p w:rsidR="003941EF" w:rsidRDefault="00491D72" w:rsidP="00F2040B">
      <w:pPr>
        <w:spacing w:after="0" w:line="240" w:lineRule="auto"/>
        <w:jc w:val="both"/>
        <w:rPr>
          <w:rFonts w:ascii="Arial" w:hAnsi="Arial" w:cs="Arial"/>
        </w:rPr>
      </w:pPr>
      <w:r>
        <w:rPr>
          <w:rFonts w:ascii="Arial" w:hAnsi="Arial" w:cs="Arial"/>
        </w:rPr>
        <w:t>Opcija c) podrazumijeva provođenje pojedinačnih kampanja po kantonima i općinama. M</w:t>
      </w:r>
      <w:r w:rsidR="00F239F6">
        <w:rPr>
          <w:rFonts w:ascii="Arial" w:hAnsi="Arial" w:cs="Arial"/>
        </w:rPr>
        <w:t>eđutim, potencijalni rizik ovak</w:t>
      </w:r>
      <w:r>
        <w:rPr>
          <w:rFonts w:ascii="Arial" w:hAnsi="Arial" w:cs="Arial"/>
        </w:rPr>
        <w:t xml:space="preserve">vog pristupa u promoviranju </w:t>
      </w:r>
      <w:r w:rsidR="004B1CD7">
        <w:rPr>
          <w:rFonts w:ascii="Arial" w:hAnsi="Arial" w:cs="Arial"/>
        </w:rPr>
        <w:t>udomiteljstv</w:t>
      </w:r>
      <w:r w:rsidR="00F239F6">
        <w:rPr>
          <w:rFonts w:ascii="Arial" w:hAnsi="Arial" w:cs="Arial"/>
        </w:rPr>
        <w:t>a</w:t>
      </w:r>
      <w:r>
        <w:rPr>
          <w:rFonts w:ascii="Arial" w:hAnsi="Arial" w:cs="Arial"/>
        </w:rPr>
        <w:t xml:space="preserve"> je </w:t>
      </w:r>
      <w:r w:rsidR="00F239F6">
        <w:rPr>
          <w:rFonts w:ascii="Arial" w:hAnsi="Arial" w:cs="Arial"/>
        </w:rPr>
        <w:t>stalno prisutna</w:t>
      </w:r>
      <w:r>
        <w:rPr>
          <w:rFonts w:ascii="Arial" w:hAnsi="Arial" w:cs="Arial"/>
        </w:rPr>
        <w:t xml:space="preserve"> neujednačena razvijenost ove usluge</w:t>
      </w:r>
      <w:r w:rsidR="00F239F6">
        <w:rPr>
          <w:rFonts w:ascii="Arial" w:hAnsi="Arial" w:cs="Arial"/>
        </w:rPr>
        <w:t>,</w:t>
      </w:r>
      <w:r>
        <w:rPr>
          <w:rFonts w:ascii="Arial" w:hAnsi="Arial" w:cs="Arial"/>
        </w:rPr>
        <w:t xml:space="preserve"> odnosno </w:t>
      </w:r>
      <w:r w:rsidR="00F239F6">
        <w:rPr>
          <w:rFonts w:ascii="Arial" w:hAnsi="Arial" w:cs="Arial"/>
        </w:rPr>
        <w:t xml:space="preserve">njezina </w:t>
      </w:r>
      <w:r>
        <w:rPr>
          <w:rFonts w:ascii="Arial" w:hAnsi="Arial" w:cs="Arial"/>
        </w:rPr>
        <w:t xml:space="preserve">nezastupljenost. Imajući u vidu nejednake </w:t>
      </w:r>
      <w:r w:rsidR="00A81C03">
        <w:rPr>
          <w:rFonts w:ascii="Arial" w:hAnsi="Arial" w:cs="Arial"/>
        </w:rPr>
        <w:t>financ</w:t>
      </w:r>
      <w:r>
        <w:rPr>
          <w:rFonts w:ascii="Arial" w:hAnsi="Arial" w:cs="Arial"/>
        </w:rPr>
        <w:t>ijske mogućnosti kantona, nedovoljno razvijena znanja i vještine kadrova kantonalnih resornih ministarstava socijalne zaštite</w:t>
      </w:r>
      <w:r w:rsidR="001643A3">
        <w:rPr>
          <w:rFonts w:ascii="Arial" w:hAnsi="Arial" w:cs="Arial"/>
        </w:rPr>
        <w:t xml:space="preserve">, može se očekivati da pojedini kantoni </w:t>
      </w:r>
      <w:r w:rsidR="0059562B">
        <w:rPr>
          <w:rFonts w:ascii="Arial" w:hAnsi="Arial" w:cs="Arial"/>
        </w:rPr>
        <w:t>uopće</w:t>
      </w:r>
      <w:r w:rsidR="001643A3">
        <w:rPr>
          <w:rFonts w:ascii="Arial" w:hAnsi="Arial" w:cs="Arial"/>
        </w:rPr>
        <w:t xml:space="preserve"> ne osmisle i ne provedu</w:t>
      </w:r>
      <w:r w:rsidR="00F239F6">
        <w:rPr>
          <w:rFonts w:ascii="Arial" w:hAnsi="Arial" w:cs="Arial"/>
        </w:rPr>
        <w:t xml:space="preserve"> kampanju. Ovakav pristup, prema kojem se</w:t>
      </w:r>
      <w:r w:rsidR="001643A3">
        <w:rPr>
          <w:rFonts w:ascii="Arial" w:hAnsi="Arial" w:cs="Arial"/>
        </w:rPr>
        <w:t xml:space="preserve"> kampanje odvijaju na </w:t>
      </w:r>
      <w:r w:rsidR="00A81C03">
        <w:rPr>
          <w:rFonts w:ascii="Arial" w:hAnsi="Arial" w:cs="Arial"/>
        </w:rPr>
        <w:t>razini</w:t>
      </w:r>
      <w:r w:rsidR="001643A3">
        <w:rPr>
          <w:rFonts w:ascii="Arial" w:hAnsi="Arial" w:cs="Arial"/>
        </w:rPr>
        <w:t xml:space="preserve"> kantona i općina, ne garantira ujednačen pristup </w:t>
      </w:r>
      <w:r w:rsidR="0034185C">
        <w:rPr>
          <w:rFonts w:ascii="Arial" w:hAnsi="Arial" w:cs="Arial"/>
        </w:rPr>
        <w:t>afirmiranju</w:t>
      </w:r>
      <w:r w:rsidR="001643A3">
        <w:rPr>
          <w:rFonts w:ascii="Arial" w:hAnsi="Arial" w:cs="Arial"/>
        </w:rPr>
        <w:t xml:space="preserve"> i razvoju </w:t>
      </w:r>
      <w:r w:rsidR="004B1CD7">
        <w:rPr>
          <w:rFonts w:ascii="Arial" w:hAnsi="Arial" w:cs="Arial"/>
        </w:rPr>
        <w:t>udomiteljstv</w:t>
      </w:r>
      <w:r w:rsidR="001643A3">
        <w:rPr>
          <w:rFonts w:ascii="Arial" w:hAnsi="Arial" w:cs="Arial"/>
        </w:rPr>
        <w:t>a, što dovodi i do nejednakosti i diskriminacije korisnika u ostvarivanju prava.</w:t>
      </w:r>
      <w:r w:rsidR="00076166">
        <w:rPr>
          <w:rFonts w:ascii="Arial" w:hAnsi="Arial" w:cs="Arial"/>
        </w:rPr>
        <w:t xml:space="preserve"> </w:t>
      </w:r>
    </w:p>
    <w:p w:rsidR="001643A3" w:rsidRPr="00B840A3" w:rsidRDefault="001643A3" w:rsidP="00F2040B">
      <w:pPr>
        <w:spacing w:after="0" w:line="240" w:lineRule="auto"/>
        <w:jc w:val="both"/>
        <w:rPr>
          <w:rFonts w:ascii="Arial" w:hAnsi="Arial" w:cs="Arial"/>
        </w:rPr>
      </w:pPr>
    </w:p>
    <w:p w:rsidR="00536F57" w:rsidRPr="00EA4CCB" w:rsidRDefault="0034185C" w:rsidP="00F2040B">
      <w:pPr>
        <w:spacing w:after="0" w:line="240" w:lineRule="auto"/>
        <w:jc w:val="both"/>
        <w:rPr>
          <w:rFonts w:ascii="Arial" w:hAnsi="Arial" w:cs="Arial"/>
        </w:rPr>
      </w:pPr>
      <w:r>
        <w:rPr>
          <w:rFonts w:ascii="Arial" w:hAnsi="Arial" w:cs="Arial"/>
        </w:rPr>
        <w:t>Na temelju</w:t>
      </w:r>
      <w:r w:rsidR="003730C1">
        <w:rPr>
          <w:rFonts w:ascii="Arial" w:hAnsi="Arial" w:cs="Arial"/>
        </w:rPr>
        <w:t xml:space="preserve"> komparativne analize razmotrenih opcija,</w:t>
      </w:r>
      <w:r w:rsidR="00536F57">
        <w:rPr>
          <w:rFonts w:ascii="Arial" w:hAnsi="Arial" w:cs="Arial"/>
        </w:rPr>
        <w:t xml:space="preserve"> predlaže se </w:t>
      </w:r>
      <w:r w:rsidR="00B840A3">
        <w:rPr>
          <w:rFonts w:ascii="Arial" w:hAnsi="Arial" w:cs="Arial"/>
        </w:rPr>
        <w:t>prihvaćanje</w:t>
      </w:r>
      <w:r w:rsidR="00536F57">
        <w:rPr>
          <w:rFonts w:ascii="Arial" w:hAnsi="Arial" w:cs="Arial"/>
        </w:rPr>
        <w:t xml:space="preserve"> opcije b), jer </w:t>
      </w:r>
      <w:r w:rsidR="00B840A3">
        <w:rPr>
          <w:rFonts w:ascii="Arial" w:hAnsi="Arial" w:cs="Arial"/>
        </w:rPr>
        <w:t xml:space="preserve">će </w:t>
      </w:r>
      <w:r w:rsidR="00536F57">
        <w:rPr>
          <w:rFonts w:ascii="Arial" w:hAnsi="Arial" w:cs="Arial"/>
        </w:rPr>
        <w:t>provođenje dobro osmišljenje j</w:t>
      </w:r>
      <w:r w:rsidR="00B840A3">
        <w:rPr>
          <w:rFonts w:ascii="Arial" w:hAnsi="Arial" w:cs="Arial"/>
        </w:rPr>
        <w:t xml:space="preserve">edinstvene kampanje posebno </w:t>
      </w:r>
      <w:r w:rsidR="00536F57">
        <w:rPr>
          <w:rFonts w:ascii="Arial" w:hAnsi="Arial" w:cs="Arial"/>
        </w:rPr>
        <w:t xml:space="preserve">doprinijeti razvoju </w:t>
      </w:r>
      <w:r w:rsidR="004B1CD7">
        <w:rPr>
          <w:rFonts w:ascii="Arial" w:hAnsi="Arial" w:cs="Arial"/>
        </w:rPr>
        <w:t>udomiteljstv</w:t>
      </w:r>
      <w:r w:rsidR="00B840A3">
        <w:rPr>
          <w:rFonts w:ascii="Arial" w:hAnsi="Arial" w:cs="Arial"/>
        </w:rPr>
        <w:t>a i osvješći</w:t>
      </w:r>
      <w:r w:rsidR="00536F57">
        <w:rPr>
          <w:rFonts w:ascii="Arial" w:hAnsi="Arial" w:cs="Arial"/>
        </w:rPr>
        <w:t>vanju javnosti o značaju ovog vida zbrinjavanja.</w:t>
      </w:r>
      <w:r w:rsidR="00412E26">
        <w:rPr>
          <w:rFonts w:ascii="Arial" w:hAnsi="Arial" w:cs="Arial"/>
        </w:rPr>
        <w:t xml:space="preserve"> </w:t>
      </w:r>
      <w:r w:rsidR="00412E26" w:rsidRPr="00EA4CCB">
        <w:rPr>
          <w:rFonts w:ascii="Arial" w:hAnsi="Arial" w:cs="Arial"/>
        </w:rPr>
        <w:t>Provođenjem sveobuhvatne javne kampanje do</w:t>
      </w:r>
      <w:r w:rsidR="00B840A3">
        <w:rPr>
          <w:rFonts w:ascii="Arial" w:hAnsi="Arial" w:cs="Arial"/>
        </w:rPr>
        <w:t>prinijet će se općem cilju ove J</w:t>
      </w:r>
      <w:r w:rsidR="00412E26" w:rsidRPr="00EA4CCB">
        <w:rPr>
          <w:rFonts w:ascii="Arial" w:hAnsi="Arial" w:cs="Arial"/>
        </w:rPr>
        <w:t>avne politike</w:t>
      </w:r>
      <w:r w:rsidR="00B840A3">
        <w:rPr>
          <w:rFonts w:ascii="Arial" w:hAnsi="Arial" w:cs="Arial"/>
        </w:rPr>
        <w:t>,</w:t>
      </w:r>
      <w:r w:rsidR="00412E26" w:rsidRPr="00EA4CCB">
        <w:rPr>
          <w:rFonts w:ascii="Arial" w:hAnsi="Arial" w:cs="Arial"/>
        </w:rPr>
        <w:t xml:space="preserve"> a to je unapređenje </w:t>
      </w:r>
      <w:r w:rsidR="004B1CD7">
        <w:rPr>
          <w:rFonts w:ascii="Arial" w:hAnsi="Arial" w:cs="Arial"/>
        </w:rPr>
        <w:t>udomiteljstv</w:t>
      </w:r>
      <w:r w:rsidR="00412E26" w:rsidRPr="00EA4CCB">
        <w:rPr>
          <w:rFonts w:ascii="Arial" w:hAnsi="Arial" w:cs="Arial"/>
        </w:rPr>
        <w:t xml:space="preserve">a u FBiH, kao i povećanje broja potencijalnih </w:t>
      </w:r>
      <w:r>
        <w:rPr>
          <w:rFonts w:ascii="Arial" w:hAnsi="Arial" w:cs="Arial"/>
        </w:rPr>
        <w:t>udomiteljskih</w:t>
      </w:r>
      <w:r w:rsidR="008151DF" w:rsidRPr="00EA4CCB">
        <w:rPr>
          <w:rFonts w:ascii="Arial" w:hAnsi="Arial" w:cs="Arial"/>
        </w:rPr>
        <w:t xml:space="preserve"> </w:t>
      </w:r>
      <w:r w:rsidR="00A81C03">
        <w:rPr>
          <w:rFonts w:ascii="Arial" w:hAnsi="Arial" w:cs="Arial"/>
        </w:rPr>
        <w:t>obitelji</w:t>
      </w:r>
      <w:r w:rsidR="008151DF" w:rsidRPr="00EA4CCB">
        <w:rPr>
          <w:rFonts w:ascii="Arial" w:hAnsi="Arial" w:cs="Arial"/>
        </w:rPr>
        <w:t xml:space="preserve">, čime će se </w:t>
      </w:r>
      <w:r w:rsidR="0059309E">
        <w:rPr>
          <w:rFonts w:ascii="Arial" w:hAnsi="Arial" w:cs="Arial"/>
        </w:rPr>
        <w:t>osigurati</w:t>
      </w:r>
      <w:r w:rsidR="008151DF" w:rsidRPr="00EA4CCB">
        <w:rPr>
          <w:rFonts w:ascii="Arial" w:hAnsi="Arial" w:cs="Arial"/>
        </w:rPr>
        <w:t xml:space="preserve"> i </w:t>
      </w:r>
      <w:r w:rsidR="00521C41">
        <w:rPr>
          <w:rFonts w:ascii="Arial" w:hAnsi="Arial" w:cs="Arial"/>
        </w:rPr>
        <w:t>implementiranje</w:t>
      </w:r>
      <w:r w:rsidR="00B840A3">
        <w:rPr>
          <w:rFonts w:ascii="Arial" w:hAnsi="Arial" w:cs="Arial"/>
        </w:rPr>
        <w:t xml:space="preserve"> P</w:t>
      </w:r>
      <w:r w:rsidR="008151DF" w:rsidRPr="00EA4CCB">
        <w:rPr>
          <w:rFonts w:ascii="Arial" w:hAnsi="Arial" w:cs="Arial"/>
        </w:rPr>
        <w:t xml:space="preserve">olitike. </w:t>
      </w:r>
    </w:p>
    <w:p w:rsidR="001643A3" w:rsidRDefault="001643A3" w:rsidP="00F2040B">
      <w:pPr>
        <w:spacing w:after="0" w:line="240" w:lineRule="auto"/>
        <w:jc w:val="both"/>
        <w:rPr>
          <w:rFonts w:ascii="Arial" w:hAnsi="Arial" w:cs="Arial"/>
        </w:rPr>
      </w:pPr>
    </w:p>
    <w:p w:rsidR="001643A3" w:rsidRPr="00B840A3" w:rsidRDefault="001643A3" w:rsidP="00B840A3">
      <w:pPr>
        <w:spacing w:after="0" w:line="240" w:lineRule="auto"/>
        <w:jc w:val="both"/>
        <w:rPr>
          <w:rFonts w:ascii="Arial" w:hAnsi="Arial" w:cs="Arial"/>
          <w:b/>
          <w:i/>
          <w:color w:val="244061" w:themeColor="accent1" w:themeShade="80"/>
        </w:rPr>
      </w:pPr>
      <w:r w:rsidRPr="00B840A3">
        <w:rPr>
          <w:rFonts w:ascii="Arial" w:hAnsi="Arial" w:cs="Arial"/>
          <w:b/>
          <w:i/>
          <w:color w:val="244061" w:themeColor="accent1" w:themeShade="80"/>
        </w:rPr>
        <w:lastRenderedPageBreak/>
        <w:t xml:space="preserve">Operativni cilj 1.3. </w:t>
      </w:r>
      <w:r w:rsidR="004B1CD7" w:rsidRPr="00B840A3">
        <w:rPr>
          <w:rFonts w:ascii="Arial" w:hAnsi="Arial" w:cs="Arial"/>
          <w:b/>
          <w:i/>
          <w:color w:val="244061" w:themeColor="accent1" w:themeShade="80"/>
        </w:rPr>
        <w:t>Definir</w:t>
      </w:r>
      <w:r w:rsidRPr="00B840A3">
        <w:rPr>
          <w:rFonts w:ascii="Arial" w:hAnsi="Arial" w:cs="Arial"/>
          <w:b/>
          <w:i/>
          <w:color w:val="244061" w:themeColor="accent1" w:themeShade="80"/>
        </w:rPr>
        <w:t xml:space="preserve">ati procedure i uspostaviti kapacitete za </w:t>
      </w:r>
      <w:r w:rsidR="0059309E" w:rsidRPr="00B840A3">
        <w:rPr>
          <w:rFonts w:ascii="Arial" w:hAnsi="Arial" w:cs="Arial"/>
          <w:b/>
          <w:i/>
          <w:color w:val="244061" w:themeColor="accent1" w:themeShade="80"/>
        </w:rPr>
        <w:t>identificiranje</w:t>
      </w:r>
      <w:r w:rsidRPr="00B840A3">
        <w:rPr>
          <w:rFonts w:ascii="Arial" w:hAnsi="Arial" w:cs="Arial"/>
          <w:b/>
          <w:i/>
          <w:color w:val="244061" w:themeColor="accent1" w:themeShade="80"/>
        </w:rPr>
        <w:t xml:space="preserve">, regrutiranje i licenciranje </w:t>
      </w:r>
      <w:r w:rsidR="0059309E" w:rsidRPr="00B840A3">
        <w:rPr>
          <w:rFonts w:ascii="Arial" w:hAnsi="Arial" w:cs="Arial"/>
          <w:b/>
          <w:i/>
          <w:color w:val="244061" w:themeColor="accent1" w:themeShade="80"/>
        </w:rPr>
        <w:t>udomitelja</w:t>
      </w:r>
      <w:r w:rsidRPr="00B840A3">
        <w:rPr>
          <w:rFonts w:ascii="Arial" w:hAnsi="Arial" w:cs="Arial"/>
          <w:b/>
          <w:i/>
          <w:color w:val="244061" w:themeColor="accent1" w:themeShade="80"/>
        </w:rPr>
        <w:t xml:space="preserve"> u FBiH (novih i postojećih </w:t>
      </w:r>
      <w:r w:rsidR="0059309E" w:rsidRPr="00B840A3">
        <w:rPr>
          <w:rFonts w:ascii="Arial" w:hAnsi="Arial" w:cs="Arial"/>
          <w:b/>
          <w:i/>
          <w:color w:val="244061" w:themeColor="accent1" w:themeShade="80"/>
        </w:rPr>
        <w:t>udomitelja</w:t>
      </w:r>
      <w:r w:rsidRPr="00B840A3">
        <w:rPr>
          <w:rFonts w:ascii="Arial" w:hAnsi="Arial" w:cs="Arial"/>
          <w:b/>
          <w:i/>
          <w:color w:val="244061" w:themeColor="accent1" w:themeShade="80"/>
        </w:rPr>
        <w:t>)</w:t>
      </w:r>
    </w:p>
    <w:p w:rsidR="001643A3" w:rsidRDefault="001643A3" w:rsidP="001643A3">
      <w:pPr>
        <w:spacing w:after="0" w:line="240" w:lineRule="auto"/>
        <w:jc w:val="both"/>
        <w:rPr>
          <w:rFonts w:ascii="Arial" w:hAnsi="Arial" w:cs="Arial"/>
        </w:rPr>
      </w:pPr>
    </w:p>
    <w:p w:rsidR="001643A3" w:rsidRDefault="001643A3" w:rsidP="001643A3">
      <w:pPr>
        <w:spacing w:after="0" w:line="240" w:lineRule="auto"/>
        <w:jc w:val="both"/>
        <w:rPr>
          <w:rFonts w:ascii="Arial" w:hAnsi="Arial" w:cs="Arial"/>
        </w:rPr>
      </w:pPr>
      <w:r>
        <w:rPr>
          <w:rFonts w:ascii="Arial" w:hAnsi="Arial" w:cs="Arial"/>
        </w:rPr>
        <w:t xml:space="preserve">Za </w:t>
      </w:r>
      <w:r w:rsidR="009C22D7">
        <w:rPr>
          <w:rFonts w:ascii="Arial" w:hAnsi="Arial" w:cs="Arial"/>
        </w:rPr>
        <w:t>realiziranje</w:t>
      </w:r>
      <w:r>
        <w:rPr>
          <w:rFonts w:ascii="Arial" w:hAnsi="Arial" w:cs="Arial"/>
        </w:rPr>
        <w:t xml:space="preserve"> ovog operativnog cilja </w:t>
      </w:r>
      <w:r w:rsidR="009E180F">
        <w:rPr>
          <w:rFonts w:ascii="Arial" w:hAnsi="Arial" w:cs="Arial"/>
        </w:rPr>
        <w:t>razmatraju</w:t>
      </w:r>
      <w:r w:rsidR="00B840A3">
        <w:rPr>
          <w:rFonts w:ascii="Arial" w:hAnsi="Arial" w:cs="Arial"/>
        </w:rPr>
        <w:t xml:space="preserve"> se sl</w:t>
      </w:r>
      <w:r>
        <w:rPr>
          <w:rFonts w:ascii="Arial" w:hAnsi="Arial" w:cs="Arial"/>
        </w:rPr>
        <w:t>jedeće opcije:</w:t>
      </w:r>
    </w:p>
    <w:p w:rsidR="001643A3" w:rsidRDefault="001643A3" w:rsidP="001643A3">
      <w:pPr>
        <w:spacing w:after="0" w:line="240" w:lineRule="auto"/>
        <w:jc w:val="both"/>
        <w:rPr>
          <w:rFonts w:ascii="Arial" w:hAnsi="Arial" w:cs="Arial"/>
        </w:rPr>
      </w:pPr>
    </w:p>
    <w:p w:rsidR="001643A3" w:rsidRDefault="001643A3" w:rsidP="00044627">
      <w:pPr>
        <w:numPr>
          <w:ilvl w:val="0"/>
          <w:numId w:val="25"/>
        </w:numPr>
        <w:spacing w:after="0" w:line="240" w:lineRule="auto"/>
        <w:jc w:val="both"/>
        <w:rPr>
          <w:rFonts w:ascii="Arial" w:hAnsi="Arial" w:cs="Arial"/>
        </w:rPr>
      </w:pPr>
      <w:r>
        <w:rPr>
          <w:rFonts w:ascii="Arial" w:hAnsi="Arial" w:cs="Arial"/>
        </w:rPr>
        <w:t>Zadržati trenutno stanje</w:t>
      </w:r>
      <w:r w:rsidR="00B840A3">
        <w:rPr>
          <w:rFonts w:ascii="Arial" w:hAnsi="Arial" w:cs="Arial"/>
        </w:rPr>
        <w:t>;</w:t>
      </w:r>
    </w:p>
    <w:p w:rsidR="001643A3" w:rsidRDefault="004B1CD7" w:rsidP="00044627">
      <w:pPr>
        <w:numPr>
          <w:ilvl w:val="0"/>
          <w:numId w:val="25"/>
        </w:numPr>
        <w:spacing w:after="0" w:line="240" w:lineRule="auto"/>
        <w:jc w:val="both"/>
        <w:rPr>
          <w:rFonts w:ascii="Arial" w:hAnsi="Arial" w:cs="Arial"/>
        </w:rPr>
      </w:pPr>
      <w:r>
        <w:rPr>
          <w:rFonts w:ascii="Arial" w:hAnsi="Arial" w:cs="Arial"/>
        </w:rPr>
        <w:t>Definir</w:t>
      </w:r>
      <w:r w:rsidR="0059305D">
        <w:rPr>
          <w:rFonts w:ascii="Arial" w:hAnsi="Arial" w:cs="Arial"/>
        </w:rPr>
        <w:t>ati jedinstvene procedure i usp</w:t>
      </w:r>
      <w:r w:rsidR="001643A3">
        <w:rPr>
          <w:rFonts w:ascii="Arial" w:hAnsi="Arial" w:cs="Arial"/>
        </w:rPr>
        <w:t>o</w:t>
      </w:r>
      <w:r w:rsidR="0059305D">
        <w:rPr>
          <w:rFonts w:ascii="Arial" w:hAnsi="Arial" w:cs="Arial"/>
        </w:rPr>
        <w:t>s</w:t>
      </w:r>
      <w:r w:rsidR="001643A3">
        <w:rPr>
          <w:rFonts w:ascii="Arial" w:hAnsi="Arial" w:cs="Arial"/>
        </w:rPr>
        <w:t xml:space="preserve">taviti kapacitete </w:t>
      </w:r>
      <w:r w:rsidR="00B840A3">
        <w:rPr>
          <w:rFonts w:ascii="Arial" w:hAnsi="Arial" w:cs="Arial"/>
        </w:rPr>
        <w:t>za identificiranje, regrutiranje i licenciranje</w:t>
      </w:r>
      <w:r w:rsidR="001643A3">
        <w:rPr>
          <w:rFonts w:ascii="Arial" w:hAnsi="Arial" w:cs="Arial"/>
        </w:rPr>
        <w:t xml:space="preserve"> </w:t>
      </w:r>
      <w:r w:rsidR="0059309E">
        <w:rPr>
          <w:rFonts w:ascii="Arial" w:hAnsi="Arial" w:cs="Arial"/>
        </w:rPr>
        <w:t>udomitelja</w:t>
      </w:r>
      <w:r w:rsidR="001643A3">
        <w:rPr>
          <w:rFonts w:ascii="Arial" w:hAnsi="Arial" w:cs="Arial"/>
        </w:rPr>
        <w:t xml:space="preserve"> u FBiH u cjelini</w:t>
      </w:r>
      <w:r w:rsidR="00B840A3">
        <w:rPr>
          <w:rFonts w:ascii="Arial" w:hAnsi="Arial" w:cs="Arial"/>
        </w:rPr>
        <w:t>;</w:t>
      </w:r>
    </w:p>
    <w:p w:rsidR="001643A3" w:rsidRDefault="004B1CD7" w:rsidP="00044627">
      <w:pPr>
        <w:numPr>
          <w:ilvl w:val="0"/>
          <w:numId w:val="25"/>
        </w:numPr>
        <w:spacing w:after="0" w:line="240" w:lineRule="auto"/>
        <w:jc w:val="both"/>
        <w:rPr>
          <w:rFonts w:ascii="Arial" w:hAnsi="Arial" w:cs="Arial"/>
        </w:rPr>
      </w:pPr>
      <w:r>
        <w:rPr>
          <w:rFonts w:ascii="Arial" w:hAnsi="Arial" w:cs="Arial"/>
        </w:rPr>
        <w:t>Definir</w:t>
      </w:r>
      <w:r w:rsidR="001643A3">
        <w:rPr>
          <w:rFonts w:ascii="Arial" w:hAnsi="Arial" w:cs="Arial"/>
        </w:rPr>
        <w:t xml:space="preserve">ati procedure i uspostaviti kapacitete za </w:t>
      </w:r>
      <w:r w:rsidR="00B840A3">
        <w:rPr>
          <w:rFonts w:ascii="Arial" w:hAnsi="Arial" w:cs="Arial"/>
        </w:rPr>
        <w:t>identificiranje, regrutiranje i licenciranje</w:t>
      </w:r>
      <w:r w:rsidR="001643A3">
        <w:rPr>
          <w:rFonts w:ascii="Arial" w:hAnsi="Arial" w:cs="Arial"/>
        </w:rPr>
        <w:t xml:space="preserve"> </w:t>
      </w:r>
      <w:r w:rsidR="0059309E">
        <w:rPr>
          <w:rFonts w:ascii="Arial" w:hAnsi="Arial" w:cs="Arial"/>
        </w:rPr>
        <w:t>udomitelja</w:t>
      </w:r>
      <w:r w:rsidR="001643A3">
        <w:rPr>
          <w:rFonts w:ascii="Arial" w:hAnsi="Arial" w:cs="Arial"/>
        </w:rPr>
        <w:t xml:space="preserve"> od strane svakog kantona u FBiH</w:t>
      </w:r>
    </w:p>
    <w:p w:rsidR="003730C1" w:rsidRDefault="003730C1" w:rsidP="004A60D1">
      <w:pPr>
        <w:spacing w:after="0" w:line="240" w:lineRule="auto"/>
        <w:jc w:val="both"/>
        <w:rPr>
          <w:rFonts w:ascii="Arial" w:hAnsi="Arial" w:cs="Arial"/>
        </w:rPr>
      </w:pPr>
    </w:p>
    <w:p w:rsidR="004A60D1" w:rsidRDefault="0059305D" w:rsidP="004A60D1">
      <w:pPr>
        <w:spacing w:after="0" w:line="240" w:lineRule="auto"/>
        <w:jc w:val="both"/>
        <w:rPr>
          <w:rFonts w:ascii="Arial" w:hAnsi="Arial" w:cs="Arial"/>
        </w:rPr>
      </w:pPr>
      <w:r>
        <w:rPr>
          <w:rFonts w:ascii="Arial" w:hAnsi="Arial" w:cs="Arial"/>
        </w:rPr>
        <w:t xml:space="preserve">Opcija a) zadržavanje postojećeg stanja ukazuje na činjenicu da u trenutnom sistemu primjene </w:t>
      </w:r>
      <w:r w:rsidR="004B1CD7">
        <w:rPr>
          <w:rFonts w:ascii="Arial" w:hAnsi="Arial" w:cs="Arial"/>
        </w:rPr>
        <w:t>udomiteljstv</w:t>
      </w:r>
      <w:r w:rsidR="00B840A3">
        <w:rPr>
          <w:rFonts w:ascii="Arial" w:hAnsi="Arial" w:cs="Arial"/>
        </w:rPr>
        <w:t>a ne postoje standardizira</w:t>
      </w:r>
      <w:r>
        <w:rPr>
          <w:rFonts w:ascii="Arial" w:hAnsi="Arial" w:cs="Arial"/>
        </w:rPr>
        <w:t xml:space="preserve">ne procedure za </w:t>
      </w:r>
      <w:r w:rsidR="0059309E">
        <w:rPr>
          <w:rFonts w:ascii="Arial" w:hAnsi="Arial" w:cs="Arial"/>
        </w:rPr>
        <w:t>identificiranje</w:t>
      </w:r>
      <w:r>
        <w:rPr>
          <w:rFonts w:ascii="Arial" w:hAnsi="Arial" w:cs="Arial"/>
        </w:rPr>
        <w:t xml:space="preserve">, regrutiranje i licenciranje </w:t>
      </w:r>
      <w:r w:rsidR="0034185C">
        <w:rPr>
          <w:rFonts w:ascii="Arial" w:hAnsi="Arial" w:cs="Arial"/>
        </w:rPr>
        <w:t>udomiteljskih</w:t>
      </w:r>
      <w:r>
        <w:rPr>
          <w:rFonts w:ascii="Arial" w:hAnsi="Arial" w:cs="Arial"/>
        </w:rPr>
        <w:t xml:space="preserve"> </w:t>
      </w:r>
      <w:r w:rsidR="00A81C03">
        <w:rPr>
          <w:rFonts w:ascii="Arial" w:hAnsi="Arial" w:cs="Arial"/>
        </w:rPr>
        <w:t>obitelji</w:t>
      </w:r>
      <w:r w:rsidR="00B840A3">
        <w:rPr>
          <w:rFonts w:ascii="Arial" w:hAnsi="Arial" w:cs="Arial"/>
        </w:rPr>
        <w:t>, što ima</w:t>
      </w:r>
      <w:r>
        <w:rPr>
          <w:rFonts w:ascii="Arial" w:hAnsi="Arial" w:cs="Arial"/>
        </w:rPr>
        <w:t xml:space="preserve"> </w:t>
      </w:r>
      <w:r w:rsidR="002D15B1">
        <w:rPr>
          <w:rFonts w:ascii="Arial" w:hAnsi="Arial" w:cs="Arial"/>
        </w:rPr>
        <w:t>utjecaj</w:t>
      </w:r>
      <w:r>
        <w:rPr>
          <w:rFonts w:ascii="Arial" w:hAnsi="Arial" w:cs="Arial"/>
        </w:rPr>
        <w:t xml:space="preserve">a i na sam razvoj </w:t>
      </w:r>
      <w:r w:rsidR="004B1CD7">
        <w:rPr>
          <w:rFonts w:ascii="Arial" w:hAnsi="Arial" w:cs="Arial"/>
        </w:rPr>
        <w:t>udomiteljstv</w:t>
      </w:r>
      <w:r>
        <w:rPr>
          <w:rFonts w:ascii="Arial" w:hAnsi="Arial" w:cs="Arial"/>
        </w:rPr>
        <w:t xml:space="preserve">a. Trenutno važeći Zakon o osnovama socijalne zaštite, zaštite civilnih žrtava rata i zaštite </w:t>
      </w:r>
      <w:r w:rsidR="005F2AC0">
        <w:rPr>
          <w:rFonts w:ascii="Arial" w:hAnsi="Arial" w:cs="Arial"/>
        </w:rPr>
        <w:t>obitelji</w:t>
      </w:r>
      <w:r>
        <w:rPr>
          <w:rFonts w:ascii="Arial" w:hAnsi="Arial" w:cs="Arial"/>
        </w:rPr>
        <w:t xml:space="preserve"> i djece ne uređuje niti specificira na koji način će se </w:t>
      </w:r>
      <w:r w:rsidR="00B840A3">
        <w:rPr>
          <w:rFonts w:ascii="Arial" w:hAnsi="Arial" w:cs="Arial"/>
        </w:rPr>
        <w:t xml:space="preserve">provoditi </w:t>
      </w:r>
      <w:r>
        <w:rPr>
          <w:rFonts w:ascii="Arial" w:hAnsi="Arial" w:cs="Arial"/>
        </w:rPr>
        <w:t xml:space="preserve">procedure </w:t>
      </w:r>
      <w:r w:rsidR="002E3B02">
        <w:rPr>
          <w:rFonts w:ascii="Arial" w:hAnsi="Arial" w:cs="Arial"/>
        </w:rPr>
        <w:t>identificiranja</w:t>
      </w:r>
      <w:r>
        <w:rPr>
          <w:rFonts w:ascii="Arial" w:hAnsi="Arial" w:cs="Arial"/>
        </w:rPr>
        <w:t xml:space="preserve"> i regrutiranja </w:t>
      </w:r>
      <w:r w:rsidR="0034185C">
        <w:rPr>
          <w:rFonts w:ascii="Arial" w:hAnsi="Arial" w:cs="Arial"/>
        </w:rPr>
        <w:t>udomiteljskih</w:t>
      </w:r>
      <w:r>
        <w:rPr>
          <w:rFonts w:ascii="Arial" w:hAnsi="Arial" w:cs="Arial"/>
        </w:rPr>
        <w:t xml:space="preserve"> </w:t>
      </w:r>
      <w:r w:rsidR="00A81C03">
        <w:rPr>
          <w:rFonts w:ascii="Arial" w:hAnsi="Arial" w:cs="Arial"/>
        </w:rPr>
        <w:t>obitelji</w:t>
      </w:r>
      <w:r>
        <w:rPr>
          <w:rFonts w:ascii="Arial" w:hAnsi="Arial" w:cs="Arial"/>
        </w:rPr>
        <w:t xml:space="preserve">. Analiza </w:t>
      </w:r>
      <w:r w:rsidR="003730C1">
        <w:rPr>
          <w:rFonts w:ascii="Arial" w:hAnsi="Arial" w:cs="Arial"/>
        </w:rPr>
        <w:t>pokazuje</w:t>
      </w:r>
      <w:r>
        <w:rPr>
          <w:rFonts w:ascii="Arial" w:hAnsi="Arial" w:cs="Arial"/>
        </w:rPr>
        <w:t xml:space="preserve"> da </w:t>
      </w:r>
      <w:r w:rsidR="00B840A3">
        <w:rPr>
          <w:rFonts w:ascii="Arial" w:hAnsi="Arial" w:cs="Arial"/>
        </w:rPr>
        <w:t xml:space="preserve">se u samo </w:t>
      </w:r>
      <w:r>
        <w:rPr>
          <w:rFonts w:ascii="Arial" w:hAnsi="Arial" w:cs="Arial"/>
        </w:rPr>
        <w:t>tri ka</w:t>
      </w:r>
      <w:r w:rsidR="00B840A3">
        <w:rPr>
          <w:rFonts w:ascii="Arial" w:hAnsi="Arial" w:cs="Arial"/>
        </w:rPr>
        <w:t xml:space="preserve">ntona u FBiH </w:t>
      </w:r>
      <w:r>
        <w:rPr>
          <w:rFonts w:ascii="Arial" w:hAnsi="Arial" w:cs="Arial"/>
        </w:rPr>
        <w:t xml:space="preserve">unapređuje i provode procedure </w:t>
      </w:r>
      <w:r w:rsidR="002E3B02">
        <w:rPr>
          <w:rFonts w:ascii="Arial" w:hAnsi="Arial" w:cs="Arial"/>
        </w:rPr>
        <w:t>identificiranja</w:t>
      </w:r>
      <w:r>
        <w:rPr>
          <w:rFonts w:ascii="Arial" w:hAnsi="Arial" w:cs="Arial"/>
        </w:rPr>
        <w:t xml:space="preserve"> i regrutiranja novih i postojećih </w:t>
      </w:r>
      <w:r w:rsidR="0059309E">
        <w:rPr>
          <w:rFonts w:ascii="Arial" w:hAnsi="Arial" w:cs="Arial"/>
        </w:rPr>
        <w:t>udomitelja</w:t>
      </w:r>
      <w:r>
        <w:rPr>
          <w:rFonts w:ascii="Arial" w:hAnsi="Arial" w:cs="Arial"/>
        </w:rPr>
        <w:t xml:space="preserve">, </w:t>
      </w:r>
      <w:r w:rsidR="00133672">
        <w:rPr>
          <w:rFonts w:ascii="Arial" w:hAnsi="Arial" w:cs="Arial"/>
        </w:rPr>
        <w:t xml:space="preserve">a licenciranje kao takvo </w:t>
      </w:r>
      <w:r w:rsidR="0059562B">
        <w:rPr>
          <w:rFonts w:ascii="Arial" w:hAnsi="Arial" w:cs="Arial"/>
        </w:rPr>
        <w:t>uopće</w:t>
      </w:r>
      <w:r w:rsidR="00133672">
        <w:rPr>
          <w:rFonts w:ascii="Arial" w:hAnsi="Arial" w:cs="Arial"/>
        </w:rPr>
        <w:t xml:space="preserve"> nije zastupljeno. S tim u</w:t>
      </w:r>
      <w:r w:rsidR="00B840A3">
        <w:rPr>
          <w:rFonts w:ascii="Arial" w:hAnsi="Arial" w:cs="Arial"/>
        </w:rPr>
        <w:t xml:space="preserve"> </w:t>
      </w:r>
      <w:r w:rsidR="00133672">
        <w:rPr>
          <w:rFonts w:ascii="Arial" w:hAnsi="Arial" w:cs="Arial"/>
        </w:rPr>
        <w:t xml:space="preserve">vezi, neophodno je napomenuti da se </w:t>
      </w:r>
      <w:r w:rsidR="00B840A3">
        <w:rPr>
          <w:rFonts w:ascii="Arial" w:hAnsi="Arial" w:cs="Arial"/>
        </w:rPr>
        <w:t xml:space="preserve">ova aktivnost u tim kantonima </w:t>
      </w:r>
      <w:r w:rsidR="00133672">
        <w:rPr>
          <w:rFonts w:ascii="Arial" w:hAnsi="Arial" w:cs="Arial"/>
        </w:rPr>
        <w:t xml:space="preserve">provodi uz podršku NVO, jer sredstva za ove namjene </w:t>
      </w:r>
      <w:r w:rsidR="00B840A3">
        <w:rPr>
          <w:rFonts w:ascii="Arial" w:hAnsi="Arial" w:cs="Arial"/>
        </w:rPr>
        <w:t xml:space="preserve">kantoni </w:t>
      </w:r>
      <w:r w:rsidR="00133672">
        <w:rPr>
          <w:rFonts w:ascii="Arial" w:hAnsi="Arial" w:cs="Arial"/>
        </w:rPr>
        <w:t xml:space="preserve">u svojim </w:t>
      </w:r>
      <w:r w:rsidR="00084F08">
        <w:rPr>
          <w:rFonts w:ascii="Arial" w:hAnsi="Arial" w:cs="Arial"/>
        </w:rPr>
        <w:t>proračunima</w:t>
      </w:r>
      <w:r w:rsidR="00133672">
        <w:rPr>
          <w:rFonts w:ascii="Arial" w:hAnsi="Arial" w:cs="Arial"/>
        </w:rPr>
        <w:t xml:space="preserve"> </w:t>
      </w:r>
      <w:r w:rsidR="0059562B">
        <w:rPr>
          <w:rFonts w:ascii="Arial" w:hAnsi="Arial" w:cs="Arial"/>
        </w:rPr>
        <w:t>uopće</w:t>
      </w:r>
      <w:r w:rsidR="00133672">
        <w:rPr>
          <w:rFonts w:ascii="Arial" w:hAnsi="Arial" w:cs="Arial"/>
        </w:rPr>
        <w:t xml:space="preserve"> ne predviđaju. Međutim</w:t>
      </w:r>
      <w:r w:rsidR="00B840A3">
        <w:rPr>
          <w:rFonts w:ascii="Arial" w:hAnsi="Arial" w:cs="Arial"/>
        </w:rPr>
        <w:t>,</w:t>
      </w:r>
      <w:r w:rsidR="00133672">
        <w:rPr>
          <w:rFonts w:ascii="Arial" w:hAnsi="Arial" w:cs="Arial"/>
        </w:rPr>
        <w:t xml:space="preserve"> ukoliko bi se i dalje nastavila praksa </w:t>
      </w:r>
      <w:r w:rsidR="00B840A3">
        <w:rPr>
          <w:rFonts w:ascii="Arial" w:hAnsi="Arial" w:cs="Arial"/>
        </w:rPr>
        <w:t>isključive kantonalne nadležnosti pri</w:t>
      </w:r>
      <w:r w:rsidR="00076166">
        <w:rPr>
          <w:rFonts w:ascii="Arial" w:hAnsi="Arial" w:cs="Arial"/>
        </w:rPr>
        <w:t xml:space="preserve"> </w:t>
      </w:r>
      <w:r w:rsidR="00133672">
        <w:rPr>
          <w:rFonts w:ascii="Arial" w:hAnsi="Arial" w:cs="Arial"/>
        </w:rPr>
        <w:t>do</w:t>
      </w:r>
      <w:r w:rsidR="00B840A3">
        <w:rPr>
          <w:rFonts w:ascii="Arial" w:hAnsi="Arial" w:cs="Arial"/>
        </w:rPr>
        <w:t>nošenju</w:t>
      </w:r>
      <w:r w:rsidR="00A34311">
        <w:rPr>
          <w:rFonts w:ascii="Arial" w:hAnsi="Arial" w:cs="Arial"/>
        </w:rPr>
        <w:t xml:space="preserve"> procedura </w:t>
      </w:r>
      <w:r w:rsidR="002E3B02">
        <w:rPr>
          <w:rFonts w:ascii="Arial" w:hAnsi="Arial" w:cs="Arial"/>
        </w:rPr>
        <w:t>identificiranja</w:t>
      </w:r>
      <w:r w:rsidR="00A34311">
        <w:rPr>
          <w:rFonts w:ascii="Arial" w:hAnsi="Arial" w:cs="Arial"/>
        </w:rPr>
        <w:t>, r</w:t>
      </w:r>
      <w:r w:rsidR="00B840A3">
        <w:rPr>
          <w:rFonts w:ascii="Arial" w:hAnsi="Arial" w:cs="Arial"/>
        </w:rPr>
        <w:t>egrutiranja i licenciranja</w:t>
      </w:r>
      <w:r w:rsidR="00A34311">
        <w:rPr>
          <w:rFonts w:ascii="Arial" w:hAnsi="Arial" w:cs="Arial"/>
        </w:rPr>
        <w:t>, kao što to predviđa opcija c) ovog operativnog cilja, postoji rizik da se</w:t>
      </w:r>
      <w:r w:rsidR="00B840A3">
        <w:rPr>
          <w:rFonts w:ascii="Arial" w:hAnsi="Arial" w:cs="Arial"/>
        </w:rPr>
        <w:t xml:space="preserve"> nastavi neujednačenost i neusk</w:t>
      </w:r>
      <w:r w:rsidR="00A34311">
        <w:rPr>
          <w:rFonts w:ascii="Arial" w:hAnsi="Arial" w:cs="Arial"/>
        </w:rPr>
        <w:t>l</w:t>
      </w:r>
      <w:r w:rsidR="00B840A3">
        <w:rPr>
          <w:rFonts w:ascii="Arial" w:hAnsi="Arial" w:cs="Arial"/>
        </w:rPr>
        <w:t>a</w:t>
      </w:r>
      <w:r w:rsidR="00A34311">
        <w:rPr>
          <w:rFonts w:ascii="Arial" w:hAnsi="Arial" w:cs="Arial"/>
        </w:rPr>
        <w:t xml:space="preserve">đenost u zastupljenosti </w:t>
      </w:r>
      <w:r w:rsidR="004B1CD7">
        <w:rPr>
          <w:rFonts w:ascii="Arial" w:hAnsi="Arial" w:cs="Arial"/>
        </w:rPr>
        <w:t>udomiteljstv</w:t>
      </w:r>
      <w:r w:rsidR="00A34311">
        <w:rPr>
          <w:rFonts w:ascii="Arial" w:hAnsi="Arial" w:cs="Arial"/>
        </w:rPr>
        <w:t>a među kantonima. Ovo takođe</w:t>
      </w:r>
      <w:r w:rsidR="00B840A3">
        <w:rPr>
          <w:rFonts w:ascii="Arial" w:hAnsi="Arial" w:cs="Arial"/>
        </w:rPr>
        <w:t>r</w:t>
      </w:r>
      <w:r w:rsidR="00A34311">
        <w:rPr>
          <w:rFonts w:ascii="Arial" w:hAnsi="Arial" w:cs="Arial"/>
        </w:rPr>
        <w:t xml:space="preserve"> sa sobom nosi i rizik da pojedini kantoni, kao što je i sada slučaj, ne </w:t>
      </w:r>
      <w:r w:rsidR="005C6123">
        <w:rPr>
          <w:rFonts w:ascii="Arial" w:hAnsi="Arial" w:cs="Arial"/>
        </w:rPr>
        <w:t>definiraju</w:t>
      </w:r>
      <w:r w:rsidR="00A34311">
        <w:rPr>
          <w:rFonts w:ascii="Arial" w:hAnsi="Arial" w:cs="Arial"/>
        </w:rPr>
        <w:t xml:space="preserve"> i uspostave procedure za </w:t>
      </w:r>
      <w:r w:rsidR="0059309E">
        <w:rPr>
          <w:rFonts w:ascii="Arial" w:hAnsi="Arial" w:cs="Arial"/>
        </w:rPr>
        <w:t>identificiranje</w:t>
      </w:r>
      <w:r w:rsidR="00A34311">
        <w:rPr>
          <w:rFonts w:ascii="Arial" w:hAnsi="Arial" w:cs="Arial"/>
        </w:rPr>
        <w:t xml:space="preserve">, regrutiranje i licenciranje </w:t>
      </w:r>
      <w:r w:rsidR="0034185C">
        <w:rPr>
          <w:rFonts w:ascii="Arial" w:hAnsi="Arial" w:cs="Arial"/>
        </w:rPr>
        <w:t>udomiteljskih</w:t>
      </w:r>
      <w:r w:rsidR="00A34311">
        <w:rPr>
          <w:rFonts w:ascii="Arial" w:hAnsi="Arial" w:cs="Arial"/>
        </w:rPr>
        <w:t xml:space="preserve"> </w:t>
      </w:r>
      <w:r w:rsidR="00A81C03">
        <w:rPr>
          <w:rFonts w:ascii="Arial" w:hAnsi="Arial" w:cs="Arial"/>
        </w:rPr>
        <w:t>obitelji</w:t>
      </w:r>
      <w:r w:rsidR="00A34311">
        <w:rPr>
          <w:rFonts w:ascii="Arial" w:hAnsi="Arial" w:cs="Arial"/>
        </w:rPr>
        <w:t xml:space="preserve"> ili </w:t>
      </w:r>
      <w:r w:rsidR="003730C1">
        <w:rPr>
          <w:rFonts w:ascii="Arial" w:hAnsi="Arial" w:cs="Arial"/>
        </w:rPr>
        <w:t xml:space="preserve">ih dosljedno </w:t>
      </w:r>
      <w:r w:rsidR="00B840A3">
        <w:rPr>
          <w:rFonts w:ascii="Arial" w:hAnsi="Arial" w:cs="Arial"/>
        </w:rPr>
        <w:t>ne provode</w:t>
      </w:r>
      <w:r w:rsidR="00A34311">
        <w:rPr>
          <w:rFonts w:ascii="Arial" w:hAnsi="Arial" w:cs="Arial"/>
        </w:rPr>
        <w:t xml:space="preserve"> usljed ograničenih ljudskih i </w:t>
      </w:r>
      <w:r w:rsidR="00A81C03">
        <w:rPr>
          <w:rFonts w:ascii="Arial" w:hAnsi="Arial" w:cs="Arial"/>
        </w:rPr>
        <w:t>financ</w:t>
      </w:r>
      <w:r w:rsidR="00A34311">
        <w:rPr>
          <w:rFonts w:ascii="Arial" w:hAnsi="Arial" w:cs="Arial"/>
        </w:rPr>
        <w:t xml:space="preserve">ijskih kapaciteta. </w:t>
      </w:r>
    </w:p>
    <w:p w:rsidR="00A34311" w:rsidRPr="00B840A3" w:rsidRDefault="00A34311" w:rsidP="004A60D1">
      <w:pPr>
        <w:spacing w:after="0" w:line="240" w:lineRule="auto"/>
        <w:jc w:val="both"/>
        <w:rPr>
          <w:rFonts w:ascii="Arial" w:hAnsi="Arial" w:cs="Arial"/>
        </w:rPr>
      </w:pPr>
    </w:p>
    <w:p w:rsidR="00133672" w:rsidRPr="00EA4CCB" w:rsidRDefault="00A34311" w:rsidP="004A60D1">
      <w:pPr>
        <w:spacing w:after="0" w:line="240" w:lineRule="auto"/>
        <w:jc w:val="both"/>
        <w:rPr>
          <w:rFonts w:ascii="Arial" w:hAnsi="Arial" w:cs="Arial"/>
        </w:rPr>
      </w:pPr>
      <w:r>
        <w:rPr>
          <w:rFonts w:ascii="Arial" w:hAnsi="Arial" w:cs="Arial"/>
        </w:rPr>
        <w:t>Shodno gore navedenom</w:t>
      </w:r>
      <w:r w:rsidR="00B840A3">
        <w:rPr>
          <w:rFonts w:ascii="Arial" w:hAnsi="Arial" w:cs="Arial"/>
        </w:rPr>
        <w:t>,</w:t>
      </w:r>
      <w:r>
        <w:rPr>
          <w:rFonts w:ascii="Arial" w:hAnsi="Arial" w:cs="Arial"/>
        </w:rPr>
        <w:t xml:space="preserve"> predlaže se </w:t>
      </w:r>
      <w:r w:rsidR="00B840A3">
        <w:rPr>
          <w:rFonts w:ascii="Arial" w:hAnsi="Arial" w:cs="Arial"/>
        </w:rPr>
        <w:t>prihvaćanje</w:t>
      </w:r>
      <w:r>
        <w:rPr>
          <w:rFonts w:ascii="Arial" w:hAnsi="Arial" w:cs="Arial"/>
        </w:rPr>
        <w:t xml:space="preserve"> </w:t>
      </w:r>
      <w:r w:rsidR="0084586B">
        <w:rPr>
          <w:rFonts w:ascii="Arial" w:hAnsi="Arial" w:cs="Arial"/>
        </w:rPr>
        <w:t>o</w:t>
      </w:r>
      <w:r w:rsidR="00960001">
        <w:rPr>
          <w:rFonts w:ascii="Arial" w:hAnsi="Arial" w:cs="Arial"/>
        </w:rPr>
        <w:t xml:space="preserve">pcije b) operativnog cilja 1.3. koja podrazumijeva </w:t>
      </w:r>
      <w:r w:rsidR="004B1CD7">
        <w:rPr>
          <w:rFonts w:ascii="Arial" w:hAnsi="Arial" w:cs="Arial"/>
        </w:rPr>
        <w:t>definir</w:t>
      </w:r>
      <w:r w:rsidR="00960001">
        <w:rPr>
          <w:rFonts w:ascii="Arial" w:hAnsi="Arial" w:cs="Arial"/>
        </w:rPr>
        <w:t xml:space="preserve">anje jedinstvene procedure i uspostavljanje kapaciteta za vršenje poslova </w:t>
      </w:r>
      <w:r w:rsidR="002E3B02">
        <w:rPr>
          <w:rFonts w:ascii="Arial" w:hAnsi="Arial" w:cs="Arial"/>
        </w:rPr>
        <w:t>identificiranja</w:t>
      </w:r>
      <w:r w:rsidR="00960001">
        <w:rPr>
          <w:rFonts w:ascii="Arial" w:hAnsi="Arial" w:cs="Arial"/>
        </w:rPr>
        <w:t xml:space="preserve">, regrutiranja i licenciranja </w:t>
      </w:r>
      <w:r w:rsidR="0059309E">
        <w:rPr>
          <w:rFonts w:ascii="Arial" w:hAnsi="Arial" w:cs="Arial"/>
        </w:rPr>
        <w:t>udomitelja</w:t>
      </w:r>
      <w:r w:rsidR="00960001">
        <w:rPr>
          <w:rFonts w:ascii="Arial" w:hAnsi="Arial" w:cs="Arial"/>
        </w:rPr>
        <w:t xml:space="preserve"> u FBiH u cjelini. Jedinstvenim procedurama </w:t>
      </w:r>
      <w:r w:rsidR="00521C41">
        <w:rPr>
          <w:rFonts w:ascii="Arial" w:hAnsi="Arial" w:cs="Arial"/>
        </w:rPr>
        <w:t>osigura</w:t>
      </w:r>
      <w:r w:rsidR="00960001">
        <w:rPr>
          <w:rFonts w:ascii="Arial" w:hAnsi="Arial" w:cs="Arial"/>
        </w:rPr>
        <w:t xml:space="preserve">lo bi se sistematično praćenje kao i unapređenje znanja i vještina </w:t>
      </w:r>
      <w:r w:rsidR="0059309E">
        <w:rPr>
          <w:rFonts w:ascii="Arial" w:hAnsi="Arial" w:cs="Arial"/>
        </w:rPr>
        <w:t>udomitelja</w:t>
      </w:r>
      <w:r w:rsidR="006E6230">
        <w:rPr>
          <w:rFonts w:ascii="Arial" w:hAnsi="Arial" w:cs="Arial"/>
        </w:rPr>
        <w:t xml:space="preserve"> čime</w:t>
      </w:r>
      <w:r w:rsidR="00960001">
        <w:rPr>
          <w:rFonts w:ascii="Arial" w:hAnsi="Arial" w:cs="Arial"/>
        </w:rPr>
        <w:t xml:space="preserve"> će se unaprijediti </w:t>
      </w:r>
      <w:r w:rsidR="0067610F">
        <w:rPr>
          <w:rFonts w:ascii="Arial" w:hAnsi="Arial" w:cs="Arial"/>
        </w:rPr>
        <w:t>kvaliteta</w:t>
      </w:r>
      <w:r w:rsidR="00960001">
        <w:rPr>
          <w:rFonts w:ascii="Arial" w:hAnsi="Arial" w:cs="Arial"/>
        </w:rPr>
        <w:t xml:space="preserve"> rada </w:t>
      </w:r>
      <w:r w:rsidR="0059309E">
        <w:rPr>
          <w:rFonts w:ascii="Arial" w:hAnsi="Arial" w:cs="Arial"/>
        </w:rPr>
        <w:t>udomitelja</w:t>
      </w:r>
      <w:r w:rsidR="00960001">
        <w:rPr>
          <w:rFonts w:ascii="Arial" w:hAnsi="Arial" w:cs="Arial"/>
        </w:rPr>
        <w:t xml:space="preserve"> i stvoriti pretpostavke za </w:t>
      </w:r>
      <w:r w:rsidR="00DC3B0D">
        <w:rPr>
          <w:rFonts w:ascii="Arial" w:hAnsi="Arial" w:cs="Arial"/>
        </w:rPr>
        <w:t>kvalitetnije</w:t>
      </w:r>
      <w:r w:rsidR="00960001">
        <w:rPr>
          <w:rFonts w:ascii="Arial" w:hAnsi="Arial" w:cs="Arial"/>
        </w:rPr>
        <w:t xml:space="preserve"> pružanje njihovih usluga. Takođe</w:t>
      </w:r>
      <w:r w:rsidR="006E6230">
        <w:rPr>
          <w:rFonts w:ascii="Arial" w:hAnsi="Arial" w:cs="Arial"/>
        </w:rPr>
        <w:t>r,</w:t>
      </w:r>
      <w:r w:rsidR="00960001">
        <w:rPr>
          <w:rFonts w:ascii="Arial" w:hAnsi="Arial" w:cs="Arial"/>
        </w:rPr>
        <w:t xml:space="preserve"> ova opcija ne podrazumijeva fiskalne troškove u dijelu gdje je </w:t>
      </w:r>
      <w:r w:rsidR="00735653">
        <w:rPr>
          <w:rFonts w:ascii="Arial" w:hAnsi="Arial" w:cs="Arial"/>
        </w:rPr>
        <w:t>FMRSP</w:t>
      </w:r>
      <w:r w:rsidR="00960001">
        <w:rPr>
          <w:rFonts w:ascii="Arial" w:hAnsi="Arial" w:cs="Arial"/>
        </w:rPr>
        <w:t xml:space="preserve"> zaduženo za definiranje</w:t>
      </w:r>
      <w:r w:rsidR="006E6230">
        <w:rPr>
          <w:rFonts w:ascii="Arial" w:hAnsi="Arial" w:cs="Arial"/>
        </w:rPr>
        <w:t xml:space="preserve"> i standardiziranje</w:t>
      </w:r>
      <w:r w:rsidR="00960001">
        <w:rPr>
          <w:rFonts w:ascii="Arial" w:hAnsi="Arial" w:cs="Arial"/>
        </w:rPr>
        <w:t xml:space="preserve"> instrumenata i procedura </w:t>
      </w:r>
      <w:r w:rsidR="002E3B02">
        <w:rPr>
          <w:rFonts w:ascii="Arial" w:hAnsi="Arial" w:cs="Arial"/>
        </w:rPr>
        <w:t>identificiranja</w:t>
      </w:r>
      <w:r w:rsidR="00960001">
        <w:rPr>
          <w:rFonts w:ascii="Arial" w:hAnsi="Arial" w:cs="Arial"/>
        </w:rPr>
        <w:t xml:space="preserve">, regrutiranja i licenciranja </w:t>
      </w:r>
      <w:r w:rsidR="0034185C">
        <w:rPr>
          <w:rFonts w:ascii="Arial" w:hAnsi="Arial" w:cs="Arial"/>
        </w:rPr>
        <w:t>udomiteljskih</w:t>
      </w:r>
      <w:r w:rsidR="00960001">
        <w:rPr>
          <w:rFonts w:ascii="Arial" w:hAnsi="Arial" w:cs="Arial"/>
        </w:rPr>
        <w:t xml:space="preserve"> </w:t>
      </w:r>
      <w:r w:rsidR="00A81C03">
        <w:rPr>
          <w:rFonts w:ascii="Arial" w:hAnsi="Arial" w:cs="Arial"/>
        </w:rPr>
        <w:t>obitelji</w:t>
      </w:r>
      <w:r w:rsidR="00960001">
        <w:rPr>
          <w:rFonts w:ascii="Arial" w:hAnsi="Arial" w:cs="Arial"/>
        </w:rPr>
        <w:t xml:space="preserve">. </w:t>
      </w:r>
      <w:r w:rsidR="00960001" w:rsidRPr="00EA4CCB">
        <w:rPr>
          <w:rFonts w:ascii="Arial" w:hAnsi="Arial" w:cs="Arial"/>
        </w:rPr>
        <w:t>S obzirom da su NVO</w:t>
      </w:r>
      <w:r w:rsidR="00735653">
        <w:rPr>
          <w:rFonts w:ascii="Arial" w:hAnsi="Arial" w:cs="Arial"/>
        </w:rPr>
        <w:t>,</w:t>
      </w:r>
      <w:r w:rsidR="00960001" w:rsidRPr="00EA4CCB">
        <w:rPr>
          <w:rFonts w:ascii="Arial" w:hAnsi="Arial" w:cs="Arial"/>
        </w:rPr>
        <w:t xml:space="preserve"> koje imaju iskustva i stručna znanja u oblasti </w:t>
      </w:r>
      <w:r w:rsidR="004B1CD7">
        <w:rPr>
          <w:rFonts w:ascii="Arial" w:hAnsi="Arial" w:cs="Arial"/>
        </w:rPr>
        <w:t>udomiteljstv</w:t>
      </w:r>
      <w:r w:rsidR="00960001" w:rsidRPr="00EA4CCB">
        <w:rPr>
          <w:rFonts w:ascii="Arial" w:hAnsi="Arial" w:cs="Arial"/>
        </w:rPr>
        <w:t>a</w:t>
      </w:r>
      <w:r w:rsidR="00735653">
        <w:rPr>
          <w:rFonts w:ascii="Arial" w:hAnsi="Arial" w:cs="Arial"/>
        </w:rPr>
        <w:t xml:space="preserve">, već izradile </w:t>
      </w:r>
      <w:r w:rsidR="00960001" w:rsidRPr="00EA4CCB">
        <w:rPr>
          <w:rFonts w:ascii="Arial" w:hAnsi="Arial" w:cs="Arial"/>
        </w:rPr>
        <w:t xml:space="preserve">priručnike, instrumente i obrasce, </w:t>
      </w:r>
      <w:r w:rsidR="00735653">
        <w:rPr>
          <w:rFonts w:ascii="Arial" w:hAnsi="Arial" w:cs="Arial"/>
        </w:rPr>
        <w:t>FMRSP</w:t>
      </w:r>
      <w:r w:rsidR="008151DF" w:rsidRPr="00EA4CCB">
        <w:rPr>
          <w:rFonts w:ascii="Arial" w:hAnsi="Arial" w:cs="Arial"/>
        </w:rPr>
        <w:t xml:space="preserve"> će iste standardizirati, što ne nosi sa sobom nikakva dodatna finan</w:t>
      </w:r>
      <w:r w:rsidR="00735653">
        <w:rPr>
          <w:rFonts w:ascii="Arial" w:hAnsi="Arial" w:cs="Arial"/>
        </w:rPr>
        <w:t>c</w:t>
      </w:r>
      <w:r w:rsidR="008151DF" w:rsidRPr="00EA4CCB">
        <w:rPr>
          <w:rFonts w:ascii="Arial" w:hAnsi="Arial" w:cs="Arial"/>
        </w:rPr>
        <w:t xml:space="preserve">ijska izdvajanja, jer će se obavljati u sklopu redovnih aktivnosti službenika </w:t>
      </w:r>
      <w:r w:rsidR="00735653">
        <w:rPr>
          <w:rFonts w:ascii="Arial" w:hAnsi="Arial" w:cs="Arial"/>
        </w:rPr>
        <w:t>M</w:t>
      </w:r>
      <w:r w:rsidR="008151DF" w:rsidRPr="00EA4CCB">
        <w:rPr>
          <w:rFonts w:ascii="Arial" w:hAnsi="Arial" w:cs="Arial"/>
        </w:rPr>
        <w:t>inistarstva.</w:t>
      </w:r>
      <w:r w:rsidR="00735653">
        <w:rPr>
          <w:rFonts w:ascii="Arial" w:hAnsi="Arial" w:cs="Arial"/>
        </w:rPr>
        <w:t xml:space="preserve"> Sredstva za publikaciju i tiskanje priručnika s</w:t>
      </w:r>
      <w:r w:rsidR="008151DF" w:rsidRPr="00EA4CCB">
        <w:rPr>
          <w:rFonts w:ascii="Arial" w:hAnsi="Arial" w:cs="Arial"/>
        </w:rPr>
        <w:t xml:space="preserve"> instrumentima i obrascima mogu se </w:t>
      </w:r>
      <w:r w:rsidR="0059309E">
        <w:rPr>
          <w:rFonts w:ascii="Arial" w:hAnsi="Arial" w:cs="Arial"/>
        </w:rPr>
        <w:t>osigurati</w:t>
      </w:r>
      <w:r w:rsidR="008151DF" w:rsidRPr="00EA4CCB">
        <w:rPr>
          <w:rFonts w:ascii="Arial" w:hAnsi="Arial" w:cs="Arial"/>
        </w:rPr>
        <w:t xml:space="preserve"> iz donatorskih sredstava.</w:t>
      </w:r>
      <w:r w:rsidR="00076166">
        <w:rPr>
          <w:rFonts w:ascii="Arial" w:hAnsi="Arial" w:cs="Arial"/>
        </w:rPr>
        <w:t xml:space="preserve"> </w:t>
      </w:r>
    </w:p>
    <w:p w:rsidR="00133672" w:rsidRPr="00871BFA" w:rsidRDefault="00133672" w:rsidP="004A60D1">
      <w:pPr>
        <w:spacing w:after="0" w:line="240" w:lineRule="auto"/>
        <w:jc w:val="both"/>
        <w:rPr>
          <w:rFonts w:ascii="Arial" w:hAnsi="Arial" w:cs="Arial"/>
        </w:rPr>
      </w:pPr>
    </w:p>
    <w:p w:rsidR="00133672" w:rsidRPr="00735653" w:rsidRDefault="00540616" w:rsidP="00735653">
      <w:pPr>
        <w:spacing w:after="0" w:line="240" w:lineRule="auto"/>
        <w:jc w:val="both"/>
        <w:rPr>
          <w:rFonts w:ascii="Arial" w:hAnsi="Arial" w:cs="Arial"/>
          <w:b/>
          <w:color w:val="244061" w:themeColor="accent1" w:themeShade="80"/>
        </w:rPr>
      </w:pPr>
      <w:r w:rsidRPr="00735653">
        <w:rPr>
          <w:rFonts w:ascii="Arial" w:hAnsi="Arial" w:cs="Arial"/>
          <w:b/>
          <w:i/>
          <w:color w:val="244061" w:themeColor="accent1" w:themeShade="80"/>
        </w:rPr>
        <w:t xml:space="preserve">Operativni cilj 1.4. Uspostaviti i održavati harmoniziranim sistem </w:t>
      </w:r>
      <w:r w:rsidR="0059309E" w:rsidRPr="00735653">
        <w:rPr>
          <w:rFonts w:ascii="Arial" w:hAnsi="Arial" w:cs="Arial"/>
          <w:b/>
          <w:i/>
          <w:color w:val="244061" w:themeColor="accent1" w:themeShade="80"/>
        </w:rPr>
        <w:t>proračunskog</w:t>
      </w:r>
      <w:r w:rsidRPr="00735653">
        <w:rPr>
          <w:rFonts w:ascii="Arial" w:hAnsi="Arial" w:cs="Arial"/>
          <w:b/>
          <w:i/>
          <w:color w:val="244061" w:themeColor="accent1" w:themeShade="80"/>
        </w:rPr>
        <w:t xml:space="preserve"> </w:t>
      </w:r>
      <w:r w:rsidR="00A81C03" w:rsidRPr="00735653">
        <w:rPr>
          <w:rFonts w:ascii="Arial" w:hAnsi="Arial" w:cs="Arial"/>
          <w:b/>
          <w:i/>
          <w:color w:val="244061" w:themeColor="accent1" w:themeShade="80"/>
        </w:rPr>
        <w:t>financ</w:t>
      </w:r>
      <w:r w:rsidRPr="00735653">
        <w:rPr>
          <w:rFonts w:ascii="Arial" w:hAnsi="Arial" w:cs="Arial"/>
          <w:b/>
          <w:i/>
          <w:color w:val="244061" w:themeColor="accent1" w:themeShade="80"/>
        </w:rPr>
        <w:t xml:space="preserve">iranja </w:t>
      </w:r>
      <w:r w:rsidR="004B1CD7" w:rsidRPr="00735653">
        <w:rPr>
          <w:rFonts w:ascii="Arial" w:hAnsi="Arial" w:cs="Arial"/>
          <w:b/>
          <w:i/>
          <w:color w:val="244061" w:themeColor="accent1" w:themeShade="80"/>
        </w:rPr>
        <w:t>udomiteljstv</w:t>
      </w:r>
      <w:r w:rsidRPr="00735653">
        <w:rPr>
          <w:rFonts w:ascii="Arial" w:hAnsi="Arial" w:cs="Arial"/>
          <w:b/>
          <w:i/>
          <w:color w:val="244061" w:themeColor="accent1" w:themeShade="80"/>
        </w:rPr>
        <w:t>a u FBiH</w:t>
      </w:r>
    </w:p>
    <w:p w:rsidR="00540616" w:rsidRDefault="00540616" w:rsidP="00540616">
      <w:pPr>
        <w:spacing w:after="0" w:line="240" w:lineRule="auto"/>
        <w:jc w:val="both"/>
        <w:rPr>
          <w:rFonts w:ascii="Arial" w:hAnsi="Arial" w:cs="Arial"/>
        </w:rPr>
      </w:pPr>
    </w:p>
    <w:p w:rsidR="00540616" w:rsidRDefault="00540616" w:rsidP="00540616">
      <w:pPr>
        <w:spacing w:after="0" w:line="240" w:lineRule="auto"/>
        <w:jc w:val="both"/>
        <w:rPr>
          <w:rFonts w:ascii="Arial" w:hAnsi="Arial" w:cs="Arial"/>
        </w:rPr>
      </w:pPr>
      <w:r>
        <w:rPr>
          <w:rFonts w:ascii="Arial" w:hAnsi="Arial" w:cs="Arial"/>
        </w:rPr>
        <w:t xml:space="preserve">Za </w:t>
      </w:r>
      <w:r w:rsidR="009C22D7">
        <w:rPr>
          <w:rFonts w:ascii="Arial" w:hAnsi="Arial" w:cs="Arial"/>
        </w:rPr>
        <w:t>realiziranje</w:t>
      </w:r>
      <w:r>
        <w:rPr>
          <w:rFonts w:ascii="Arial" w:hAnsi="Arial" w:cs="Arial"/>
        </w:rPr>
        <w:t xml:space="preserve"> ovog operativnog cilja </w:t>
      </w:r>
      <w:r w:rsidR="009E180F">
        <w:rPr>
          <w:rFonts w:ascii="Arial" w:hAnsi="Arial" w:cs="Arial"/>
        </w:rPr>
        <w:t>razmatraju</w:t>
      </w:r>
      <w:r>
        <w:rPr>
          <w:rFonts w:ascii="Arial" w:hAnsi="Arial" w:cs="Arial"/>
        </w:rPr>
        <w:t xml:space="preserve"> se </w:t>
      </w:r>
      <w:r w:rsidR="00735653">
        <w:rPr>
          <w:rFonts w:ascii="Arial" w:hAnsi="Arial" w:cs="Arial"/>
        </w:rPr>
        <w:t>sljedeće</w:t>
      </w:r>
      <w:r>
        <w:rPr>
          <w:rFonts w:ascii="Arial" w:hAnsi="Arial" w:cs="Arial"/>
        </w:rPr>
        <w:t xml:space="preserve"> tri opcije:</w:t>
      </w:r>
    </w:p>
    <w:p w:rsidR="00540616" w:rsidRDefault="00540616" w:rsidP="00540616">
      <w:pPr>
        <w:spacing w:after="0" w:line="240" w:lineRule="auto"/>
        <w:jc w:val="both"/>
        <w:rPr>
          <w:rFonts w:ascii="Arial" w:hAnsi="Arial" w:cs="Arial"/>
        </w:rPr>
      </w:pPr>
    </w:p>
    <w:p w:rsidR="00540616" w:rsidRDefault="00540616" w:rsidP="00044627">
      <w:pPr>
        <w:numPr>
          <w:ilvl w:val="0"/>
          <w:numId w:val="26"/>
        </w:numPr>
        <w:spacing w:after="0" w:line="240" w:lineRule="auto"/>
        <w:jc w:val="both"/>
        <w:rPr>
          <w:rFonts w:ascii="Arial" w:hAnsi="Arial" w:cs="Arial"/>
        </w:rPr>
      </w:pPr>
      <w:r>
        <w:rPr>
          <w:rFonts w:ascii="Arial" w:hAnsi="Arial" w:cs="Arial"/>
        </w:rPr>
        <w:lastRenderedPageBreak/>
        <w:t>Zadržati trenutno stanje</w:t>
      </w:r>
      <w:r w:rsidR="00735653">
        <w:rPr>
          <w:rFonts w:ascii="Arial" w:hAnsi="Arial" w:cs="Arial"/>
        </w:rPr>
        <w:t>;</w:t>
      </w:r>
    </w:p>
    <w:p w:rsidR="00540616" w:rsidRDefault="00540616" w:rsidP="00044627">
      <w:pPr>
        <w:numPr>
          <w:ilvl w:val="0"/>
          <w:numId w:val="26"/>
        </w:numPr>
        <w:spacing w:after="0" w:line="240" w:lineRule="auto"/>
        <w:jc w:val="both"/>
        <w:rPr>
          <w:rFonts w:ascii="Arial" w:hAnsi="Arial" w:cs="Arial"/>
        </w:rPr>
      </w:pPr>
      <w:r>
        <w:rPr>
          <w:rFonts w:ascii="Arial" w:hAnsi="Arial" w:cs="Arial"/>
        </w:rPr>
        <w:t xml:space="preserve">Uspostaviti jedinstveni sistem </w:t>
      </w:r>
      <w:r w:rsidR="00A81C03">
        <w:rPr>
          <w:rFonts w:ascii="Arial" w:hAnsi="Arial" w:cs="Arial"/>
        </w:rPr>
        <w:t>financ</w:t>
      </w:r>
      <w:r>
        <w:rPr>
          <w:rFonts w:ascii="Arial" w:hAnsi="Arial" w:cs="Arial"/>
        </w:rPr>
        <w:t xml:space="preserve">iranja </w:t>
      </w:r>
      <w:r w:rsidR="004B1CD7">
        <w:rPr>
          <w:rFonts w:ascii="Arial" w:hAnsi="Arial" w:cs="Arial"/>
        </w:rPr>
        <w:t>udomiteljstv</w:t>
      </w:r>
      <w:r w:rsidR="00735653">
        <w:rPr>
          <w:rFonts w:ascii="Arial" w:hAnsi="Arial" w:cs="Arial"/>
        </w:rPr>
        <w:t>a u FBiH s federalne</w:t>
      </w:r>
      <w:r>
        <w:rPr>
          <w:rFonts w:ascii="Arial" w:hAnsi="Arial" w:cs="Arial"/>
        </w:rPr>
        <w:t xml:space="preserve"> </w:t>
      </w:r>
      <w:r w:rsidR="00445CA0">
        <w:rPr>
          <w:rFonts w:ascii="Arial" w:hAnsi="Arial" w:cs="Arial"/>
        </w:rPr>
        <w:t>razine</w:t>
      </w:r>
      <w:r w:rsidR="00735653">
        <w:rPr>
          <w:rFonts w:ascii="Arial" w:hAnsi="Arial" w:cs="Arial"/>
        </w:rPr>
        <w:t>;</w:t>
      </w:r>
    </w:p>
    <w:p w:rsidR="00540616" w:rsidRPr="00540616" w:rsidRDefault="00540616" w:rsidP="00044627">
      <w:pPr>
        <w:numPr>
          <w:ilvl w:val="0"/>
          <w:numId w:val="26"/>
        </w:numPr>
        <w:spacing w:after="0" w:line="240" w:lineRule="auto"/>
        <w:jc w:val="both"/>
        <w:rPr>
          <w:rFonts w:ascii="Arial" w:hAnsi="Arial" w:cs="Arial"/>
        </w:rPr>
      </w:pPr>
      <w:r>
        <w:rPr>
          <w:rFonts w:ascii="Arial" w:eastAsia="Times New Roman" w:hAnsi="Arial" w:cs="Arial"/>
        </w:rPr>
        <w:t xml:space="preserve">Utvrditi jedinstveni minimum za </w:t>
      </w:r>
      <w:r w:rsidR="0059309E">
        <w:rPr>
          <w:rFonts w:ascii="Arial" w:eastAsia="Times New Roman" w:hAnsi="Arial" w:cs="Arial"/>
        </w:rPr>
        <w:t>proračunsko</w:t>
      </w:r>
      <w:r>
        <w:rPr>
          <w:rFonts w:ascii="Arial" w:eastAsia="Times New Roman" w:hAnsi="Arial" w:cs="Arial"/>
        </w:rPr>
        <w:t xml:space="preserve"> </w:t>
      </w:r>
      <w:r w:rsidR="00A81C03">
        <w:rPr>
          <w:rFonts w:ascii="Arial" w:eastAsia="Times New Roman" w:hAnsi="Arial" w:cs="Arial"/>
        </w:rPr>
        <w:t>financ</w:t>
      </w:r>
      <w:r>
        <w:rPr>
          <w:rFonts w:ascii="Arial" w:eastAsia="Times New Roman" w:hAnsi="Arial" w:cs="Arial"/>
        </w:rPr>
        <w:t xml:space="preserve">iranje </w:t>
      </w:r>
      <w:r w:rsidR="004B1CD7">
        <w:rPr>
          <w:rFonts w:ascii="Arial" w:eastAsia="Times New Roman" w:hAnsi="Arial" w:cs="Arial"/>
        </w:rPr>
        <w:t>udomiteljstv</w:t>
      </w:r>
      <w:r>
        <w:rPr>
          <w:rFonts w:ascii="Arial" w:eastAsia="Times New Roman" w:hAnsi="Arial" w:cs="Arial"/>
        </w:rPr>
        <w:t>a u FBiH</w:t>
      </w:r>
      <w:r w:rsidR="00735653">
        <w:rPr>
          <w:rFonts w:ascii="Arial" w:eastAsia="Times New Roman" w:hAnsi="Arial" w:cs="Arial"/>
        </w:rPr>
        <w:t>.</w:t>
      </w:r>
    </w:p>
    <w:p w:rsidR="00540616" w:rsidRDefault="00540616" w:rsidP="00540616">
      <w:pPr>
        <w:spacing w:after="0" w:line="240" w:lineRule="auto"/>
        <w:jc w:val="both"/>
        <w:rPr>
          <w:rFonts w:ascii="Arial" w:eastAsia="Times New Roman" w:hAnsi="Arial" w:cs="Arial"/>
        </w:rPr>
      </w:pPr>
    </w:p>
    <w:p w:rsidR="00540616" w:rsidRDefault="00540616" w:rsidP="00540616">
      <w:pPr>
        <w:spacing w:after="0" w:line="240" w:lineRule="auto"/>
        <w:jc w:val="both"/>
        <w:rPr>
          <w:rFonts w:ascii="Arial" w:eastAsia="Times New Roman" w:hAnsi="Arial" w:cs="Arial"/>
        </w:rPr>
      </w:pPr>
      <w:r>
        <w:rPr>
          <w:rFonts w:ascii="Arial" w:eastAsia="Times New Roman" w:hAnsi="Arial" w:cs="Arial"/>
        </w:rPr>
        <w:t xml:space="preserve">Opcija a) ovog operativnog cilja podrazumijeva da ukoliko se ne uspostavi harmonizirani sistem </w:t>
      </w:r>
      <w:r w:rsidR="0059309E">
        <w:rPr>
          <w:rFonts w:ascii="Arial" w:eastAsia="Times New Roman" w:hAnsi="Arial" w:cs="Arial"/>
        </w:rPr>
        <w:t>proračunskog</w:t>
      </w:r>
      <w:r>
        <w:rPr>
          <w:rFonts w:ascii="Arial" w:eastAsia="Times New Roman" w:hAnsi="Arial" w:cs="Arial"/>
        </w:rPr>
        <w:t xml:space="preserve"> </w:t>
      </w:r>
      <w:r w:rsidR="00A81C03">
        <w:rPr>
          <w:rFonts w:ascii="Arial" w:eastAsia="Times New Roman" w:hAnsi="Arial" w:cs="Arial"/>
        </w:rPr>
        <w:t>financ</w:t>
      </w:r>
      <w:r>
        <w:rPr>
          <w:rFonts w:ascii="Arial" w:eastAsia="Times New Roman" w:hAnsi="Arial" w:cs="Arial"/>
        </w:rPr>
        <w:t xml:space="preserve">iranja </w:t>
      </w:r>
      <w:r w:rsidR="004B1CD7">
        <w:rPr>
          <w:rFonts w:ascii="Arial" w:eastAsia="Times New Roman" w:hAnsi="Arial" w:cs="Arial"/>
        </w:rPr>
        <w:t>udomiteljstv</w:t>
      </w:r>
      <w:r>
        <w:rPr>
          <w:rFonts w:ascii="Arial" w:eastAsia="Times New Roman" w:hAnsi="Arial" w:cs="Arial"/>
        </w:rPr>
        <w:t xml:space="preserve">a u FBiH i dalje će se zadržati neujednačenost visina naknada za smještaj u </w:t>
      </w:r>
      <w:r w:rsidR="0059309E">
        <w:rPr>
          <w:rFonts w:ascii="Arial" w:eastAsia="Times New Roman" w:hAnsi="Arial" w:cs="Arial"/>
        </w:rPr>
        <w:t>udomiteljske</w:t>
      </w:r>
      <w:r>
        <w:rPr>
          <w:rFonts w:ascii="Arial" w:eastAsia="Times New Roman" w:hAnsi="Arial" w:cs="Arial"/>
        </w:rPr>
        <w:t xml:space="preserve"> </w:t>
      </w:r>
      <w:r w:rsidR="005F2AC0">
        <w:rPr>
          <w:rFonts w:ascii="Arial" w:eastAsia="Times New Roman" w:hAnsi="Arial" w:cs="Arial"/>
        </w:rPr>
        <w:t>obitelji</w:t>
      </w:r>
      <w:r w:rsidR="00735653">
        <w:rPr>
          <w:rFonts w:ascii="Arial" w:eastAsia="Times New Roman" w:hAnsi="Arial" w:cs="Arial"/>
        </w:rPr>
        <w:t xml:space="preserve"> po kantonima, </w:t>
      </w:r>
      <w:r>
        <w:rPr>
          <w:rFonts w:ascii="Arial" w:eastAsia="Times New Roman" w:hAnsi="Arial" w:cs="Arial"/>
        </w:rPr>
        <w:t xml:space="preserve">što negativno </w:t>
      </w:r>
      <w:r w:rsidR="00771AED">
        <w:rPr>
          <w:rFonts w:ascii="Arial" w:eastAsia="Times New Roman" w:hAnsi="Arial" w:cs="Arial"/>
        </w:rPr>
        <w:t>utječe</w:t>
      </w:r>
      <w:r>
        <w:rPr>
          <w:rFonts w:ascii="Arial" w:eastAsia="Times New Roman" w:hAnsi="Arial" w:cs="Arial"/>
        </w:rPr>
        <w:t xml:space="preserve"> i na razvoj </w:t>
      </w:r>
      <w:r w:rsidR="004B1CD7">
        <w:rPr>
          <w:rFonts w:ascii="Arial" w:eastAsia="Times New Roman" w:hAnsi="Arial" w:cs="Arial"/>
        </w:rPr>
        <w:t>udomiteljstv</w:t>
      </w:r>
      <w:r w:rsidR="00735653">
        <w:rPr>
          <w:rFonts w:ascii="Arial" w:eastAsia="Times New Roman" w:hAnsi="Arial" w:cs="Arial"/>
        </w:rPr>
        <w:t>a kako na kantonalnoj</w:t>
      </w:r>
      <w:r>
        <w:rPr>
          <w:rFonts w:ascii="Arial" w:eastAsia="Times New Roman" w:hAnsi="Arial" w:cs="Arial"/>
        </w:rPr>
        <w:t xml:space="preserve"> </w:t>
      </w:r>
      <w:r w:rsidR="00A81C03">
        <w:rPr>
          <w:rFonts w:ascii="Arial" w:eastAsia="Times New Roman" w:hAnsi="Arial" w:cs="Arial"/>
        </w:rPr>
        <w:t>razini</w:t>
      </w:r>
      <w:r>
        <w:rPr>
          <w:rFonts w:ascii="Arial" w:eastAsia="Times New Roman" w:hAnsi="Arial" w:cs="Arial"/>
        </w:rPr>
        <w:t xml:space="preserve"> ta</w:t>
      </w:r>
      <w:r w:rsidR="00735653">
        <w:rPr>
          <w:rFonts w:ascii="Arial" w:eastAsia="Times New Roman" w:hAnsi="Arial" w:cs="Arial"/>
        </w:rPr>
        <w:t>ko i na federalnoj</w:t>
      </w:r>
      <w:r>
        <w:rPr>
          <w:rFonts w:ascii="Arial" w:eastAsia="Times New Roman" w:hAnsi="Arial" w:cs="Arial"/>
        </w:rPr>
        <w:t xml:space="preserve"> </w:t>
      </w:r>
      <w:r w:rsidR="0059562B">
        <w:rPr>
          <w:rFonts w:ascii="Arial" w:eastAsia="Times New Roman" w:hAnsi="Arial" w:cs="Arial"/>
        </w:rPr>
        <w:t>uopće</w:t>
      </w:r>
      <w:r w:rsidR="00A775BA">
        <w:rPr>
          <w:rFonts w:ascii="Arial" w:eastAsia="Times New Roman" w:hAnsi="Arial" w:cs="Arial"/>
        </w:rPr>
        <w:t>. Takođe</w:t>
      </w:r>
      <w:r w:rsidR="00735653">
        <w:rPr>
          <w:rFonts w:ascii="Arial" w:eastAsia="Times New Roman" w:hAnsi="Arial" w:cs="Arial"/>
        </w:rPr>
        <w:t>r</w:t>
      </w:r>
      <w:r w:rsidR="00A775BA">
        <w:rPr>
          <w:rFonts w:ascii="Arial" w:eastAsia="Times New Roman" w:hAnsi="Arial" w:cs="Arial"/>
        </w:rPr>
        <w:t xml:space="preserve">, na ovaj način su prava korisnika neujednačena i diskriminacija će se po kantonima nastaviti kada su u pitanju izdvajanja za smještaj u </w:t>
      </w:r>
      <w:r w:rsidR="004B1CD7">
        <w:rPr>
          <w:rFonts w:ascii="Arial" w:eastAsia="Times New Roman" w:hAnsi="Arial" w:cs="Arial"/>
        </w:rPr>
        <w:t>udomiteljstv</w:t>
      </w:r>
      <w:r w:rsidR="00A775BA">
        <w:rPr>
          <w:rFonts w:ascii="Arial" w:eastAsia="Times New Roman" w:hAnsi="Arial" w:cs="Arial"/>
        </w:rPr>
        <w:t xml:space="preserve">o. </w:t>
      </w:r>
    </w:p>
    <w:p w:rsidR="00A775BA" w:rsidRPr="00735653" w:rsidRDefault="00A775BA" w:rsidP="00540616">
      <w:pPr>
        <w:spacing w:after="0" w:line="240" w:lineRule="auto"/>
        <w:jc w:val="both"/>
        <w:rPr>
          <w:rFonts w:ascii="Arial" w:eastAsia="Times New Roman" w:hAnsi="Arial" w:cs="Arial"/>
        </w:rPr>
      </w:pPr>
    </w:p>
    <w:p w:rsidR="00A775BA" w:rsidRDefault="00A775BA" w:rsidP="00540616">
      <w:pPr>
        <w:spacing w:after="0" w:line="240" w:lineRule="auto"/>
        <w:jc w:val="both"/>
        <w:rPr>
          <w:rFonts w:ascii="Arial" w:eastAsia="Times New Roman" w:hAnsi="Arial" w:cs="Arial"/>
        </w:rPr>
      </w:pPr>
      <w:r>
        <w:rPr>
          <w:rFonts w:ascii="Arial" w:eastAsia="Times New Roman" w:hAnsi="Arial" w:cs="Arial"/>
        </w:rPr>
        <w:t xml:space="preserve">Opcija b) </w:t>
      </w:r>
      <w:r w:rsidR="007430ED">
        <w:rPr>
          <w:rFonts w:ascii="Arial" w:eastAsia="Times New Roman" w:hAnsi="Arial" w:cs="Arial"/>
        </w:rPr>
        <w:t xml:space="preserve">podrazumijeva utvrđivanje jedinstvenog minimuma kojim bi se moglo </w:t>
      </w:r>
      <w:r w:rsidR="0059309E">
        <w:rPr>
          <w:rFonts w:ascii="Arial" w:eastAsia="Times New Roman" w:hAnsi="Arial" w:cs="Arial"/>
        </w:rPr>
        <w:t>osigurati</w:t>
      </w:r>
      <w:r w:rsidR="007430ED">
        <w:rPr>
          <w:rFonts w:ascii="Arial" w:eastAsia="Times New Roman" w:hAnsi="Arial" w:cs="Arial"/>
        </w:rPr>
        <w:t xml:space="preserve"> </w:t>
      </w:r>
      <w:r w:rsidR="0059309E">
        <w:rPr>
          <w:rFonts w:ascii="Arial" w:eastAsia="Times New Roman" w:hAnsi="Arial" w:cs="Arial"/>
        </w:rPr>
        <w:t>proračunsko</w:t>
      </w:r>
      <w:r w:rsidR="007430ED">
        <w:rPr>
          <w:rFonts w:ascii="Arial" w:eastAsia="Times New Roman" w:hAnsi="Arial" w:cs="Arial"/>
        </w:rPr>
        <w:t xml:space="preserve"> </w:t>
      </w:r>
      <w:r w:rsidR="00A81C03">
        <w:rPr>
          <w:rFonts w:ascii="Arial" w:eastAsia="Times New Roman" w:hAnsi="Arial" w:cs="Arial"/>
        </w:rPr>
        <w:t>financ</w:t>
      </w:r>
      <w:r w:rsidR="007430ED">
        <w:rPr>
          <w:rFonts w:ascii="Arial" w:eastAsia="Times New Roman" w:hAnsi="Arial" w:cs="Arial"/>
        </w:rPr>
        <w:t xml:space="preserve">iranje </w:t>
      </w:r>
      <w:r w:rsidR="004B1CD7">
        <w:rPr>
          <w:rFonts w:ascii="Arial" w:eastAsia="Times New Roman" w:hAnsi="Arial" w:cs="Arial"/>
        </w:rPr>
        <w:t>udomiteljstv</w:t>
      </w:r>
      <w:r w:rsidR="007430ED">
        <w:rPr>
          <w:rFonts w:ascii="Arial" w:eastAsia="Times New Roman" w:hAnsi="Arial" w:cs="Arial"/>
        </w:rPr>
        <w:t xml:space="preserve">a u FBiH, što će dovesti i do izjednačavanja naknada za smještaj u </w:t>
      </w:r>
      <w:r w:rsidR="0059309E">
        <w:rPr>
          <w:rFonts w:ascii="Arial" w:eastAsia="Times New Roman" w:hAnsi="Arial" w:cs="Arial"/>
        </w:rPr>
        <w:t>udomiteljske</w:t>
      </w:r>
      <w:r w:rsidR="007430ED">
        <w:rPr>
          <w:rFonts w:ascii="Arial" w:eastAsia="Times New Roman" w:hAnsi="Arial" w:cs="Arial"/>
        </w:rPr>
        <w:t xml:space="preserve"> </w:t>
      </w:r>
      <w:r w:rsidR="005F2AC0">
        <w:rPr>
          <w:rFonts w:ascii="Arial" w:eastAsia="Times New Roman" w:hAnsi="Arial" w:cs="Arial"/>
        </w:rPr>
        <w:t>obitelji</w:t>
      </w:r>
      <w:r w:rsidR="00735653">
        <w:rPr>
          <w:rFonts w:ascii="Arial" w:eastAsia="Times New Roman" w:hAnsi="Arial" w:cs="Arial"/>
        </w:rPr>
        <w:t xml:space="preserve"> na području cijele</w:t>
      </w:r>
      <w:r w:rsidR="007430ED">
        <w:rPr>
          <w:rFonts w:ascii="Arial" w:eastAsia="Times New Roman" w:hAnsi="Arial" w:cs="Arial"/>
        </w:rPr>
        <w:t xml:space="preserve"> FBiH.</w:t>
      </w:r>
      <w:r w:rsidR="00544658">
        <w:rPr>
          <w:rFonts w:ascii="Arial" w:eastAsia="Times New Roman" w:hAnsi="Arial" w:cs="Arial"/>
        </w:rPr>
        <w:t xml:space="preserve"> Analizom visina naknada za smještaj u </w:t>
      </w:r>
      <w:r w:rsidR="004B1CD7">
        <w:rPr>
          <w:rFonts w:ascii="Arial" w:eastAsia="Times New Roman" w:hAnsi="Arial" w:cs="Arial"/>
        </w:rPr>
        <w:t>udomiteljstv</w:t>
      </w:r>
      <w:r w:rsidR="00544658">
        <w:rPr>
          <w:rFonts w:ascii="Arial" w:eastAsia="Times New Roman" w:hAnsi="Arial" w:cs="Arial"/>
        </w:rPr>
        <w:t>o po kantonima</w:t>
      </w:r>
      <w:r w:rsidR="00735653">
        <w:rPr>
          <w:rFonts w:ascii="Arial" w:eastAsia="Times New Roman" w:hAnsi="Arial" w:cs="Arial"/>
        </w:rPr>
        <w:t>,</w:t>
      </w:r>
      <w:r w:rsidR="00544658">
        <w:rPr>
          <w:rFonts w:ascii="Arial" w:eastAsia="Times New Roman" w:hAnsi="Arial" w:cs="Arial"/>
        </w:rPr>
        <w:t xml:space="preserve"> između ostalog</w:t>
      </w:r>
      <w:r w:rsidR="00735653">
        <w:rPr>
          <w:rFonts w:ascii="Arial" w:eastAsia="Times New Roman" w:hAnsi="Arial" w:cs="Arial"/>
        </w:rPr>
        <w:t xml:space="preserve">, </w:t>
      </w:r>
      <w:r w:rsidR="00544658">
        <w:rPr>
          <w:rFonts w:ascii="Arial" w:eastAsia="Times New Roman" w:hAnsi="Arial" w:cs="Arial"/>
        </w:rPr>
        <w:t xml:space="preserve">utvrdilo </w:t>
      </w:r>
      <w:r w:rsidR="00735653">
        <w:rPr>
          <w:rFonts w:ascii="Arial" w:eastAsia="Times New Roman" w:hAnsi="Arial" w:cs="Arial"/>
        </w:rPr>
        <w:t>se da se</w:t>
      </w:r>
      <w:r w:rsidR="00544658">
        <w:rPr>
          <w:rFonts w:ascii="Arial" w:eastAsia="Times New Roman" w:hAnsi="Arial" w:cs="Arial"/>
        </w:rPr>
        <w:t xml:space="preserve"> naknade uređuju na različite način</w:t>
      </w:r>
      <w:r w:rsidR="00735653">
        <w:rPr>
          <w:rFonts w:ascii="Arial" w:eastAsia="Times New Roman" w:hAnsi="Arial" w:cs="Arial"/>
        </w:rPr>
        <w:t>e i to: po osnovu prosječne plać</w:t>
      </w:r>
      <w:r w:rsidR="00544658">
        <w:rPr>
          <w:rFonts w:ascii="Arial" w:eastAsia="Times New Roman" w:hAnsi="Arial" w:cs="Arial"/>
        </w:rPr>
        <w:t>e u k</w:t>
      </w:r>
      <w:r w:rsidR="00735653">
        <w:rPr>
          <w:rFonts w:ascii="Arial" w:eastAsia="Times New Roman" w:hAnsi="Arial" w:cs="Arial"/>
        </w:rPr>
        <w:t>antonu, po osnovu prosječne plać</w:t>
      </w:r>
      <w:r w:rsidR="00544658">
        <w:rPr>
          <w:rFonts w:ascii="Arial" w:eastAsia="Times New Roman" w:hAnsi="Arial" w:cs="Arial"/>
        </w:rPr>
        <w:t xml:space="preserve">e u FBiH, po osnovu cijene smještaja u ustanovama i </w:t>
      </w:r>
      <w:r w:rsidR="0034185C">
        <w:rPr>
          <w:rFonts w:ascii="Arial" w:eastAsia="Times New Roman" w:hAnsi="Arial" w:cs="Arial"/>
        </w:rPr>
        <w:t>na temelju</w:t>
      </w:r>
      <w:r w:rsidR="00544658">
        <w:rPr>
          <w:rFonts w:ascii="Arial" w:eastAsia="Times New Roman" w:hAnsi="Arial" w:cs="Arial"/>
        </w:rPr>
        <w:t xml:space="preserve"> odluke kantonalnog ministarstva socijalne politike. Opcija b) razmatra</w:t>
      </w:r>
      <w:r w:rsidR="00735653">
        <w:rPr>
          <w:rFonts w:ascii="Arial" w:eastAsia="Times New Roman" w:hAnsi="Arial" w:cs="Arial"/>
        </w:rPr>
        <w:t xml:space="preserve"> utvrđivanje minimuma po osnovu prosječne plać</w:t>
      </w:r>
      <w:r w:rsidR="00544658">
        <w:rPr>
          <w:rFonts w:ascii="Arial" w:eastAsia="Times New Roman" w:hAnsi="Arial" w:cs="Arial"/>
        </w:rPr>
        <w:t xml:space="preserve">e </w:t>
      </w:r>
      <w:r w:rsidR="00735653">
        <w:rPr>
          <w:rFonts w:ascii="Arial" w:eastAsia="Times New Roman" w:hAnsi="Arial" w:cs="Arial"/>
        </w:rPr>
        <w:t xml:space="preserve">u </w:t>
      </w:r>
      <w:r w:rsidR="00544658">
        <w:rPr>
          <w:rFonts w:ascii="Arial" w:eastAsia="Times New Roman" w:hAnsi="Arial" w:cs="Arial"/>
        </w:rPr>
        <w:t xml:space="preserve">FBiH, što neće iziskivati velike troškove za kantonalne </w:t>
      </w:r>
      <w:r w:rsidR="00B142A0">
        <w:rPr>
          <w:rFonts w:ascii="Arial" w:eastAsia="Times New Roman" w:hAnsi="Arial" w:cs="Arial"/>
        </w:rPr>
        <w:t>proračune</w:t>
      </w:r>
      <w:r w:rsidR="003C1BC7">
        <w:rPr>
          <w:rFonts w:ascii="Arial" w:eastAsia="Times New Roman" w:hAnsi="Arial" w:cs="Arial"/>
        </w:rPr>
        <w:t xml:space="preserve">, iz razloga što su izdvajanja za smještaj u drugu </w:t>
      </w:r>
      <w:r w:rsidR="005F2AC0">
        <w:rPr>
          <w:rFonts w:ascii="Arial" w:eastAsia="Times New Roman" w:hAnsi="Arial" w:cs="Arial"/>
        </w:rPr>
        <w:t>obitelj</w:t>
      </w:r>
      <w:r w:rsidR="003C1BC7">
        <w:rPr>
          <w:rFonts w:ascii="Arial" w:eastAsia="Times New Roman" w:hAnsi="Arial" w:cs="Arial"/>
        </w:rPr>
        <w:t xml:space="preserve"> već zastupljena u svakom kantonu. </w:t>
      </w:r>
      <w:r w:rsidR="004E40F1">
        <w:rPr>
          <w:rFonts w:ascii="Arial" w:eastAsia="Times New Roman" w:hAnsi="Arial" w:cs="Arial"/>
        </w:rPr>
        <w:t>Za one kantone</w:t>
      </w:r>
      <w:r w:rsidR="003C1BC7">
        <w:rPr>
          <w:rFonts w:ascii="Arial" w:eastAsia="Times New Roman" w:hAnsi="Arial" w:cs="Arial"/>
        </w:rPr>
        <w:t xml:space="preserve"> gdje je iznos naknade za smještaj u </w:t>
      </w:r>
      <w:r w:rsidR="0059309E">
        <w:rPr>
          <w:rFonts w:ascii="Arial" w:eastAsia="Times New Roman" w:hAnsi="Arial" w:cs="Arial"/>
        </w:rPr>
        <w:t>udomiteljske</w:t>
      </w:r>
      <w:r w:rsidR="003C1BC7">
        <w:rPr>
          <w:rFonts w:ascii="Arial" w:eastAsia="Times New Roman" w:hAnsi="Arial" w:cs="Arial"/>
        </w:rPr>
        <w:t xml:space="preserve"> </w:t>
      </w:r>
      <w:r w:rsidR="005F2AC0">
        <w:rPr>
          <w:rFonts w:ascii="Arial" w:eastAsia="Times New Roman" w:hAnsi="Arial" w:cs="Arial"/>
        </w:rPr>
        <w:t>obitelji</w:t>
      </w:r>
      <w:r w:rsidR="003C1BC7">
        <w:rPr>
          <w:rFonts w:ascii="Arial" w:eastAsia="Times New Roman" w:hAnsi="Arial" w:cs="Arial"/>
        </w:rPr>
        <w:t xml:space="preserve"> manji u odnosu na predloženi minimum razlika nedostajućih sredstava bi se mogla nadomjestiti preraspodjelom s pozicije sredstava nam</w:t>
      </w:r>
      <w:r w:rsidR="004E40F1">
        <w:rPr>
          <w:rFonts w:ascii="Arial" w:eastAsia="Times New Roman" w:hAnsi="Arial" w:cs="Arial"/>
        </w:rPr>
        <w:t>i</w:t>
      </w:r>
      <w:r w:rsidR="003C1BC7">
        <w:rPr>
          <w:rFonts w:ascii="Arial" w:eastAsia="Times New Roman" w:hAnsi="Arial" w:cs="Arial"/>
        </w:rPr>
        <w:t xml:space="preserve">jenjenih za smještaj u ustanovu. </w:t>
      </w:r>
    </w:p>
    <w:p w:rsidR="003C1BC7" w:rsidRPr="004E40F1" w:rsidRDefault="003C1BC7" w:rsidP="00540616">
      <w:pPr>
        <w:spacing w:after="0" w:line="240" w:lineRule="auto"/>
        <w:jc w:val="both"/>
        <w:rPr>
          <w:rFonts w:ascii="Arial" w:eastAsia="Times New Roman" w:hAnsi="Arial" w:cs="Arial"/>
        </w:rPr>
      </w:pPr>
    </w:p>
    <w:p w:rsidR="003C1BC7" w:rsidRDefault="003C1BC7" w:rsidP="00540616">
      <w:pPr>
        <w:spacing w:after="0" w:line="240" w:lineRule="auto"/>
        <w:jc w:val="both"/>
        <w:rPr>
          <w:rFonts w:ascii="Arial" w:eastAsia="Times New Roman" w:hAnsi="Arial" w:cs="Arial"/>
        </w:rPr>
      </w:pPr>
      <w:r>
        <w:rPr>
          <w:rFonts w:ascii="Arial" w:eastAsia="Times New Roman" w:hAnsi="Arial" w:cs="Arial"/>
        </w:rPr>
        <w:t xml:space="preserve">Opcija c) podrazumijeva uvođenje </w:t>
      </w:r>
      <w:r w:rsidR="00A81C03">
        <w:rPr>
          <w:rFonts w:ascii="Arial" w:eastAsia="Times New Roman" w:hAnsi="Arial" w:cs="Arial"/>
        </w:rPr>
        <w:t>financ</w:t>
      </w:r>
      <w:r>
        <w:rPr>
          <w:rFonts w:ascii="Arial" w:eastAsia="Times New Roman" w:hAnsi="Arial" w:cs="Arial"/>
        </w:rPr>
        <w:t xml:space="preserve">iranja </w:t>
      </w:r>
      <w:r w:rsidR="004B1CD7">
        <w:rPr>
          <w:rFonts w:ascii="Arial" w:eastAsia="Times New Roman" w:hAnsi="Arial" w:cs="Arial"/>
        </w:rPr>
        <w:t>udomiteljstv</w:t>
      </w:r>
      <w:r>
        <w:rPr>
          <w:rFonts w:ascii="Arial" w:eastAsia="Times New Roman" w:hAnsi="Arial" w:cs="Arial"/>
        </w:rPr>
        <w:t xml:space="preserve">a iz federalnog </w:t>
      </w:r>
      <w:r w:rsidR="0059309E">
        <w:rPr>
          <w:rFonts w:ascii="Arial" w:eastAsia="Times New Roman" w:hAnsi="Arial" w:cs="Arial"/>
        </w:rPr>
        <w:t>proračuna</w:t>
      </w:r>
      <w:r>
        <w:rPr>
          <w:rFonts w:ascii="Arial" w:eastAsia="Times New Roman" w:hAnsi="Arial" w:cs="Arial"/>
        </w:rPr>
        <w:t xml:space="preserve">. Ovakav način </w:t>
      </w:r>
      <w:r w:rsidR="00A81C03">
        <w:rPr>
          <w:rFonts w:ascii="Arial" w:eastAsia="Times New Roman" w:hAnsi="Arial" w:cs="Arial"/>
        </w:rPr>
        <w:t>financ</w:t>
      </w:r>
      <w:r>
        <w:rPr>
          <w:rFonts w:ascii="Arial" w:eastAsia="Times New Roman" w:hAnsi="Arial" w:cs="Arial"/>
        </w:rPr>
        <w:t xml:space="preserve">iranja bi doprinio izjednačavanju naknada kako za smještaj u </w:t>
      </w:r>
      <w:r w:rsidR="0059309E">
        <w:rPr>
          <w:rFonts w:ascii="Arial" w:eastAsia="Times New Roman" w:hAnsi="Arial" w:cs="Arial"/>
        </w:rPr>
        <w:t>udomiteljske</w:t>
      </w:r>
      <w:r>
        <w:rPr>
          <w:rFonts w:ascii="Arial" w:eastAsia="Times New Roman" w:hAnsi="Arial" w:cs="Arial"/>
        </w:rPr>
        <w:t xml:space="preserve"> </w:t>
      </w:r>
      <w:r w:rsidR="005F2AC0">
        <w:rPr>
          <w:rFonts w:ascii="Arial" w:eastAsia="Times New Roman" w:hAnsi="Arial" w:cs="Arial"/>
        </w:rPr>
        <w:t>obitelji</w:t>
      </w:r>
      <w:r w:rsidR="004E40F1">
        <w:rPr>
          <w:rFonts w:ascii="Arial" w:eastAsia="Times New Roman" w:hAnsi="Arial" w:cs="Arial"/>
        </w:rPr>
        <w:t>,</w:t>
      </w:r>
      <w:r>
        <w:rPr>
          <w:rFonts w:ascii="Arial" w:eastAsia="Times New Roman" w:hAnsi="Arial" w:cs="Arial"/>
        </w:rPr>
        <w:t xml:space="preserve"> tako i za rad </w:t>
      </w:r>
      <w:r w:rsidR="0059309E">
        <w:rPr>
          <w:rFonts w:ascii="Arial" w:eastAsia="Times New Roman" w:hAnsi="Arial" w:cs="Arial"/>
        </w:rPr>
        <w:t>udomitelja</w:t>
      </w:r>
      <w:r>
        <w:rPr>
          <w:rFonts w:ascii="Arial" w:eastAsia="Times New Roman" w:hAnsi="Arial" w:cs="Arial"/>
        </w:rPr>
        <w:t xml:space="preserve">, </w:t>
      </w:r>
      <w:r w:rsidR="004E40F1">
        <w:rPr>
          <w:rFonts w:ascii="Arial" w:eastAsia="Times New Roman" w:hAnsi="Arial" w:cs="Arial"/>
        </w:rPr>
        <w:t xml:space="preserve">te bi se </w:t>
      </w:r>
      <w:r>
        <w:rPr>
          <w:rFonts w:ascii="Arial" w:eastAsia="Times New Roman" w:hAnsi="Arial" w:cs="Arial"/>
        </w:rPr>
        <w:t>takođe</w:t>
      </w:r>
      <w:r w:rsidR="004E40F1">
        <w:rPr>
          <w:rFonts w:ascii="Arial" w:eastAsia="Times New Roman" w:hAnsi="Arial" w:cs="Arial"/>
        </w:rPr>
        <w:t>r</w:t>
      </w:r>
      <w:r>
        <w:rPr>
          <w:rFonts w:ascii="Arial" w:eastAsia="Times New Roman" w:hAnsi="Arial" w:cs="Arial"/>
        </w:rPr>
        <w:t xml:space="preserve"> </w:t>
      </w:r>
      <w:r w:rsidR="00521C41">
        <w:rPr>
          <w:rFonts w:ascii="Arial" w:eastAsia="Times New Roman" w:hAnsi="Arial" w:cs="Arial"/>
        </w:rPr>
        <w:t>osigura</w:t>
      </w:r>
      <w:r>
        <w:rPr>
          <w:rFonts w:ascii="Arial" w:eastAsia="Times New Roman" w:hAnsi="Arial" w:cs="Arial"/>
        </w:rPr>
        <w:t xml:space="preserve">o jednak pristup </w:t>
      </w:r>
      <w:r w:rsidR="004B1CD7">
        <w:rPr>
          <w:rFonts w:ascii="Arial" w:eastAsia="Times New Roman" w:hAnsi="Arial" w:cs="Arial"/>
        </w:rPr>
        <w:t>udomiteljstv</w:t>
      </w:r>
      <w:r>
        <w:rPr>
          <w:rFonts w:ascii="Arial" w:eastAsia="Times New Roman" w:hAnsi="Arial" w:cs="Arial"/>
        </w:rPr>
        <w:t>u svim korisnicima na terito</w:t>
      </w:r>
      <w:r w:rsidR="004E40F1">
        <w:rPr>
          <w:rFonts w:ascii="Arial" w:eastAsia="Times New Roman" w:hAnsi="Arial" w:cs="Arial"/>
        </w:rPr>
        <w:t>riju</w:t>
      </w:r>
      <w:r>
        <w:rPr>
          <w:rFonts w:ascii="Arial" w:eastAsia="Times New Roman" w:hAnsi="Arial" w:cs="Arial"/>
        </w:rPr>
        <w:t xml:space="preserve"> cijele Federacije BiH. Ovakav način uređenja podrazumijeva dodatno opterećenje federalnog </w:t>
      </w:r>
      <w:r w:rsidR="0059309E">
        <w:rPr>
          <w:rFonts w:ascii="Arial" w:eastAsia="Times New Roman" w:hAnsi="Arial" w:cs="Arial"/>
        </w:rPr>
        <w:t>proračuna</w:t>
      </w:r>
      <w:r>
        <w:rPr>
          <w:rFonts w:ascii="Arial" w:eastAsia="Times New Roman" w:hAnsi="Arial" w:cs="Arial"/>
        </w:rPr>
        <w:t xml:space="preserve">, odnosno planiranje i </w:t>
      </w:r>
      <w:r w:rsidR="00203D10">
        <w:rPr>
          <w:rFonts w:ascii="Arial" w:eastAsia="Times New Roman" w:hAnsi="Arial" w:cs="Arial"/>
        </w:rPr>
        <w:t>osiguravanje</w:t>
      </w:r>
      <w:r>
        <w:rPr>
          <w:rFonts w:ascii="Arial" w:eastAsia="Times New Roman" w:hAnsi="Arial" w:cs="Arial"/>
        </w:rPr>
        <w:t xml:space="preserve"> sredstava za </w:t>
      </w:r>
      <w:r w:rsidR="004B1CD7">
        <w:rPr>
          <w:rFonts w:ascii="Arial" w:eastAsia="Times New Roman" w:hAnsi="Arial" w:cs="Arial"/>
        </w:rPr>
        <w:t>udomiteljstv</w:t>
      </w:r>
      <w:r>
        <w:rPr>
          <w:rFonts w:ascii="Arial" w:eastAsia="Times New Roman" w:hAnsi="Arial" w:cs="Arial"/>
        </w:rPr>
        <w:t xml:space="preserve">o u </w:t>
      </w:r>
      <w:r w:rsidR="0056175E">
        <w:rPr>
          <w:rFonts w:ascii="Arial" w:eastAsia="Times New Roman" w:hAnsi="Arial" w:cs="Arial"/>
        </w:rPr>
        <w:t>proračunu</w:t>
      </w:r>
      <w:r>
        <w:rPr>
          <w:rFonts w:ascii="Arial" w:eastAsia="Times New Roman" w:hAnsi="Arial" w:cs="Arial"/>
        </w:rPr>
        <w:t xml:space="preserve"> Federacije BiH. Osim toga, neophodno </w:t>
      </w:r>
      <w:r w:rsidR="004E40F1">
        <w:rPr>
          <w:rFonts w:ascii="Arial" w:eastAsia="Times New Roman" w:hAnsi="Arial" w:cs="Arial"/>
        </w:rPr>
        <w:t xml:space="preserve">bi </w:t>
      </w:r>
      <w:r>
        <w:rPr>
          <w:rFonts w:ascii="Arial" w:eastAsia="Times New Roman" w:hAnsi="Arial" w:cs="Arial"/>
        </w:rPr>
        <w:t>bilo urediti i način uređenja isplate naknada</w:t>
      </w:r>
      <w:r w:rsidR="002F5310">
        <w:rPr>
          <w:rFonts w:ascii="Arial" w:eastAsia="Times New Roman" w:hAnsi="Arial" w:cs="Arial"/>
        </w:rPr>
        <w:t xml:space="preserve"> za </w:t>
      </w:r>
      <w:r w:rsidR="007A477B">
        <w:rPr>
          <w:rFonts w:ascii="Arial" w:eastAsia="Times New Roman" w:hAnsi="Arial" w:cs="Arial"/>
        </w:rPr>
        <w:t>udomitelj</w:t>
      </w:r>
      <w:r w:rsidR="002F5310">
        <w:rPr>
          <w:rFonts w:ascii="Arial" w:eastAsia="Times New Roman" w:hAnsi="Arial" w:cs="Arial"/>
        </w:rPr>
        <w:t xml:space="preserve">e, isplate troškova za smještaj, način </w:t>
      </w:r>
      <w:r w:rsidR="00A81C03">
        <w:rPr>
          <w:rFonts w:ascii="Arial" w:eastAsia="Times New Roman" w:hAnsi="Arial" w:cs="Arial"/>
        </w:rPr>
        <w:t>financ</w:t>
      </w:r>
      <w:r w:rsidR="002F5310">
        <w:rPr>
          <w:rFonts w:ascii="Arial" w:eastAsia="Times New Roman" w:hAnsi="Arial" w:cs="Arial"/>
        </w:rPr>
        <w:t xml:space="preserve">iranja istih kao i način vršenja kontrole, praćenja i revizije istih. </w:t>
      </w:r>
    </w:p>
    <w:p w:rsidR="002F5310" w:rsidRDefault="002F5310" w:rsidP="00540616">
      <w:pPr>
        <w:spacing w:after="0" w:line="240" w:lineRule="auto"/>
        <w:jc w:val="both"/>
        <w:rPr>
          <w:rFonts w:ascii="Arial" w:eastAsia="Times New Roman" w:hAnsi="Arial" w:cs="Arial"/>
        </w:rPr>
      </w:pPr>
    </w:p>
    <w:p w:rsidR="002F5310" w:rsidRPr="00871BFA" w:rsidRDefault="0034185C" w:rsidP="00540616">
      <w:pPr>
        <w:spacing w:after="0" w:line="240" w:lineRule="auto"/>
        <w:jc w:val="both"/>
        <w:rPr>
          <w:rFonts w:ascii="Arial" w:hAnsi="Arial" w:cs="Arial"/>
        </w:rPr>
      </w:pPr>
      <w:r>
        <w:rPr>
          <w:rFonts w:ascii="Arial" w:eastAsia="Times New Roman" w:hAnsi="Arial" w:cs="Arial"/>
        </w:rPr>
        <w:t>Na temelju</w:t>
      </w:r>
      <w:r w:rsidR="003730C1">
        <w:rPr>
          <w:rFonts w:ascii="Arial" w:eastAsia="Times New Roman" w:hAnsi="Arial" w:cs="Arial"/>
        </w:rPr>
        <w:t xml:space="preserve"> komparativne analize</w:t>
      </w:r>
      <w:r w:rsidR="002F5310">
        <w:rPr>
          <w:rFonts w:ascii="Arial" w:eastAsia="Times New Roman" w:hAnsi="Arial" w:cs="Arial"/>
        </w:rPr>
        <w:t xml:space="preserve"> opcija operativnog cilja 1.4.</w:t>
      </w:r>
      <w:r w:rsidR="003730C1">
        <w:rPr>
          <w:rFonts w:ascii="Arial" w:eastAsia="Times New Roman" w:hAnsi="Arial" w:cs="Arial"/>
        </w:rPr>
        <w:t>,</w:t>
      </w:r>
      <w:r w:rsidR="002F5310">
        <w:rPr>
          <w:rFonts w:ascii="Arial" w:eastAsia="Times New Roman" w:hAnsi="Arial" w:cs="Arial"/>
        </w:rPr>
        <w:t xml:space="preserve"> predlaže se opcija b) kao najprihvatljivija opcija, koja je trenutno izvediva, iz razloga što ne iziskuje dodatne troškove u kantonalnim </w:t>
      </w:r>
      <w:r w:rsidR="00084F08">
        <w:rPr>
          <w:rFonts w:ascii="Arial" w:eastAsia="Times New Roman" w:hAnsi="Arial" w:cs="Arial"/>
        </w:rPr>
        <w:t>proračunima</w:t>
      </w:r>
      <w:r w:rsidR="008151DF">
        <w:rPr>
          <w:rFonts w:ascii="Arial" w:eastAsia="Times New Roman" w:hAnsi="Arial" w:cs="Arial"/>
        </w:rPr>
        <w:t xml:space="preserve">, </w:t>
      </w:r>
      <w:r w:rsidR="008151DF" w:rsidRPr="00EA4CCB">
        <w:rPr>
          <w:rFonts w:ascii="Arial" w:eastAsia="Times New Roman" w:hAnsi="Arial" w:cs="Arial"/>
        </w:rPr>
        <w:t xml:space="preserve">jer su izdvajanja za smještaj u drugu </w:t>
      </w:r>
      <w:r w:rsidR="005F2AC0">
        <w:rPr>
          <w:rFonts w:ascii="Arial" w:eastAsia="Times New Roman" w:hAnsi="Arial" w:cs="Arial"/>
        </w:rPr>
        <w:t>obitelj</w:t>
      </w:r>
      <w:r w:rsidR="008151DF" w:rsidRPr="00EA4CCB">
        <w:rPr>
          <w:rFonts w:ascii="Arial" w:eastAsia="Times New Roman" w:hAnsi="Arial" w:cs="Arial"/>
        </w:rPr>
        <w:t xml:space="preserve"> zastupljena u svim kantonima</w:t>
      </w:r>
      <w:r w:rsidR="00E74FE2" w:rsidRPr="00EA4CCB">
        <w:rPr>
          <w:rFonts w:ascii="Arial" w:eastAsia="Times New Roman" w:hAnsi="Arial" w:cs="Arial"/>
        </w:rPr>
        <w:t xml:space="preserve">. Nadalje, u onim kantonima gdje je iznos naknade za smještaj manji u odnosu na utvrđeni minimum razlika nedostajućih sredstava bi se mogla nadomjestiti preraspodjelom </w:t>
      </w:r>
      <w:r w:rsidR="004E40F1">
        <w:rPr>
          <w:rFonts w:ascii="Arial" w:eastAsia="Times New Roman" w:hAnsi="Arial" w:cs="Arial"/>
        </w:rPr>
        <w:t xml:space="preserve">iz </w:t>
      </w:r>
      <w:r w:rsidR="00E74FE2" w:rsidRPr="00EA4CCB">
        <w:rPr>
          <w:rFonts w:ascii="Arial" w:eastAsia="Times New Roman" w:hAnsi="Arial" w:cs="Arial"/>
        </w:rPr>
        <w:t>sredstava nam</w:t>
      </w:r>
      <w:r w:rsidR="004E40F1">
        <w:rPr>
          <w:rFonts w:ascii="Arial" w:eastAsia="Times New Roman" w:hAnsi="Arial" w:cs="Arial"/>
        </w:rPr>
        <w:t>i</w:t>
      </w:r>
      <w:r w:rsidR="00E74FE2" w:rsidRPr="00EA4CCB">
        <w:rPr>
          <w:rFonts w:ascii="Arial" w:eastAsia="Times New Roman" w:hAnsi="Arial" w:cs="Arial"/>
        </w:rPr>
        <w:t xml:space="preserve">jenjenih za smještaj u ustanovu na smještaj u </w:t>
      </w:r>
      <w:r w:rsidR="002E3B02">
        <w:rPr>
          <w:rFonts w:ascii="Arial" w:eastAsia="Times New Roman" w:hAnsi="Arial" w:cs="Arial"/>
        </w:rPr>
        <w:t>udomiteljsku</w:t>
      </w:r>
      <w:r w:rsidR="00E74FE2" w:rsidRPr="00EA4CCB">
        <w:rPr>
          <w:rFonts w:ascii="Arial" w:eastAsia="Times New Roman" w:hAnsi="Arial" w:cs="Arial"/>
        </w:rPr>
        <w:t xml:space="preserve"> </w:t>
      </w:r>
      <w:r w:rsidR="005F2AC0">
        <w:rPr>
          <w:rFonts w:ascii="Arial" w:eastAsia="Times New Roman" w:hAnsi="Arial" w:cs="Arial"/>
        </w:rPr>
        <w:t>obitelj</w:t>
      </w:r>
      <w:r w:rsidR="00E74FE2" w:rsidRPr="00EA4CCB">
        <w:rPr>
          <w:rFonts w:ascii="Arial" w:eastAsia="Times New Roman" w:hAnsi="Arial" w:cs="Arial"/>
        </w:rPr>
        <w:t xml:space="preserve">. Ovakav pristup osigurava izbjegavanje novih </w:t>
      </w:r>
      <w:r w:rsidR="00884E86">
        <w:rPr>
          <w:rFonts w:ascii="Arial" w:eastAsia="Times New Roman" w:hAnsi="Arial" w:cs="Arial"/>
        </w:rPr>
        <w:t>proračunskih</w:t>
      </w:r>
      <w:r w:rsidR="00E74FE2" w:rsidRPr="00EA4CCB">
        <w:rPr>
          <w:rFonts w:ascii="Arial" w:eastAsia="Times New Roman" w:hAnsi="Arial" w:cs="Arial"/>
        </w:rPr>
        <w:t xml:space="preserve"> opterećenja.</w:t>
      </w:r>
      <w:r w:rsidR="00076166">
        <w:rPr>
          <w:rFonts w:ascii="Arial" w:eastAsia="Times New Roman" w:hAnsi="Arial" w:cs="Arial"/>
        </w:rPr>
        <w:t xml:space="preserve"> </w:t>
      </w:r>
    </w:p>
    <w:p w:rsidR="00237C85" w:rsidRDefault="00237C85" w:rsidP="004E4EF5">
      <w:pPr>
        <w:spacing w:after="0" w:line="240" w:lineRule="auto"/>
        <w:jc w:val="both"/>
        <w:rPr>
          <w:rFonts w:ascii="Arial" w:hAnsi="Arial" w:cs="Arial"/>
        </w:rPr>
      </w:pPr>
    </w:p>
    <w:p w:rsidR="00841919" w:rsidRPr="00841919" w:rsidRDefault="00841919" w:rsidP="004E40F1">
      <w:pPr>
        <w:spacing w:after="0" w:line="240" w:lineRule="auto"/>
        <w:jc w:val="both"/>
        <w:rPr>
          <w:rFonts w:ascii="Arial" w:hAnsi="Arial" w:cs="Arial"/>
          <w:b/>
          <w:i/>
          <w:color w:val="002060"/>
        </w:rPr>
      </w:pPr>
      <w:r w:rsidRPr="00841919">
        <w:rPr>
          <w:rFonts w:ascii="Arial" w:eastAsia="Times New Roman" w:hAnsi="Arial" w:cs="Arial"/>
          <w:b/>
          <w:i/>
          <w:color w:val="002060"/>
          <w:shd w:val="clear" w:color="auto" w:fill="FFFFFF"/>
        </w:rPr>
        <w:t>Specifični cilj 2.:</w:t>
      </w:r>
      <w:r w:rsidR="004E40F1">
        <w:rPr>
          <w:rFonts w:ascii="Arial" w:eastAsia="Times New Roman" w:hAnsi="Arial" w:cs="Arial"/>
          <w:b/>
          <w:i/>
          <w:color w:val="002060"/>
          <w:shd w:val="clear" w:color="auto" w:fill="FFFFFF"/>
        </w:rPr>
        <w:t xml:space="preserve"> </w:t>
      </w:r>
      <w:r w:rsidRPr="00841919">
        <w:rPr>
          <w:rFonts w:ascii="Arial" w:hAnsi="Arial" w:cs="Arial"/>
          <w:b/>
          <w:i/>
          <w:color w:val="002060"/>
        </w:rPr>
        <w:t xml:space="preserve">Osigurati održivu tranziciju s institucionalnog načina zbrinjavanja na </w:t>
      </w:r>
      <w:r w:rsidR="002D15B1">
        <w:rPr>
          <w:rFonts w:ascii="Arial" w:hAnsi="Arial" w:cs="Arial"/>
          <w:b/>
          <w:i/>
          <w:color w:val="002060"/>
        </w:rPr>
        <w:t>obiteljski</w:t>
      </w:r>
      <w:r w:rsidRPr="00841919">
        <w:rPr>
          <w:rFonts w:ascii="Arial" w:hAnsi="Arial" w:cs="Arial"/>
          <w:b/>
          <w:i/>
          <w:color w:val="002060"/>
        </w:rPr>
        <w:t xml:space="preserve"> smještaj (</w:t>
      </w:r>
      <w:r w:rsidR="004B1CD7">
        <w:rPr>
          <w:rFonts w:ascii="Arial" w:hAnsi="Arial" w:cs="Arial"/>
          <w:b/>
          <w:i/>
          <w:color w:val="002060"/>
        </w:rPr>
        <w:t>udomiteljstv</w:t>
      </w:r>
      <w:r w:rsidRPr="00841919">
        <w:rPr>
          <w:rFonts w:ascii="Arial" w:hAnsi="Arial" w:cs="Arial"/>
          <w:b/>
          <w:i/>
          <w:color w:val="002060"/>
        </w:rPr>
        <w:t>o) u FBiH</w:t>
      </w:r>
      <w:r w:rsidR="00076166">
        <w:rPr>
          <w:rFonts w:ascii="Arial" w:hAnsi="Arial" w:cs="Arial"/>
          <w:b/>
          <w:i/>
          <w:color w:val="002060"/>
        </w:rPr>
        <w:t xml:space="preserve"> </w:t>
      </w:r>
      <w:r w:rsidRPr="00841919">
        <w:rPr>
          <w:rFonts w:ascii="Arial" w:hAnsi="Arial" w:cs="Arial"/>
          <w:b/>
          <w:i/>
          <w:color w:val="002060"/>
        </w:rPr>
        <w:t xml:space="preserve"> </w:t>
      </w:r>
    </w:p>
    <w:p w:rsidR="00841919" w:rsidRPr="00841919" w:rsidRDefault="00841919" w:rsidP="00841919">
      <w:pPr>
        <w:spacing w:after="0" w:line="240" w:lineRule="auto"/>
        <w:ind w:left="1843" w:hanging="1843"/>
        <w:jc w:val="both"/>
        <w:rPr>
          <w:rFonts w:ascii="Arial" w:hAnsi="Arial" w:cs="Arial"/>
          <w:b/>
        </w:rPr>
      </w:pPr>
    </w:p>
    <w:p w:rsidR="00841919" w:rsidRPr="004E40F1" w:rsidRDefault="00841919" w:rsidP="004E40F1">
      <w:pPr>
        <w:spacing w:after="0" w:line="240" w:lineRule="auto"/>
        <w:contextualSpacing/>
        <w:jc w:val="both"/>
        <w:rPr>
          <w:rFonts w:ascii="Arial" w:eastAsia="Times New Roman" w:hAnsi="Arial" w:cs="Arial"/>
          <w:b/>
          <w:i/>
          <w:color w:val="244061" w:themeColor="accent1" w:themeShade="80"/>
          <w:shd w:val="clear" w:color="auto" w:fill="FFFFFF"/>
        </w:rPr>
      </w:pPr>
      <w:r w:rsidRPr="004E40F1">
        <w:rPr>
          <w:rFonts w:ascii="Arial" w:eastAsia="Times New Roman" w:hAnsi="Arial" w:cs="Arial"/>
          <w:b/>
          <w:i/>
          <w:color w:val="244061" w:themeColor="accent1" w:themeShade="80"/>
          <w:shd w:val="clear" w:color="auto" w:fill="FFFFFF"/>
        </w:rPr>
        <w:t xml:space="preserve">Operativni cilj 2.1. Povećati broj djece i odraslih smještenih u </w:t>
      </w:r>
      <w:r w:rsidR="0059309E" w:rsidRPr="004E40F1">
        <w:rPr>
          <w:rFonts w:ascii="Arial" w:eastAsia="Times New Roman" w:hAnsi="Arial" w:cs="Arial"/>
          <w:b/>
          <w:i/>
          <w:color w:val="244061" w:themeColor="accent1" w:themeShade="80"/>
          <w:shd w:val="clear" w:color="auto" w:fill="FFFFFF"/>
        </w:rPr>
        <w:t>udomiteljske</w:t>
      </w:r>
      <w:r w:rsidRPr="004E40F1">
        <w:rPr>
          <w:rFonts w:ascii="Arial" w:eastAsia="Times New Roman" w:hAnsi="Arial" w:cs="Arial"/>
          <w:b/>
          <w:i/>
          <w:color w:val="244061" w:themeColor="accent1" w:themeShade="80"/>
          <w:shd w:val="clear" w:color="auto" w:fill="FFFFFF"/>
        </w:rPr>
        <w:t xml:space="preserve"> </w:t>
      </w:r>
      <w:r w:rsidR="005F2AC0" w:rsidRPr="004E40F1">
        <w:rPr>
          <w:rFonts w:ascii="Arial" w:eastAsia="Times New Roman" w:hAnsi="Arial" w:cs="Arial"/>
          <w:b/>
          <w:i/>
          <w:color w:val="244061" w:themeColor="accent1" w:themeShade="80"/>
          <w:shd w:val="clear" w:color="auto" w:fill="FFFFFF"/>
        </w:rPr>
        <w:t>obitelji</w:t>
      </w:r>
      <w:r w:rsidRPr="004E40F1">
        <w:rPr>
          <w:rFonts w:ascii="Arial" w:eastAsia="Times New Roman" w:hAnsi="Arial" w:cs="Arial"/>
          <w:b/>
          <w:i/>
          <w:color w:val="244061" w:themeColor="accent1" w:themeShade="80"/>
          <w:shd w:val="clear" w:color="auto" w:fill="FFFFFF"/>
        </w:rPr>
        <w:t xml:space="preserve"> u odnosu na ustanove za zbrinjavanje</w:t>
      </w:r>
    </w:p>
    <w:p w:rsidR="00841919" w:rsidRPr="00841919" w:rsidRDefault="00841919" w:rsidP="00841919">
      <w:pPr>
        <w:spacing w:after="0" w:line="240" w:lineRule="auto"/>
        <w:ind w:left="284"/>
        <w:contextualSpacing/>
        <w:jc w:val="both"/>
        <w:rPr>
          <w:rFonts w:ascii="Arial" w:eastAsia="Times New Roman" w:hAnsi="Arial" w:cs="Arial"/>
          <w:i/>
          <w:shd w:val="clear" w:color="auto" w:fill="FFFFFF"/>
        </w:rPr>
      </w:pPr>
    </w:p>
    <w:p w:rsidR="00841919" w:rsidRPr="00841919" w:rsidRDefault="00841919" w:rsidP="00841919">
      <w:pPr>
        <w:spacing w:after="0" w:line="240" w:lineRule="auto"/>
        <w:contextualSpacing/>
        <w:jc w:val="both"/>
        <w:rPr>
          <w:rFonts w:ascii="Arial" w:eastAsia="Times New Roman" w:hAnsi="Arial" w:cs="Arial"/>
          <w:shd w:val="clear" w:color="auto" w:fill="FFFFFF"/>
        </w:rPr>
      </w:pPr>
      <w:r w:rsidRPr="00841919">
        <w:rPr>
          <w:rFonts w:ascii="Arial" w:eastAsia="Times New Roman" w:hAnsi="Arial" w:cs="Arial"/>
          <w:shd w:val="clear" w:color="auto" w:fill="FFFFFF"/>
        </w:rPr>
        <w:lastRenderedPageBreak/>
        <w:t xml:space="preserve">Za </w:t>
      </w:r>
      <w:r w:rsidR="009C22D7">
        <w:rPr>
          <w:rFonts w:ascii="Arial" w:eastAsia="Times New Roman" w:hAnsi="Arial" w:cs="Arial"/>
          <w:shd w:val="clear" w:color="auto" w:fill="FFFFFF"/>
        </w:rPr>
        <w:t>realiziranje</w:t>
      </w:r>
      <w:r w:rsidRPr="00841919">
        <w:rPr>
          <w:rFonts w:ascii="Arial" w:eastAsia="Times New Roman" w:hAnsi="Arial" w:cs="Arial"/>
          <w:shd w:val="clear" w:color="auto" w:fill="FFFFFF"/>
        </w:rPr>
        <w:t xml:space="preserve"> ovog operativnog cilja </w:t>
      </w:r>
      <w:r w:rsidR="009E180F">
        <w:rPr>
          <w:rFonts w:ascii="Arial" w:eastAsia="Times New Roman" w:hAnsi="Arial" w:cs="Arial"/>
          <w:shd w:val="clear" w:color="auto" w:fill="FFFFFF"/>
        </w:rPr>
        <w:t>razmatraju se</w:t>
      </w:r>
      <w:r w:rsidRPr="00841919">
        <w:rPr>
          <w:rFonts w:ascii="Arial" w:eastAsia="Times New Roman" w:hAnsi="Arial" w:cs="Arial"/>
          <w:shd w:val="clear" w:color="auto" w:fill="FFFFFF"/>
        </w:rPr>
        <w:t xml:space="preserve"> </w:t>
      </w:r>
      <w:r w:rsidR="00735653">
        <w:rPr>
          <w:rFonts w:ascii="Arial" w:eastAsia="Times New Roman" w:hAnsi="Arial" w:cs="Arial"/>
          <w:shd w:val="clear" w:color="auto" w:fill="FFFFFF"/>
        </w:rPr>
        <w:t>sljedeće</w:t>
      </w:r>
      <w:r w:rsidRPr="00841919">
        <w:rPr>
          <w:rFonts w:ascii="Arial" w:eastAsia="Times New Roman" w:hAnsi="Arial" w:cs="Arial"/>
          <w:shd w:val="clear" w:color="auto" w:fill="FFFFFF"/>
        </w:rPr>
        <w:t xml:space="preserve"> opcije:</w:t>
      </w:r>
    </w:p>
    <w:p w:rsidR="00841919" w:rsidRPr="00C365C0" w:rsidRDefault="00841919" w:rsidP="00841919">
      <w:pPr>
        <w:spacing w:after="0" w:line="240" w:lineRule="auto"/>
        <w:contextualSpacing/>
        <w:jc w:val="both"/>
        <w:rPr>
          <w:rFonts w:ascii="Arial" w:eastAsia="Times New Roman" w:hAnsi="Arial" w:cs="Arial"/>
          <w:shd w:val="clear" w:color="auto" w:fill="FFFFFF"/>
        </w:rPr>
      </w:pPr>
    </w:p>
    <w:p w:rsidR="00841919" w:rsidRPr="00841919" w:rsidRDefault="00841919" w:rsidP="00044627">
      <w:pPr>
        <w:numPr>
          <w:ilvl w:val="0"/>
          <w:numId w:val="14"/>
        </w:numPr>
        <w:spacing w:after="0" w:line="240" w:lineRule="auto"/>
        <w:contextualSpacing/>
        <w:jc w:val="both"/>
        <w:rPr>
          <w:rFonts w:ascii="Arial" w:eastAsia="Times New Roman" w:hAnsi="Arial" w:cs="Arial"/>
          <w:i/>
          <w:shd w:val="clear" w:color="auto" w:fill="FFFFFF"/>
        </w:rPr>
      </w:pPr>
      <w:r w:rsidRPr="00841919">
        <w:rPr>
          <w:rFonts w:ascii="Arial" w:eastAsia="Times New Roman" w:hAnsi="Arial" w:cs="Arial"/>
          <w:shd w:val="clear" w:color="auto" w:fill="FFFFFF"/>
        </w:rPr>
        <w:t>Zadržati trenutno stanje;</w:t>
      </w:r>
    </w:p>
    <w:p w:rsidR="00841919" w:rsidRPr="00841919" w:rsidRDefault="0059309E" w:rsidP="00044627">
      <w:pPr>
        <w:numPr>
          <w:ilvl w:val="0"/>
          <w:numId w:val="14"/>
        </w:numPr>
        <w:spacing w:after="0" w:line="240" w:lineRule="auto"/>
        <w:contextualSpacing/>
        <w:jc w:val="both"/>
        <w:rPr>
          <w:rFonts w:ascii="Arial" w:eastAsia="Times New Roman" w:hAnsi="Arial" w:cs="Arial"/>
          <w:i/>
          <w:shd w:val="clear" w:color="auto" w:fill="FFFFFF"/>
        </w:rPr>
      </w:pPr>
      <w:r>
        <w:rPr>
          <w:rFonts w:ascii="Arial" w:eastAsia="Times New Roman" w:hAnsi="Arial" w:cs="Arial"/>
          <w:shd w:val="clear" w:color="auto" w:fill="FFFFFF"/>
        </w:rPr>
        <w:t>Postupno</w:t>
      </w:r>
      <w:r w:rsidR="00C365C0">
        <w:rPr>
          <w:rFonts w:ascii="Arial" w:eastAsia="Times New Roman" w:hAnsi="Arial" w:cs="Arial"/>
          <w:shd w:val="clear" w:color="auto" w:fill="FFFFFF"/>
        </w:rPr>
        <w:t xml:space="preserve"> smanjiti broj</w:t>
      </w:r>
      <w:r w:rsidR="00841919" w:rsidRPr="00841919">
        <w:rPr>
          <w:rFonts w:ascii="Arial" w:eastAsia="Times New Roman" w:hAnsi="Arial" w:cs="Arial"/>
          <w:shd w:val="clear" w:color="auto" w:fill="FFFFFF"/>
        </w:rPr>
        <w:t xml:space="preserve"> trenutno smještenih korisnika u ustanovam</w:t>
      </w:r>
      <w:r w:rsidR="00C365C0">
        <w:rPr>
          <w:rFonts w:ascii="Arial" w:eastAsia="Times New Roman" w:hAnsi="Arial" w:cs="Arial"/>
          <w:shd w:val="clear" w:color="auto" w:fill="FFFFFF"/>
        </w:rPr>
        <w:t>a (djece i odraslih) i povećati broj</w:t>
      </w:r>
      <w:r w:rsidR="00841919" w:rsidRPr="00841919">
        <w:rPr>
          <w:rFonts w:ascii="Arial" w:eastAsia="Times New Roman" w:hAnsi="Arial" w:cs="Arial"/>
          <w:shd w:val="clear" w:color="auto" w:fill="FFFFFF"/>
        </w:rPr>
        <w:t xml:space="preserve"> korisnika u </w:t>
      </w:r>
      <w:r w:rsidR="00A81C03">
        <w:rPr>
          <w:rFonts w:ascii="Arial" w:eastAsia="Times New Roman" w:hAnsi="Arial" w:cs="Arial"/>
          <w:shd w:val="clear" w:color="auto" w:fill="FFFFFF"/>
        </w:rPr>
        <w:t>udomiteljskim</w:t>
      </w:r>
      <w:r w:rsidR="00841919" w:rsidRPr="00841919">
        <w:rPr>
          <w:rFonts w:ascii="Arial" w:eastAsia="Times New Roman" w:hAnsi="Arial" w:cs="Arial"/>
          <w:shd w:val="clear" w:color="auto" w:fill="FFFFFF"/>
        </w:rPr>
        <w:t xml:space="preserve"> </w:t>
      </w:r>
      <w:r w:rsidR="00A81C03">
        <w:rPr>
          <w:rFonts w:ascii="Arial" w:eastAsia="Times New Roman" w:hAnsi="Arial" w:cs="Arial"/>
          <w:shd w:val="clear" w:color="auto" w:fill="FFFFFF"/>
        </w:rPr>
        <w:t>obitelji</w:t>
      </w:r>
      <w:r w:rsidR="00841919" w:rsidRPr="00841919">
        <w:rPr>
          <w:rFonts w:ascii="Arial" w:eastAsia="Times New Roman" w:hAnsi="Arial" w:cs="Arial"/>
          <w:shd w:val="clear" w:color="auto" w:fill="FFFFFF"/>
        </w:rPr>
        <w:t xml:space="preserve">ma uz </w:t>
      </w:r>
      <w:r>
        <w:rPr>
          <w:rFonts w:ascii="Arial" w:eastAsia="Times New Roman" w:hAnsi="Arial" w:cs="Arial"/>
          <w:shd w:val="clear" w:color="auto" w:fill="FFFFFF"/>
        </w:rPr>
        <w:t>postupnu</w:t>
      </w:r>
      <w:r w:rsidR="00841919" w:rsidRPr="00841919">
        <w:rPr>
          <w:rFonts w:ascii="Arial" w:eastAsia="Times New Roman" w:hAnsi="Arial" w:cs="Arial"/>
          <w:shd w:val="clear" w:color="auto" w:fill="FFFFFF"/>
        </w:rPr>
        <w:t xml:space="preserve"> transformaciju ustanova velikog kapaciteta;</w:t>
      </w:r>
    </w:p>
    <w:p w:rsidR="00841919" w:rsidRPr="00841919" w:rsidRDefault="00841919" w:rsidP="00044627">
      <w:pPr>
        <w:numPr>
          <w:ilvl w:val="0"/>
          <w:numId w:val="14"/>
        </w:numPr>
        <w:spacing w:after="0" w:line="240" w:lineRule="auto"/>
        <w:contextualSpacing/>
        <w:jc w:val="both"/>
        <w:rPr>
          <w:rFonts w:ascii="Arial" w:eastAsia="Times New Roman" w:hAnsi="Arial" w:cs="Arial"/>
          <w:i/>
          <w:shd w:val="clear" w:color="auto" w:fill="FFFFFF"/>
        </w:rPr>
      </w:pPr>
      <w:r w:rsidRPr="00841919">
        <w:rPr>
          <w:rFonts w:ascii="Arial" w:eastAsia="Times New Roman" w:hAnsi="Arial" w:cs="Arial"/>
          <w:shd w:val="clear" w:color="auto" w:fill="FFFFFF"/>
        </w:rPr>
        <w:t>Izvršiti deinstitucionalizaciju u FBiH.</w:t>
      </w:r>
    </w:p>
    <w:p w:rsidR="00841919" w:rsidRPr="00C365C0" w:rsidRDefault="00841919" w:rsidP="00841919">
      <w:pPr>
        <w:spacing w:after="0" w:line="240" w:lineRule="auto"/>
        <w:ind w:left="2127" w:hanging="2127"/>
        <w:jc w:val="both"/>
        <w:rPr>
          <w:rFonts w:ascii="Arial" w:hAnsi="Arial" w:cs="Arial"/>
          <w:b/>
          <w:color w:val="002060"/>
        </w:rPr>
      </w:pPr>
    </w:p>
    <w:p w:rsidR="00841919" w:rsidRPr="00841919" w:rsidRDefault="0034185C" w:rsidP="00841919">
      <w:pPr>
        <w:spacing w:after="0" w:line="240" w:lineRule="auto"/>
        <w:jc w:val="both"/>
        <w:rPr>
          <w:rFonts w:ascii="Arial" w:hAnsi="Arial" w:cs="Arial"/>
        </w:rPr>
      </w:pPr>
      <w:r>
        <w:rPr>
          <w:rFonts w:ascii="Arial" w:hAnsi="Arial" w:cs="Arial"/>
        </w:rPr>
        <w:t>Na temelju</w:t>
      </w:r>
      <w:r w:rsidR="00841919" w:rsidRPr="00841919">
        <w:rPr>
          <w:rFonts w:ascii="Arial" w:hAnsi="Arial" w:cs="Arial"/>
        </w:rPr>
        <w:t xml:space="preserve"> preliminarne procjene </w:t>
      </w:r>
      <w:r w:rsidR="002D15B1">
        <w:rPr>
          <w:rFonts w:ascii="Arial" w:hAnsi="Arial" w:cs="Arial"/>
        </w:rPr>
        <w:t>utjecaj</w:t>
      </w:r>
      <w:r w:rsidR="00841919" w:rsidRPr="00841919">
        <w:rPr>
          <w:rFonts w:ascii="Arial" w:hAnsi="Arial" w:cs="Arial"/>
        </w:rPr>
        <w:t>a opcija, ustanovljeno je da bi opcija a)</w:t>
      </w:r>
      <w:r w:rsidR="00C365C0">
        <w:rPr>
          <w:rFonts w:ascii="Arial" w:hAnsi="Arial" w:cs="Arial"/>
        </w:rPr>
        <w:t>,</w:t>
      </w:r>
      <w:r w:rsidR="00841919" w:rsidRPr="00841919">
        <w:rPr>
          <w:rFonts w:ascii="Arial" w:hAnsi="Arial" w:cs="Arial"/>
        </w:rPr>
        <w:t xml:space="preserve"> </w:t>
      </w:r>
      <w:r w:rsidR="00C365C0">
        <w:rPr>
          <w:rFonts w:ascii="Arial" w:hAnsi="Arial" w:cs="Arial"/>
        </w:rPr>
        <w:t xml:space="preserve">koja se odnosi na </w:t>
      </w:r>
      <w:r w:rsidR="00841919" w:rsidRPr="00841919">
        <w:rPr>
          <w:rFonts w:ascii="Arial" w:hAnsi="Arial" w:cs="Arial"/>
        </w:rPr>
        <w:t>zadržavanje</w:t>
      </w:r>
      <w:r w:rsidR="00076166">
        <w:rPr>
          <w:rFonts w:ascii="Arial" w:hAnsi="Arial" w:cs="Arial"/>
        </w:rPr>
        <w:t xml:space="preserve"> </w:t>
      </w:r>
      <w:r w:rsidR="00841919" w:rsidRPr="00841919">
        <w:rPr>
          <w:rFonts w:ascii="Arial" w:hAnsi="Arial" w:cs="Arial"/>
        </w:rPr>
        <w:t xml:space="preserve">postojećeg stanja, </w:t>
      </w:r>
      <w:r w:rsidR="00841919" w:rsidRPr="00841919">
        <w:rPr>
          <w:rFonts w:ascii="Arial" w:eastAsia="Times New Roman" w:hAnsi="Arial" w:cs="Arial"/>
        </w:rPr>
        <w:t>podrazumijevala da će broj osoba u ustanovama i dalje ostati isti (značajan)</w:t>
      </w:r>
      <w:r w:rsidR="00C365C0">
        <w:rPr>
          <w:rFonts w:ascii="Arial" w:eastAsia="Times New Roman" w:hAnsi="Arial" w:cs="Arial"/>
        </w:rPr>
        <w:t>. To znači da će se nastaviti s</w:t>
      </w:r>
      <w:r w:rsidR="00841919" w:rsidRPr="00841919">
        <w:rPr>
          <w:rFonts w:ascii="Arial" w:eastAsia="Times New Roman" w:hAnsi="Arial" w:cs="Arial"/>
        </w:rPr>
        <w:t xml:space="preserve"> pružanjem usluga koje nisu usklađene s potrebama korisnika koji u ovakvom okruženju ne ostvaruju pravo na odrastanje i život u </w:t>
      </w:r>
      <w:r w:rsidR="00A879DF">
        <w:rPr>
          <w:rFonts w:ascii="Arial" w:eastAsia="Times New Roman" w:hAnsi="Arial" w:cs="Arial"/>
        </w:rPr>
        <w:t>obiteljsko</w:t>
      </w:r>
      <w:r w:rsidR="00841919" w:rsidRPr="00841919">
        <w:rPr>
          <w:rFonts w:ascii="Arial" w:eastAsia="Times New Roman" w:hAnsi="Arial" w:cs="Arial"/>
        </w:rPr>
        <w:t xml:space="preserve">m okruženju, što u većini slučajeva </w:t>
      </w:r>
      <w:r w:rsidR="007D72F9">
        <w:rPr>
          <w:rFonts w:ascii="Arial" w:eastAsia="Times New Roman" w:hAnsi="Arial" w:cs="Arial"/>
        </w:rPr>
        <w:t>neposredno</w:t>
      </w:r>
      <w:r w:rsidR="00841919" w:rsidRPr="00841919">
        <w:rPr>
          <w:rFonts w:ascii="Arial" w:eastAsia="Times New Roman" w:hAnsi="Arial" w:cs="Arial"/>
        </w:rPr>
        <w:t xml:space="preserve"> otežava ostvarivanje drugih prava, povećava socijalnu isključenost i negativno se odražava na rast, razvoj, mentalno zdravlje i </w:t>
      </w:r>
      <w:r w:rsidR="0067610F">
        <w:rPr>
          <w:rFonts w:ascii="Arial" w:eastAsia="Times New Roman" w:hAnsi="Arial" w:cs="Arial"/>
        </w:rPr>
        <w:t>kvalitetu</w:t>
      </w:r>
      <w:r w:rsidR="00841919" w:rsidRPr="00841919">
        <w:rPr>
          <w:rFonts w:ascii="Arial" w:eastAsia="Times New Roman" w:hAnsi="Arial" w:cs="Arial"/>
        </w:rPr>
        <w:t xml:space="preserve"> života. Također, ovim bi se nastavio trend </w:t>
      </w:r>
      <w:r w:rsidR="00ED10C3">
        <w:rPr>
          <w:rFonts w:ascii="Arial" w:eastAsia="Times New Roman" w:hAnsi="Arial" w:cs="Arial"/>
        </w:rPr>
        <w:t>neučinkovito</w:t>
      </w:r>
      <w:r w:rsidR="00841919" w:rsidRPr="00841919">
        <w:rPr>
          <w:rFonts w:ascii="Arial" w:eastAsia="Times New Roman" w:hAnsi="Arial" w:cs="Arial"/>
        </w:rPr>
        <w:t xml:space="preserve">g trošenja ograničenih </w:t>
      </w:r>
      <w:r w:rsidR="00884E86">
        <w:rPr>
          <w:rFonts w:ascii="Arial" w:eastAsia="Times New Roman" w:hAnsi="Arial" w:cs="Arial"/>
        </w:rPr>
        <w:t>proračunskih</w:t>
      </w:r>
      <w:r w:rsidR="00841919" w:rsidRPr="00841919">
        <w:rPr>
          <w:rFonts w:ascii="Arial" w:eastAsia="Times New Roman" w:hAnsi="Arial" w:cs="Arial"/>
        </w:rPr>
        <w:t xml:space="preserve"> sredstava u smislu ulaganja u institucionalno zbrinjavanje koje je značajno skuplje od </w:t>
      </w:r>
      <w:r w:rsidR="00A81C03">
        <w:rPr>
          <w:rFonts w:ascii="Arial" w:eastAsia="Times New Roman" w:hAnsi="Arial" w:cs="Arial"/>
        </w:rPr>
        <w:t>obiteljskog</w:t>
      </w:r>
      <w:r w:rsidR="00841919" w:rsidRPr="00841919">
        <w:rPr>
          <w:rFonts w:ascii="Arial" w:eastAsia="Times New Roman" w:hAnsi="Arial" w:cs="Arial"/>
        </w:rPr>
        <w:t xml:space="preserve">. </w:t>
      </w:r>
    </w:p>
    <w:p w:rsidR="00841919" w:rsidRPr="00C365C0" w:rsidRDefault="00841919" w:rsidP="00841919">
      <w:pPr>
        <w:spacing w:after="0" w:line="240" w:lineRule="auto"/>
        <w:ind w:left="2127" w:hanging="2127"/>
        <w:jc w:val="both"/>
        <w:rPr>
          <w:rFonts w:ascii="Arial" w:hAnsi="Arial" w:cs="Arial"/>
          <w:b/>
          <w:color w:val="002060"/>
        </w:rPr>
      </w:pPr>
    </w:p>
    <w:p w:rsidR="00841919" w:rsidRPr="00841919" w:rsidRDefault="00841919" w:rsidP="00841919">
      <w:pPr>
        <w:spacing w:after="0" w:line="240" w:lineRule="auto"/>
        <w:jc w:val="both"/>
        <w:rPr>
          <w:rFonts w:ascii="Arial" w:hAnsi="Arial" w:cs="Arial"/>
        </w:rPr>
      </w:pPr>
      <w:r w:rsidRPr="00841919">
        <w:rPr>
          <w:rFonts w:ascii="Arial" w:eastAsia="Times New Roman" w:hAnsi="Arial" w:cs="Arial"/>
        </w:rPr>
        <w:t xml:space="preserve">Zbog svega navedenog </w:t>
      </w:r>
      <w:r w:rsidRPr="00841919">
        <w:rPr>
          <w:rFonts w:ascii="Arial" w:hAnsi="Arial" w:cs="Arial"/>
        </w:rPr>
        <w:t xml:space="preserve">institucionalizacija se sve više prepoznaje kao loša politika i kršenje ljudskih prava. Vlada Federacije BiH opredijelila se za proces deinstitucionalizacije, te je kao opcija c) razmatrana potpuna deinstitucionalizacija u relativno kratkom vremenskom periodu. Imajući u vidu trenutnu situaciju u FBiH (različitu organizaciju ustanova, različite potrebe u različitim dijelovima FBiH, nepostojanje namjenskih sredstava za cjelokupni proces deinstitucionalizacije, nedovoljno razvijene kapacitete u relevantnim ustanovama), procijenilo se da potpuna deinstitucionalizacija nosi značajne rizike. Neki od njih, kao što su neprilagođenost novih usluga potrebama korisnika, nepripremljenost korisnika za promjenu oblika brige, nepripremljenost stručnih radnika za nove uloge i radne zadatke, nedostatna </w:t>
      </w:r>
      <w:r w:rsidR="00A81C03">
        <w:rPr>
          <w:rFonts w:ascii="Arial" w:hAnsi="Arial" w:cs="Arial"/>
        </w:rPr>
        <w:t>financ</w:t>
      </w:r>
      <w:r w:rsidRPr="00841919">
        <w:rPr>
          <w:rFonts w:ascii="Arial" w:hAnsi="Arial" w:cs="Arial"/>
        </w:rPr>
        <w:t>ijska sredstva za pr</w:t>
      </w:r>
      <w:r w:rsidR="00C365C0">
        <w:rPr>
          <w:rFonts w:ascii="Arial" w:hAnsi="Arial" w:cs="Arial"/>
        </w:rPr>
        <w:t>ij</w:t>
      </w:r>
      <w:r w:rsidRPr="00841919">
        <w:rPr>
          <w:rFonts w:ascii="Arial" w:hAnsi="Arial" w:cs="Arial"/>
        </w:rPr>
        <w:t xml:space="preserve">elazni period i </w:t>
      </w:r>
      <w:r w:rsidR="00A81CDE">
        <w:rPr>
          <w:rFonts w:ascii="Arial" w:hAnsi="Arial" w:cs="Arial"/>
        </w:rPr>
        <w:t>slično</w:t>
      </w:r>
      <w:r w:rsidRPr="00841919">
        <w:rPr>
          <w:rFonts w:ascii="Arial" w:hAnsi="Arial" w:cs="Arial"/>
        </w:rPr>
        <w:t>, predstavljaju gotovo nepremostive prepreke za potpunu deinstitucionalizaciju u narednih nekoliko godina.</w:t>
      </w:r>
    </w:p>
    <w:p w:rsidR="00841919" w:rsidRPr="00C365C0" w:rsidRDefault="00841919" w:rsidP="00841919">
      <w:pPr>
        <w:spacing w:after="0" w:line="240" w:lineRule="auto"/>
        <w:jc w:val="both"/>
        <w:rPr>
          <w:rFonts w:ascii="Arial" w:eastAsia="Times New Roman" w:hAnsi="Arial" w:cs="Arial"/>
        </w:rPr>
      </w:pPr>
    </w:p>
    <w:p w:rsidR="00841919" w:rsidRPr="00841919" w:rsidRDefault="00841919" w:rsidP="00841919">
      <w:pPr>
        <w:spacing w:after="0" w:line="240" w:lineRule="auto"/>
        <w:contextualSpacing/>
        <w:jc w:val="both"/>
        <w:rPr>
          <w:rFonts w:ascii="Arial" w:eastAsia="Times New Roman" w:hAnsi="Arial" w:cs="Arial"/>
        </w:rPr>
      </w:pPr>
      <w:r w:rsidRPr="00841919">
        <w:rPr>
          <w:rFonts w:ascii="Arial" w:eastAsia="Times New Roman" w:hAnsi="Arial" w:cs="Arial"/>
        </w:rPr>
        <w:t xml:space="preserve">Shodno gore navedenom, predlaže se </w:t>
      </w:r>
      <w:r w:rsidR="00B840A3">
        <w:rPr>
          <w:rFonts w:ascii="Arial" w:eastAsia="Times New Roman" w:hAnsi="Arial" w:cs="Arial"/>
        </w:rPr>
        <w:t>prihvaćanje</w:t>
      </w:r>
      <w:r w:rsidRPr="00841919">
        <w:rPr>
          <w:rFonts w:ascii="Arial" w:eastAsia="Times New Roman" w:hAnsi="Arial" w:cs="Arial"/>
        </w:rPr>
        <w:t xml:space="preserve"> opcije b) koja se odnosi na </w:t>
      </w:r>
      <w:r w:rsidR="0059309E">
        <w:rPr>
          <w:rFonts w:ascii="Arial" w:eastAsia="Times New Roman" w:hAnsi="Arial" w:cs="Arial"/>
        </w:rPr>
        <w:t>postupnu</w:t>
      </w:r>
      <w:r w:rsidRPr="00841919">
        <w:rPr>
          <w:rFonts w:ascii="Arial" w:eastAsia="Times New Roman" w:hAnsi="Arial" w:cs="Arial"/>
        </w:rPr>
        <w:t xml:space="preserve"> deinstitucionalizaciju, odnosno </w:t>
      </w:r>
      <w:r w:rsidR="0059309E">
        <w:rPr>
          <w:rFonts w:ascii="Arial" w:eastAsia="Times New Roman" w:hAnsi="Arial" w:cs="Arial"/>
        </w:rPr>
        <w:t>postupno</w:t>
      </w:r>
      <w:r w:rsidRPr="00841919">
        <w:rPr>
          <w:rFonts w:ascii="Arial" w:eastAsia="Times New Roman" w:hAnsi="Arial" w:cs="Arial"/>
        </w:rPr>
        <w:t xml:space="preserve"> smanjenje broja trenutno smještenih korisnika u ustanovama i povećanje </w:t>
      </w:r>
      <w:r w:rsidR="00C365C0">
        <w:rPr>
          <w:rFonts w:ascii="Arial" w:eastAsia="Times New Roman" w:hAnsi="Arial" w:cs="Arial"/>
        </w:rPr>
        <w:t xml:space="preserve">broja </w:t>
      </w:r>
      <w:r w:rsidRPr="00841919">
        <w:rPr>
          <w:rFonts w:ascii="Arial" w:eastAsia="Times New Roman" w:hAnsi="Arial" w:cs="Arial"/>
        </w:rPr>
        <w:t xml:space="preserve">korisnika u </w:t>
      </w:r>
      <w:r w:rsidR="00A81C03">
        <w:rPr>
          <w:rFonts w:ascii="Arial" w:eastAsia="Times New Roman" w:hAnsi="Arial" w:cs="Arial"/>
        </w:rPr>
        <w:t>udomiteljskim</w:t>
      </w:r>
      <w:r w:rsidRPr="00841919">
        <w:rPr>
          <w:rFonts w:ascii="Arial" w:eastAsia="Times New Roman" w:hAnsi="Arial" w:cs="Arial"/>
        </w:rPr>
        <w:t xml:space="preserve"> </w:t>
      </w:r>
      <w:r w:rsidR="00A81C03">
        <w:rPr>
          <w:rFonts w:ascii="Arial" w:eastAsia="Times New Roman" w:hAnsi="Arial" w:cs="Arial"/>
        </w:rPr>
        <w:t>obitelji</w:t>
      </w:r>
      <w:r w:rsidRPr="00841919">
        <w:rPr>
          <w:rFonts w:ascii="Arial" w:eastAsia="Times New Roman" w:hAnsi="Arial" w:cs="Arial"/>
        </w:rPr>
        <w:t xml:space="preserve">ma uz </w:t>
      </w:r>
      <w:r w:rsidR="0059309E">
        <w:rPr>
          <w:rFonts w:ascii="Arial" w:eastAsia="Times New Roman" w:hAnsi="Arial" w:cs="Arial"/>
        </w:rPr>
        <w:t>postupnu</w:t>
      </w:r>
      <w:r w:rsidRPr="00841919">
        <w:rPr>
          <w:rFonts w:ascii="Arial" w:eastAsia="Times New Roman" w:hAnsi="Arial" w:cs="Arial"/>
        </w:rPr>
        <w:t xml:space="preserve"> transformaciju ustanova velikog kapaciteta. Ovo će omogućiti korisnicima i profesionalcima koji rade u sistemu socijalne zaštite </w:t>
      </w:r>
      <w:r w:rsidR="0059309E">
        <w:rPr>
          <w:rFonts w:ascii="Arial" w:eastAsia="Times New Roman" w:hAnsi="Arial" w:cs="Arial"/>
        </w:rPr>
        <w:t>postupnu</w:t>
      </w:r>
      <w:r w:rsidRPr="00841919">
        <w:rPr>
          <w:rFonts w:ascii="Arial" w:eastAsia="Times New Roman" w:hAnsi="Arial" w:cs="Arial"/>
        </w:rPr>
        <w:t xml:space="preserve"> ada</w:t>
      </w:r>
      <w:r w:rsidR="00C365C0">
        <w:rPr>
          <w:rFonts w:ascii="Arial" w:eastAsia="Times New Roman" w:hAnsi="Arial" w:cs="Arial"/>
        </w:rPr>
        <w:t>ptaciju na promjenu, kao i sudjelovanj</w:t>
      </w:r>
      <w:r w:rsidRPr="00841919">
        <w:rPr>
          <w:rFonts w:ascii="Arial" w:eastAsia="Times New Roman" w:hAnsi="Arial" w:cs="Arial"/>
        </w:rPr>
        <w:t xml:space="preserve">e u planiranju mjera i aktivnosti u procesu tranzicije. Provođenje predložene mjere će iziskivati donošenje i </w:t>
      </w:r>
      <w:r w:rsidR="0059309E">
        <w:rPr>
          <w:rFonts w:ascii="Arial" w:eastAsia="Times New Roman" w:hAnsi="Arial" w:cs="Arial"/>
        </w:rPr>
        <w:t>implementiranje</w:t>
      </w:r>
      <w:r w:rsidRPr="00841919">
        <w:rPr>
          <w:rFonts w:ascii="Arial" w:eastAsia="Times New Roman" w:hAnsi="Arial" w:cs="Arial"/>
        </w:rPr>
        <w:t xml:space="preserve"> posebnog propisa za oblast </w:t>
      </w:r>
      <w:r w:rsidR="004B1CD7">
        <w:rPr>
          <w:rFonts w:ascii="Arial" w:eastAsia="Times New Roman" w:hAnsi="Arial" w:cs="Arial"/>
        </w:rPr>
        <w:t>udomiteljstv</w:t>
      </w:r>
      <w:r w:rsidRPr="00841919">
        <w:rPr>
          <w:rFonts w:ascii="Arial" w:eastAsia="Times New Roman" w:hAnsi="Arial" w:cs="Arial"/>
        </w:rPr>
        <w:t>a (zakona) i odgovarajućih provedbenih akata (plan i prog</w:t>
      </w:r>
      <w:r w:rsidR="00396A72">
        <w:rPr>
          <w:rFonts w:ascii="Arial" w:eastAsia="Times New Roman" w:hAnsi="Arial" w:cs="Arial"/>
        </w:rPr>
        <w:t xml:space="preserve">ram edukacije </w:t>
      </w:r>
      <w:r w:rsidR="0059309E">
        <w:rPr>
          <w:rFonts w:ascii="Arial" w:eastAsia="Times New Roman" w:hAnsi="Arial" w:cs="Arial"/>
        </w:rPr>
        <w:t>udomitelja</w:t>
      </w:r>
      <w:r w:rsidR="00396A72">
        <w:rPr>
          <w:rFonts w:ascii="Arial" w:eastAsia="Times New Roman" w:hAnsi="Arial" w:cs="Arial"/>
        </w:rPr>
        <w:t xml:space="preserve"> i struč</w:t>
      </w:r>
      <w:r w:rsidRPr="00841919">
        <w:rPr>
          <w:rFonts w:ascii="Arial" w:eastAsia="Times New Roman" w:hAnsi="Arial" w:cs="Arial"/>
        </w:rPr>
        <w:t xml:space="preserve">nih radnika, pravilnik o minimalnim standardima, pravilnik o standardnim procedurama, obrascima i postupanju u </w:t>
      </w:r>
      <w:r w:rsidR="004B1CD7">
        <w:rPr>
          <w:rFonts w:ascii="Arial" w:eastAsia="Times New Roman" w:hAnsi="Arial" w:cs="Arial"/>
        </w:rPr>
        <w:t>udomiteljstv</w:t>
      </w:r>
      <w:r w:rsidRPr="00841919">
        <w:rPr>
          <w:rFonts w:ascii="Arial" w:eastAsia="Times New Roman" w:hAnsi="Arial" w:cs="Arial"/>
        </w:rPr>
        <w:t xml:space="preserve">u) poželjno na </w:t>
      </w:r>
      <w:r w:rsidR="00A81C03">
        <w:rPr>
          <w:rFonts w:ascii="Arial" w:eastAsia="Times New Roman" w:hAnsi="Arial" w:cs="Arial"/>
        </w:rPr>
        <w:t>razini</w:t>
      </w:r>
      <w:r w:rsidRPr="00841919">
        <w:rPr>
          <w:rFonts w:ascii="Arial" w:eastAsia="Times New Roman" w:hAnsi="Arial" w:cs="Arial"/>
        </w:rPr>
        <w:t xml:space="preserve"> FBiH kako bi se osigurao ujednačen tretman korisnika na području cijele FBiH. Pošto su za </w:t>
      </w:r>
      <w:r w:rsidR="009C22D7">
        <w:rPr>
          <w:rFonts w:ascii="Arial" w:eastAsia="Times New Roman" w:hAnsi="Arial" w:cs="Arial"/>
        </w:rPr>
        <w:t>realiziranje</w:t>
      </w:r>
      <w:r w:rsidRPr="00841919">
        <w:rPr>
          <w:rFonts w:ascii="Arial" w:eastAsia="Times New Roman" w:hAnsi="Arial" w:cs="Arial"/>
        </w:rPr>
        <w:t xml:space="preserve"> ove opcije potrebna namjenska sredstva, važno je iskoristiti </w:t>
      </w:r>
      <w:r w:rsidRPr="00841919">
        <w:rPr>
          <w:rFonts w:ascii="Arial" w:hAnsi="Arial" w:cs="Arial"/>
        </w:rPr>
        <w:t>zainteresiranost stranih donatora za podršku procesu deinstitucionalizacije. S tim u vezi, prioritet resornim ministarstvima treba biti i osiguravanje sredstva za ovu svrhu iz IPA fondova</w:t>
      </w:r>
      <w:r w:rsidR="00396A72">
        <w:rPr>
          <w:rFonts w:ascii="Arial" w:hAnsi="Arial" w:cs="Arial"/>
        </w:rPr>
        <w:t xml:space="preserve"> (ali i od drugih potencijalnih donatora)</w:t>
      </w:r>
      <w:r w:rsidRPr="00841919">
        <w:rPr>
          <w:rFonts w:ascii="Arial" w:hAnsi="Arial" w:cs="Arial"/>
        </w:rPr>
        <w:t xml:space="preserve"> kao što je to učinjeno u zemljama </w:t>
      </w:r>
      <w:r w:rsidR="00C365C0">
        <w:rPr>
          <w:rFonts w:ascii="Arial" w:hAnsi="Arial" w:cs="Arial"/>
        </w:rPr>
        <w:t>regije</w:t>
      </w:r>
      <w:r w:rsidRPr="00841919">
        <w:rPr>
          <w:rFonts w:ascii="Arial" w:hAnsi="Arial" w:cs="Arial"/>
        </w:rPr>
        <w:t>.</w:t>
      </w:r>
      <w:r w:rsidRPr="00841919">
        <w:rPr>
          <w:rFonts w:ascii="Arial" w:eastAsia="Times New Roman" w:hAnsi="Arial" w:cs="Arial"/>
        </w:rPr>
        <w:t xml:space="preserve"> Dugoročno</w:t>
      </w:r>
      <w:r w:rsidR="00C365C0">
        <w:rPr>
          <w:rFonts w:ascii="Arial" w:eastAsia="Times New Roman" w:hAnsi="Arial" w:cs="Arial"/>
        </w:rPr>
        <w:t xml:space="preserve"> gledano</w:t>
      </w:r>
      <w:r w:rsidRPr="00841919">
        <w:rPr>
          <w:rFonts w:ascii="Arial" w:eastAsia="Times New Roman" w:hAnsi="Arial" w:cs="Arial"/>
        </w:rPr>
        <w:t xml:space="preserve">, predviđa se smanjenje </w:t>
      </w:r>
      <w:r w:rsidR="00884E86">
        <w:rPr>
          <w:rFonts w:ascii="Arial" w:eastAsia="Times New Roman" w:hAnsi="Arial" w:cs="Arial"/>
        </w:rPr>
        <w:t>proračunskih</w:t>
      </w:r>
      <w:r w:rsidRPr="00841919">
        <w:rPr>
          <w:rFonts w:ascii="Arial" w:eastAsia="Times New Roman" w:hAnsi="Arial" w:cs="Arial"/>
        </w:rPr>
        <w:t xml:space="preserve"> izdvajanja iz više razloga. Prvo</w:t>
      </w:r>
      <w:r w:rsidR="00C365C0">
        <w:rPr>
          <w:rFonts w:ascii="Arial" w:eastAsia="Times New Roman" w:hAnsi="Arial" w:cs="Arial"/>
        </w:rPr>
        <w:t>:</w:t>
      </w:r>
      <w:r w:rsidR="00076166">
        <w:rPr>
          <w:rFonts w:ascii="Arial" w:eastAsia="Times New Roman" w:hAnsi="Arial" w:cs="Arial"/>
        </w:rPr>
        <w:t xml:space="preserve"> </w:t>
      </w:r>
      <w:r w:rsidRPr="00841919">
        <w:rPr>
          <w:rFonts w:ascii="Arial" w:eastAsia="Times New Roman" w:hAnsi="Arial" w:cs="Arial"/>
        </w:rPr>
        <w:t xml:space="preserve">troškovi smještaja u </w:t>
      </w:r>
      <w:r w:rsidR="0059309E">
        <w:rPr>
          <w:rFonts w:ascii="Arial" w:eastAsia="Times New Roman" w:hAnsi="Arial" w:cs="Arial"/>
        </w:rPr>
        <w:t>udomiteljske</w:t>
      </w:r>
      <w:r w:rsidRPr="00841919">
        <w:rPr>
          <w:rFonts w:ascii="Arial" w:eastAsia="Times New Roman" w:hAnsi="Arial" w:cs="Arial"/>
        </w:rPr>
        <w:t xml:space="preserve"> </w:t>
      </w:r>
      <w:r w:rsidR="005F2AC0">
        <w:rPr>
          <w:rFonts w:ascii="Arial" w:eastAsia="Times New Roman" w:hAnsi="Arial" w:cs="Arial"/>
        </w:rPr>
        <w:t>obitelji</w:t>
      </w:r>
      <w:r w:rsidRPr="00841919">
        <w:rPr>
          <w:rFonts w:ascii="Arial" w:eastAsia="Times New Roman" w:hAnsi="Arial" w:cs="Arial"/>
        </w:rPr>
        <w:t xml:space="preserve"> manji su od</w:t>
      </w:r>
      <w:r w:rsidR="00C365C0">
        <w:rPr>
          <w:rFonts w:ascii="Arial" w:eastAsia="Times New Roman" w:hAnsi="Arial" w:cs="Arial"/>
        </w:rPr>
        <w:t xml:space="preserve"> troškova smještaja u institucije. Drugo:</w:t>
      </w:r>
      <w:r w:rsidR="00076166">
        <w:rPr>
          <w:rFonts w:ascii="Arial" w:eastAsia="Times New Roman" w:hAnsi="Arial" w:cs="Arial"/>
        </w:rPr>
        <w:t xml:space="preserve"> </w:t>
      </w:r>
      <w:r w:rsidRPr="00841919">
        <w:rPr>
          <w:rFonts w:ascii="Arial" w:eastAsia="Times New Roman" w:hAnsi="Arial" w:cs="Arial"/>
        </w:rPr>
        <w:t>a</w:t>
      </w:r>
      <w:r w:rsidRPr="00841919">
        <w:rPr>
          <w:rFonts w:ascii="Arial" w:hAnsi="Arial" w:cs="Arial"/>
        </w:rPr>
        <w:t xml:space="preserve">dekvatnije i sveobuhvatnije nove usluge koje podrazumijeva ovaj proces trebale bi dovesti do smanjenja broja korisnika koji će trebati smještaj </w:t>
      </w:r>
      <w:r w:rsidR="00C365C0">
        <w:rPr>
          <w:rFonts w:ascii="Arial" w:hAnsi="Arial" w:cs="Arial"/>
        </w:rPr>
        <w:t>(zbog razvijanja novih usluga s ciljem preveniranja</w:t>
      </w:r>
      <w:r w:rsidRPr="00841919">
        <w:rPr>
          <w:rFonts w:ascii="Arial" w:hAnsi="Arial" w:cs="Arial"/>
        </w:rPr>
        <w:t xml:space="preserve"> razdvajanja korisnika od bioloških </w:t>
      </w:r>
      <w:r w:rsidR="00A81C03">
        <w:rPr>
          <w:rFonts w:ascii="Arial" w:hAnsi="Arial" w:cs="Arial"/>
        </w:rPr>
        <w:t>obitelji</w:t>
      </w:r>
      <w:r w:rsidR="00C365C0">
        <w:rPr>
          <w:rFonts w:ascii="Arial" w:hAnsi="Arial" w:cs="Arial"/>
        </w:rPr>
        <w:t xml:space="preserve">). </w:t>
      </w:r>
      <w:r w:rsidR="00C365C0">
        <w:rPr>
          <w:rFonts w:ascii="Arial" w:hAnsi="Arial" w:cs="Arial"/>
        </w:rPr>
        <w:lastRenderedPageBreak/>
        <w:t>T</w:t>
      </w:r>
      <w:r w:rsidRPr="00841919">
        <w:rPr>
          <w:rFonts w:ascii="Arial" w:hAnsi="Arial" w:cs="Arial"/>
        </w:rPr>
        <w:t>reće</w:t>
      </w:r>
      <w:r w:rsidR="00C365C0">
        <w:rPr>
          <w:rFonts w:ascii="Arial" w:hAnsi="Arial" w:cs="Arial"/>
        </w:rPr>
        <w:t>:</w:t>
      </w:r>
      <w:r w:rsidRPr="00841919">
        <w:rPr>
          <w:rFonts w:ascii="Arial" w:hAnsi="Arial" w:cs="Arial"/>
        </w:rPr>
        <w:t xml:space="preserve"> očekuje se smanjenje broja korisnika koji se vraćaju u sistem socijalne zaštite po nekom drugom osnovu.</w:t>
      </w:r>
      <w:r w:rsidRPr="00841919">
        <w:rPr>
          <w:rFonts w:ascii="Arial" w:eastAsia="Times New Roman" w:hAnsi="Arial" w:cs="Arial"/>
        </w:rPr>
        <w:t xml:space="preserve"> </w:t>
      </w:r>
      <w:r w:rsidRPr="00841919">
        <w:rPr>
          <w:rFonts w:ascii="Arial" w:hAnsi="Arial" w:cs="Arial"/>
        </w:rPr>
        <w:t>Također, važno je istaknu</w:t>
      </w:r>
      <w:r w:rsidR="00C365C0">
        <w:rPr>
          <w:rFonts w:ascii="Arial" w:hAnsi="Arial" w:cs="Arial"/>
        </w:rPr>
        <w:t>ti i da se ovim procesom obuhvać</w:t>
      </w:r>
      <w:r w:rsidRPr="00841919">
        <w:rPr>
          <w:rFonts w:ascii="Arial" w:hAnsi="Arial" w:cs="Arial"/>
        </w:rPr>
        <w:t xml:space="preserve">a značajno veći broj korisnika (koji u postojećem sistemu ne dobivaju potrebne usluge), a </w:t>
      </w:r>
      <w:r w:rsidR="008D6A50">
        <w:rPr>
          <w:rFonts w:ascii="Arial" w:hAnsi="Arial" w:cs="Arial"/>
        </w:rPr>
        <w:t>proračunska</w:t>
      </w:r>
      <w:r w:rsidRPr="00841919">
        <w:rPr>
          <w:rFonts w:ascii="Arial" w:hAnsi="Arial" w:cs="Arial"/>
        </w:rPr>
        <w:t xml:space="preserve"> izdvajanja po korisniku su značajno manja nego u postojećem sistemu.</w:t>
      </w:r>
      <w:r w:rsidR="00760A02">
        <w:rPr>
          <w:rFonts w:ascii="Arial" w:hAnsi="Arial" w:cs="Arial"/>
        </w:rPr>
        <w:t xml:space="preserve"> Sveukupno posmatrano, iz gore navedenog je sasvim evidentno da koristi od ove opcije mnogos</w:t>
      </w:r>
      <w:r w:rsidR="00C365C0">
        <w:rPr>
          <w:rFonts w:ascii="Arial" w:hAnsi="Arial" w:cs="Arial"/>
        </w:rPr>
        <w:t>truko opravdavaju troškove njenog</w:t>
      </w:r>
      <w:r w:rsidR="00760A02">
        <w:rPr>
          <w:rFonts w:ascii="Arial" w:hAnsi="Arial" w:cs="Arial"/>
        </w:rPr>
        <w:t xml:space="preserve"> </w:t>
      </w:r>
      <w:r w:rsidR="00203D10">
        <w:rPr>
          <w:rFonts w:ascii="Arial" w:hAnsi="Arial" w:cs="Arial"/>
        </w:rPr>
        <w:t>realiziranja</w:t>
      </w:r>
      <w:r w:rsidR="00760A02">
        <w:rPr>
          <w:rFonts w:ascii="Arial" w:hAnsi="Arial" w:cs="Arial"/>
        </w:rPr>
        <w:t xml:space="preserve">. </w:t>
      </w:r>
    </w:p>
    <w:p w:rsidR="00841919" w:rsidRPr="00841919" w:rsidRDefault="00841919" w:rsidP="00841919">
      <w:pPr>
        <w:spacing w:after="0" w:line="240" w:lineRule="auto"/>
        <w:jc w:val="both"/>
        <w:rPr>
          <w:rFonts w:ascii="Arial" w:hAnsi="Arial" w:cs="Arial"/>
        </w:rPr>
      </w:pPr>
    </w:p>
    <w:p w:rsidR="00841919" w:rsidRPr="00C365C0" w:rsidRDefault="00841919" w:rsidP="00C365C0">
      <w:pPr>
        <w:spacing w:after="0" w:line="240" w:lineRule="auto"/>
        <w:contextualSpacing/>
        <w:jc w:val="both"/>
        <w:rPr>
          <w:rFonts w:ascii="Arial" w:hAnsi="Arial" w:cs="Arial"/>
          <w:b/>
          <w:i/>
          <w:color w:val="244061" w:themeColor="accent1" w:themeShade="80"/>
        </w:rPr>
      </w:pPr>
      <w:r w:rsidRPr="00C365C0">
        <w:rPr>
          <w:rFonts w:ascii="Arial" w:eastAsia="Times New Roman" w:hAnsi="Arial" w:cs="Arial"/>
          <w:b/>
          <w:i/>
          <w:color w:val="244061" w:themeColor="accent1" w:themeShade="80"/>
          <w:shd w:val="clear" w:color="auto" w:fill="FFFFFF"/>
        </w:rPr>
        <w:t>Operativni cilj 2.2. Unaprijediti kompetencije stručnih radnika u ustanovama za zbrinjavanje djece i odraslih u procesu transformacije i deinstitucionalizacije</w:t>
      </w:r>
    </w:p>
    <w:p w:rsidR="00841919" w:rsidRPr="00841919" w:rsidRDefault="00841919" w:rsidP="00841919">
      <w:pPr>
        <w:spacing w:after="0" w:line="240" w:lineRule="auto"/>
        <w:jc w:val="both"/>
        <w:rPr>
          <w:rFonts w:ascii="Arial" w:hAnsi="Arial" w:cs="Arial"/>
        </w:rPr>
      </w:pPr>
    </w:p>
    <w:p w:rsidR="00841919" w:rsidRPr="00841919" w:rsidRDefault="00841919" w:rsidP="00841919">
      <w:pPr>
        <w:spacing w:after="0" w:line="240" w:lineRule="auto"/>
        <w:contextualSpacing/>
        <w:jc w:val="both"/>
        <w:rPr>
          <w:rFonts w:ascii="Arial" w:eastAsia="Times New Roman" w:hAnsi="Arial" w:cs="Arial"/>
          <w:shd w:val="clear" w:color="auto" w:fill="FFFFFF"/>
        </w:rPr>
      </w:pPr>
      <w:r w:rsidRPr="00841919">
        <w:rPr>
          <w:rFonts w:ascii="Arial" w:eastAsia="Times New Roman" w:hAnsi="Arial" w:cs="Arial"/>
          <w:shd w:val="clear" w:color="auto" w:fill="FFFFFF"/>
        </w:rPr>
        <w:t xml:space="preserve">Za </w:t>
      </w:r>
      <w:r w:rsidR="009C22D7">
        <w:rPr>
          <w:rFonts w:ascii="Arial" w:eastAsia="Times New Roman" w:hAnsi="Arial" w:cs="Arial"/>
          <w:shd w:val="clear" w:color="auto" w:fill="FFFFFF"/>
        </w:rPr>
        <w:t>realiziranje</w:t>
      </w:r>
      <w:r w:rsidRPr="00841919">
        <w:rPr>
          <w:rFonts w:ascii="Arial" w:eastAsia="Times New Roman" w:hAnsi="Arial" w:cs="Arial"/>
          <w:shd w:val="clear" w:color="auto" w:fill="FFFFFF"/>
        </w:rPr>
        <w:t xml:space="preserve"> ovog operativnog cilja </w:t>
      </w:r>
      <w:r w:rsidR="009E180F">
        <w:rPr>
          <w:rFonts w:ascii="Arial" w:eastAsia="Times New Roman" w:hAnsi="Arial" w:cs="Arial"/>
          <w:shd w:val="clear" w:color="auto" w:fill="FFFFFF"/>
        </w:rPr>
        <w:t>razmatraju se</w:t>
      </w:r>
      <w:r w:rsidRPr="00841919">
        <w:rPr>
          <w:rFonts w:ascii="Arial" w:eastAsia="Times New Roman" w:hAnsi="Arial" w:cs="Arial"/>
          <w:shd w:val="clear" w:color="auto" w:fill="FFFFFF"/>
        </w:rPr>
        <w:t xml:space="preserve"> </w:t>
      </w:r>
      <w:r w:rsidR="00735653">
        <w:rPr>
          <w:rFonts w:ascii="Arial" w:eastAsia="Times New Roman" w:hAnsi="Arial" w:cs="Arial"/>
          <w:shd w:val="clear" w:color="auto" w:fill="FFFFFF"/>
        </w:rPr>
        <w:t>sljedeće</w:t>
      </w:r>
      <w:r w:rsidRPr="00841919">
        <w:rPr>
          <w:rFonts w:ascii="Arial" w:eastAsia="Times New Roman" w:hAnsi="Arial" w:cs="Arial"/>
          <w:shd w:val="clear" w:color="auto" w:fill="FFFFFF"/>
        </w:rPr>
        <w:t xml:space="preserve"> opcije:</w:t>
      </w:r>
    </w:p>
    <w:p w:rsidR="00841919" w:rsidRPr="00841919" w:rsidRDefault="00841919" w:rsidP="00841919">
      <w:pPr>
        <w:spacing w:after="0" w:line="240" w:lineRule="auto"/>
        <w:contextualSpacing/>
        <w:jc w:val="both"/>
        <w:rPr>
          <w:rFonts w:ascii="Arial" w:eastAsia="Times New Roman" w:hAnsi="Arial" w:cs="Arial"/>
          <w:i/>
          <w:shd w:val="clear" w:color="auto" w:fill="FFFFFF"/>
        </w:rPr>
      </w:pPr>
    </w:p>
    <w:p w:rsidR="00841919" w:rsidRPr="00841919" w:rsidRDefault="00841919" w:rsidP="00044627">
      <w:pPr>
        <w:numPr>
          <w:ilvl w:val="0"/>
          <w:numId w:val="15"/>
        </w:numPr>
        <w:spacing w:after="0" w:line="240" w:lineRule="auto"/>
        <w:contextualSpacing/>
        <w:jc w:val="both"/>
        <w:rPr>
          <w:rFonts w:ascii="Arial" w:eastAsia="Times New Roman" w:hAnsi="Arial" w:cs="Arial"/>
          <w:i/>
          <w:shd w:val="clear" w:color="auto" w:fill="FFFFFF"/>
        </w:rPr>
      </w:pPr>
      <w:r w:rsidRPr="00841919">
        <w:rPr>
          <w:rFonts w:ascii="Arial" w:eastAsia="Times New Roman" w:hAnsi="Arial" w:cs="Arial"/>
          <w:shd w:val="clear" w:color="auto" w:fill="FFFFFF"/>
        </w:rPr>
        <w:t>Zadržati trenutno stanje;</w:t>
      </w:r>
    </w:p>
    <w:p w:rsidR="00841919" w:rsidRPr="00841919" w:rsidRDefault="00841919" w:rsidP="00044627">
      <w:pPr>
        <w:numPr>
          <w:ilvl w:val="0"/>
          <w:numId w:val="15"/>
        </w:numPr>
        <w:spacing w:after="0" w:line="240" w:lineRule="auto"/>
        <w:contextualSpacing/>
        <w:jc w:val="both"/>
        <w:rPr>
          <w:rFonts w:ascii="Arial" w:eastAsia="Times New Roman" w:hAnsi="Arial" w:cs="Arial"/>
          <w:i/>
          <w:shd w:val="clear" w:color="auto" w:fill="FFFFFF"/>
        </w:rPr>
      </w:pPr>
      <w:r w:rsidRPr="00841919">
        <w:rPr>
          <w:rFonts w:ascii="Arial" w:eastAsia="Times New Roman" w:hAnsi="Arial" w:cs="Arial"/>
          <w:shd w:val="clear" w:color="auto" w:fill="FFFFFF"/>
        </w:rPr>
        <w:t>Provoditi stručno usavršavanje stručnih radnika u institucijama o potreb</w:t>
      </w:r>
      <w:r w:rsidR="00C365C0">
        <w:rPr>
          <w:rFonts w:ascii="Arial" w:eastAsia="Times New Roman" w:hAnsi="Arial" w:cs="Arial"/>
          <w:shd w:val="clear" w:color="auto" w:fill="FFFFFF"/>
        </w:rPr>
        <w:t xml:space="preserve">ama i načinima pružanja brige </w:t>
      </w:r>
      <w:r w:rsidRPr="00841919">
        <w:rPr>
          <w:rFonts w:ascii="Arial" w:eastAsia="Times New Roman" w:hAnsi="Arial" w:cs="Arial"/>
          <w:shd w:val="clear" w:color="auto" w:fill="FFFFFF"/>
        </w:rPr>
        <w:t xml:space="preserve">djeci bez roditeljskog staranja i odraslim bez </w:t>
      </w:r>
      <w:r w:rsidR="00A81C03">
        <w:rPr>
          <w:rFonts w:ascii="Arial" w:eastAsia="Times New Roman" w:hAnsi="Arial" w:cs="Arial"/>
          <w:shd w:val="clear" w:color="auto" w:fill="FFFFFF"/>
        </w:rPr>
        <w:t>obiteljskog</w:t>
      </w:r>
      <w:r w:rsidRPr="00841919">
        <w:rPr>
          <w:rFonts w:ascii="Arial" w:eastAsia="Times New Roman" w:hAnsi="Arial" w:cs="Arial"/>
          <w:shd w:val="clear" w:color="auto" w:fill="FFFFFF"/>
        </w:rPr>
        <w:t xml:space="preserve"> staranja;</w:t>
      </w:r>
    </w:p>
    <w:p w:rsidR="00841919" w:rsidRPr="00841919" w:rsidRDefault="00841919" w:rsidP="00044627">
      <w:pPr>
        <w:numPr>
          <w:ilvl w:val="0"/>
          <w:numId w:val="15"/>
        </w:numPr>
        <w:spacing w:after="0" w:line="240" w:lineRule="auto"/>
        <w:contextualSpacing/>
        <w:jc w:val="both"/>
        <w:rPr>
          <w:rFonts w:ascii="Arial" w:eastAsia="Times New Roman" w:hAnsi="Arial" w:cs="Arial"/>
          <w:i/>
          <w:shd w:val="clear" w:color="auto" w:fill="FFFFFF"/>
        </w:rPr>
      </w:pPr>
      <w:r w:rsidRPr="00841919">
        <w:rPr>
          <w:rFonts w:ascii="Arial" w:eastAsia="Times New Roman" w:hAnsi="Arial" w:cs="Arial"/>
          <w:shd w:val="clear" w:color="auto" w:fill="FFFFFF"/>
        </w:rPr>
        <w:t xml:space="preserve">Uvođenje nastavnog predmeta </w:t>
      </w:r>
      <w:r w:rsidR="004B1CD7">
        <w:rPr>
          <w:rFonts w:ascii="Arial" w:eastAsia="Times New Roman" w:hAnsi="Arial" w:cs="Arial"/>
          <w:shd w:val="clear" w:color="auto" w:fill="FFFFFF"/>
        </w:rPr>
        <w:t>udomiteljstv</w:t>
      </w:r>
      <w:r w:rsidRPr="00841919">
        <w:rPr>
          <w:rFonts w:ascii="Arial" w:eastAsia="Times New Roman" w:hAnsi="Arial" w:cs="Arial"/>
          <w:shd w:val="clear" w:color="auto" w:fill="FFFFFF"/>
        </w:rPr>
        <w:t>o na visokoškolskim ustanovama.</w:t>
      </w:r>
    </w:p>
    <w:p w:rsidR="00841919" w:rsidRPr="00841919" w:rsidRDefault="00841919" w:rsidP="00841919">
      <w:pPr>
        <w:spacing w:after="0" w:line="240" w:lineRule="auto"/>
        <w:jc w:val="both"/>
        <w:rPr>
          <w:rFonts w:ascii="Arial" w:hAnsi="Arial" w:cs="Arial"/>
        </w:rPr>
      </w:pPr>
    </w:p>
    <w:p w:rsidR="00841919" w:rsidRPr="00841919" w:rsidRDefault="00841919" w:rsidP="00841919">
      <w:pPr>
        <w:spacing w:after="0" w:line="240" w:lineRule="auto"/>
        <w:jc w:val="both"/>
        <w:rPr>
          <w:rFonts w:ascii="Arial" w:eastAsia="Times New Roman" w:hAnsi="Arial" w:cs="Arial"/>
        </w:rPr>
      </w:pPr>
      <w:r w:rsidRPr="00841919">
        <w:rPr>
          <w:rFonts w:ascii="Arial" w:hAnsi="Arial" w:cs="Arial"/>
        </w:rPr>
        <w:t>Opcija a)</w:t>
      </w:r>
      <w:r w:rsidR="00C365C0">
        <w:rPr>
          <w:rFonts w:ascii="Arial" w:hAnsi="Arial" w:cs="Arial"/>
        </w:rPr>
        <w:t>, koja se odnosi na</w:t>
      </w:r>
      <w:r w:rsidRPr="00841919">
        <w:rPr>
          <w:rFonts w:ascii="Arial" w:hAnsi="Arial" w:cs="Arial"/>
        </w:rPr>
        <w:t xml:space="preserve"> zadržavanje postojećeg stanja</w:t>
      </w:r>
      <w:r w:rsidR="00C365C0">
        <w:rPr>
          <w:rFonts w:ascii="Arial" w:hAnsi="Arial" w:cs="Arial"/>
        </w:rPr>
        <w:t>,</w:t>
      </w:r>
      <w:r w:rsidRPr="00841919">
        <w:rPr>
          <w:rFonts w:ascii="Arial" w:hAnsi="Arial" w:cs="Arial"/>
        </w:rPr>
        <w:t xml:space="preserve"> </w:t>
      </w:r>
      <w:r w:rsidRPr="00841919">
        <w:rPr>
          <w:rFonts w:ascii="Arial" w:eastAsia="Times New Roman" w:hAnsi="Arial" w:cs="Arial"/>
        </w:rPr>
        <w:t>podrazumijeva nedovoljan podsticaj stručnim radnicima u institucijama da kontinuirano unapređuju svoje kompetencije, što često rezult</w:t>
      </w:r>
      <w:r w:rsidR="00C365C0">
        <w:rPr>
          <w:rFonts w:ascii="Arial" w:eastAsia="Times New Roman" w:hAnsi="Arial" w:cs="Arial"/>
        </w:rPr>
        <w:t>ira njihovom nespremnošću za razumijevanje</w:t>
      </w:r>
      <w:r w:rsidRPr="00841919">
        <w:rPr>
          <w:rFonts w:ascii="Arial" w:eastAsia="Times New Roman" w:hAnsi="Arial" w:cs="Arial"/>
        </w:rPr>
        <w:t xml:space="preserve"> </w:t>
      </w:r>
      <w:r w:rsidR="009C22D7">
        <w:rPr>
          <w:rFonts w:ascii="Arial" w:eastAsia="Times New Roman" w:hAnsi="Arial" w:cs="Arial"/>
        </w:rPr>
        <w:t>suvremen</w:t>
      </w:r>
      <w:r w:rsidR="00C365C0">
        <w:rPr>
          <w:rFonts w:ascii="Arial" w:eastAsia="Times New Roman" w:hAnsi="Arial" w:cs="Arial"/>
        </w:rPr>
        <w:t>ih koncepta</w:t>
      </w:r>
      <w:r w:rsidRPr="00841919">
        <w:rPr>
          <w:rFonts w:ascii="Arial" w:eastAsia="Times New Roman" w:hAnsi="Arial" w:cs="Arial"/>
        </w:rPr>
        <w:t xml:space="preserve"> socijalne zaštite, te se nastavlja praksa pruža</w:t>
      </w:r>
      <w:r w:rsidR="00C365C0">
        <w:rPr>
          <w:rFonts w:ascii="Arial" w:eastAsia="Times New Roman" w:hAnsi="Arial" w:cs="Arial"/>
        </w:rPr>
        <w:t>nja usluga koje nisu u skladu s</w:t>
      </w:r>
      <w:r w:rsidRPr="00841919">
        <w:rPr>
          <w:rFonts w:ascii="Arial" w:eastAsia="Times New Roman" w:hAnsi="Arial" w:cs="Arial"/>
        </w:rPr>
        <w:t xml:space="preserve"> pojedinačnim potrebama korisnika, dolazi do kršenja njihovih prava i donošenja odluka koje nisu u njihovom najboljem interesu. </w:t>
      </w:r>
      <w:r w:rsidRPr="00841919">
        <w:rPr>
          <w:rFonts w:ascii="Arial" w:hAnsi="Arial" w:cs="Arial"/>
        </w:rPr>
        <w:t xml:space="preserve">Ovo također znači i </w:t>
      </w:r>
      <w:r w:rsidRPr="00841919">
        <w:rPr>
          <w:rFonts w:ascii="Arial" w:eastAsia="Times New Roman" w:hAnsi="Arial" w:cs="Arial"/>
        </w:rPr>
        <w:t xml:space="preserve">nastavak </w:t>
      </w:r>
      <w:r w:rsidR="00ED10C3">
        <w:rPr>
          <w:rFonts w:ascii="Arial" w:eastAsia="Times New Roman" w:hAnsi="Arial" w:cs="Arial"/>
        </w:rPr>
        <w:t>neučinkovito</w:t>
      </w:r>
      <w:r w:rsidR="00C365C0">
        <w:rPr>
          <w:rFonts w:ascii="Arial" w:eastAsia="Times New Roman" w:hAnsi="Arial" w:cs="Arial"/>
        </w:rPr>
        <w:t>g korištenja</w:t>
      </w:r>
      <w:r w:rsidRPr="00841919">
        <w:rPr>
          <w:rFonts w:ascii="Arial" w:eastAsia="Times New Roman" w:hAnsi="Arial" w:cs="Arial"/>
        </w:rPr>
        <w:t xml:space="preserve"> re</w:t>
      </w:r>
      <w:r w:rsidR="00C365C0">
        <w:rPr>
          <w:rFonts w:ascii="Arial" w:eastAsia="Times New Roman" w:hAnsi="Arial" w:cs="Arial"/>
        </w:rPr>
        <w:t>sursa u smislu isplaćivanja plać</w:t>
      </w:r>
      <w:r w:rsidRPr="00841919">
        <w:rPr>
          <w:rFonts w:ascii="Arial" w:eastAsia="Times New Roman" w:hAnsi="Arial" w:cs="Arial"/>
        </w:rPr>
        <w:t>a i naknada uposlenom osoblju koje zbog neunapređivanja v</w:t>
      </w:r>
      <w:r w:rsidR="00C365C0">
        <w:rPr>
          <w:rFonts w:ascii="Arial" w:eastAsia="Times New Roman" w:hAnsi="Arial" w:cs="Arial"/>
        </w:rPr>
        <w:t>lastitih kompetencija ne postiže očekivane rezultate u radu s</w:t>
      </w:r>
      <w:r w:rsidRPr="00841919">
        <w:rPr>
          <w:rFonts w:ascii="Arial" w:eastAsia="Times New Roman" w:hAnsi="Arial" w:cs="Arial"/>
        </w:rPr>
        <w:t xml:space="preserve"> korisnicima. </w:t>
      </w:r>
    </w:p>
    <w:p w:rsidR="00841919" w:rsidRPr="00C365C0" w:rsidRDefault="00841919" w:rsidP="00841919">
      <w:pPr>
        <w:spacing w:after="0" w:line="240" w:lineRule="auto"/>
        <w:jc w:val="both"/>
        <w:rPr>
          <w:rFonts w:ascii="Arial" w:eastAsia="Times New Roman" w:hAnsi="Arial" w:cs="Arial"/>
        </w:rPr>
      </w:pPr>
    </w:p>
    <w:p w:rsidR="00841919" w:rsidRPr="00841919" w:rsidRDefault="00841919" w:rsidP="00841919">
      <w:pPr>
        <w:spacing w:after="0" w:line="240" w:lineRule="auto"/>
        <w:contextualSpacing/>
        <w:jc w:val="both"/>
        <w:rPr>
          <w:rFonts w:ascii="Arial" w:eastAsia="Times New Roman" w:hAnsi="Arial" w:cs="Arial"/>
        </w:rPr>
      </w:pPr>
      <w:r w:rsidRPr="00841919">
        <w:rPr>
          <w:rFonts w:ascii="Arial" w:eastAsia="Times New Roman" w:hAnsi="Arial" w:cs="Arial"/>
        </w:rPr>
        <w:t xml:space="preserve">Opcija b) predviđa provođenje </w:t>
      </w:r>
      <w:r w:rsidRPr="00841919">
        <w:rPr>
          <w:rFonts w:ascii="Arial" w:eastAsia="Times New Roman" w:hAnsi="Arial" w:cs="Arial"/>
          <w:shd w:val="clear" w:color="auto" w:fill="FFFFFF"/>
        </w:rPr>
        <w:t>stručnog usavršavanja osoblja u institucijama o potrebama i načinima pružanja brige djeci i odraslima</w:t>
      </w:r>
      <w:r w:rsidRPr="00841919">
        <w:rPr>
          <w:rFonts w:ascii="Arial" w:eastAsia="Times New Roman" w:hAnsi="Arial" w:cs="Arial"/>
        </w:rPr>
        <w:t xml:space="preserve">. S </w:t>
      </w:r>
      <w:r w:rsidR="00840E3E">
        <w:rPr>
          <w:rFonts w:ascii="Arial" w:eastAsia="Times New Roman" w:hAnsi="Arial" w:cs="Arial"/>
        </w:rPr>
        <w:t xml:space="preserve">obzirom na opredijeljenost FBiH </w:t>
      </w:r>
      <w:r w:rsidRPr="00841919">
        <w:rPr>
          <w:rFonts w:ascii="Arial" w:eastAsia="Times New Roman" w:hAnsi="Arial" w:cs="Arial"/>
        </w:rPr>
        <w:t xml:space="preserve">za deinstitucionalizaciju, neophodno je osigurati za to kompetentan kadar, što je moguće postići kroz dodatne edukacije postojećeg kadra u institucijama. Na ovaj </w:t>
      </w:r>
      <w:r w:rsidR="00840E3E">
        <w:rPr>
          <w:rFonts w:ascii="Arial" w:eastAsia="Times New Roman" w:hAnsi="Arial" w:cs="Arial"/>
        </w:rPr>
        <w:t xml:space="preserve">bi </w:t>
      </w:r>
      <w:r w:rsidRPr="00841919">
        <w:rPr>
          <w:rFonts w:ascii="Arial" w:eastAsia="Times New Roman" w:hAnsi="Arial" w:cs="Arial"/>
        </w:rPr>
        <w:t>način profesionalci</w:t>
      </w:r>
      <w:r w:rsidR="00840E3E">
        <w:rPr>
          <w:rFonts w:ascii="Arial" w:eastAsia="Times New Roman" w:hAnsi="Arial" w:cs="Arial"/>
        </w:rPr>
        <w:t xml:space="preserve"> </w:t>
      </w:r>
      <w:r w:rsidRPr="00841919">
        <w:rPr>
          <w:rFonts w:ascii="Arial" w:eastAsia="Times New Roman" w:hAnsi="Arial" w:cs="Arial"/>
        </w:rPr>
        <w:t xml:space="preserve">pružali nove usluge </w:t>
      </w:r>
      <w:r w:rsidR="0059309E">
        <w:rPr>
          <w:rFonts w:ascii="Arial" w:eastAsia="Times New Roman" w:hAnsi="Arial" w:cs="Arial"/>
        </w:rPr>
        <w:t>tijekom</w:t>
      </w:r>
      <w:r w:rsidRPr="00841919">
        <w:rPr>
          <w:rFonts w:ascii="Arial" w:eastAsia="Times New Roman" w:hAnsi="Arial" w:cs="Arial"/>
        </w:rPr>
        <w:t xml:space="preserve"> i po okončanju procesa transformaci</w:t>
      </w:r>
      <w:r w:rsidR="00840E3E">
        <w:rPr>
          <w:rFonts w:ascii="Arial" w:eastAsia="Times New Roman" w:hAnsi="Arial" w:cs="Arial"/>
        </w:rPr>
        <w:t>je ustanove, koje su u skladu s</w:t>
      </w:r>
      <w:r w:rsidRPr="00841919">
        <w:rPr>
          <w:rFonts w:ascii="Arial" w:eastAsia="Times New Roman" w:hAnsi="Arial" w:cs="Arial"/>
        </w:rPr>
        <w:t xml:space="preserve"> pojedinačnim </w:t>
      </w:r>
      <w:r w:rsidR="00840E3E">
        <w:rPr>
          <w:rFonts w:ascii="Arial" w:eastAsia="Times New Roman" w:hAnsi="Arial" w:cs="Arial"/>
        </w:rPr>
        <w:t>potrebama korisnika, omogućilo bi se</w:t>
      </w:r>
      <w:r w:rsidRPr="00841919">
        <w:rPr>
          <w:rFonts w:ascii="Arial" w:eastAsia="Times New Roman" w:hAnsi="Arial" w:cs="Arial"/>
        </w:rPr>
        <w:t xml:space="preserve"> ostvarivanje njihovih prava, te </w:t>
      </w:r>
      <w:r w:rsidR="00840E3E">
        <w:rPr>
          <w:rFonts w:ascii="Arial" w:eastAsia="Times New Roman" w:hAnsi="Arial" w:cs="Arial"/>
        </w:rPr>
        <w:t>bi se podržala</w:t>
      </w:r>
      <w:r w:rsidRPr="00841919">
        <w:rPr>
          <w:rFonts w:ascii="Arial" w:eastAsia="Times New Roman" w:hAnsi="Arial" w:cs="Arial"/>
        </w:rPr>
        <w:t xml:space="preserve"> </w:t>
      </w:r>
      <w:r w:rsidR="00840E3E">
        <w:rPr>
          <w:rFonts w:ascii="Arial" w:eastAsia="Times New Roman" w:hAnsi="Arial" w:cs="Arial"/>
        </w:rPr>
        <w:t>participacija</w:t>
      </w:r>
      <w:r w:rsidRPr="00841919">
        <w:rPr>
          <w:rFonts w:ascii="Arial" w:eastAsia="Times New Roman" w:hAnsi="Arial" w:cs="Arial"/>
        </w:rPr>
        <w:t xml:space="preserve"> korisnika u donošenju odluka koje ih se tiču, a koje su u skladu s njihovim najboljim inter</w:t>
      </w:r>
      <w:r w:rsidR="00840E3E">
        <w:rPr>
          <w:rFonts w:ascii="Arial" w:eastAsia="Times New Roman" w:hAnsi="Arial" w:cs="Arial"/>
        </w:rPr>
        <w:t>e</w:t>
      </w:r>
      <w:r w:rsidRPr="00841919">
        <w:rPr>
          <w:rFonts w:ascii="Arial" w:eastAsia="Times New Roman" w:hAnsi="Arial" w:cs="Arial"/>
        </w:rPr>
        <w:t xml:space="preserve">sima. U izradi i </w:t>
      </w:r>
      <w:r w:rsidR="00840E3E">
        <w:rPr>
          <w:rFonts w:ascii="Arial" w:eastAsia="Times New Roman" w:hAnsi="Arial" w:cs="Arial"/>
        </w:rPr>
        <w:t>implementiranju</w:t>
      </w:r>
      <w:r w:rsidRPr="00841919">
        <w:rPr>
          <w:rFonts w:ascii="Arial" w:eastAsia="Times New Roman" w:hAnsi="Arial" w:cs="Arial"/>
        </w:rPr>
        <w:t xml:space="preserve"> programa edukacije </w:t>
      </w:r>
      <w:r w:rsidR="00840E3E">
        <w:rPr>
          <w:rFonts w:ascii="Arial" w:eastAsia="Times New Roman" w:hAnsi="Arial" w:cs="Arial"/>
        </w:rPr>
        <w:t>FMRSP</w:t>
      </w:r>
      <w:r w:rsidRPr="00841919">
        <w:rPr>
          <w:rFonts w:ascii="Arial" w:eastAsia="Times New Roman" w:hAnsi="Arial" w:cs="Arial"/>
        </w:rPr>
        <w:t xml:space="preserve"> se može osloniti na kapacitete nevladinih organizacija koje su već razvijale i provodile takve programe u sklopu svojih projekata. </w:t>
      </w:r>
      <w:r w:rsidR="00A81C03">
        <w:rPr>
          <w:rFonts w:ascii="Arial" w:eastAsia="Times New Roman" w:hAnsi="Arial" w:cs="Arial"/>
        </w:rPr>
        <w:t>Financ</w:t>
      </w:r>
      <w:r w:rsidRPr="00841919">
        <w:rPr>
          <w:rFonts w:ascii="Arial" w:eastAsia="Times New Roman" w:hAnsi="Arial" w:cs="Arial"/>
        </w:rPr>
        <w:t xml:space="preserve">iranje bi se trebalo osigurati iz </w:t>
      </w:r>
      <w:r w:rsidR="0059309E">
        <w:rPr>
          <w:rFonts w:ascii="Arial" w:eastAsia="Times New Roman" w:hAnsi="Arial" w:cs="Arial"/>
        </w:rPr>
        <w:t>proračuna</w:t>
      </w:r>
      <w:r w:rsidRPr="00841919">
        <w:rPr>
          <w:rFonts w:ascii="Arial" w:eastAsia="Times New Roman" w:hAnsi="Arial" w:cs="Arial"/>
        </w:rPr>
        <w:t xml:space="preserve"> FBiH, ali bi se moglo računati i na </w:t>
      </w:r>
      <w:r w:rsidR="00A81C03">
        <w:rPr>
          <w:rFonts w:ascii="Arial" w:eastAsia="Times New Roman" w:hAnsi="Arial" w:cs="Arial"/>
        </w:rPr>
        <w:t>financ</w:t>
      </w:r>
      <w:r w:rsidRPr="00841919">
        <w:rPr>
          <w:rFonts w:ascii="Arial" w:eastAsia="Times New Roman" w:hAnsi="Arial" w:cs="Arial"/>
        </w:rPr>
        <w:t xml:space="preserve">iranje od strane kantona za pojedine stavke. Također, treba imati u vidu da bi se ove aktivnosti </w:t>
      </w:r>
      <w:r w:rsidR="0080760A">
        <w:rPr>
          <w:rFonts w:ascii="Arial" w:eastAsia="Times New Roman" w:hAnsi="Arial" w:cs="Arial"/>
        </w:rPr>
        <w:t>vjerojatno</w:t>
      </w:r>
      <w:r w:rsidRPr="00841919">
        <w:rPr>
          <w:rFonts w:ascii="Arial" w:eastAsia="Times New Roman" w:hAnsi="Arial" w:cs="Arial"/>
        </w:rPr>
        <w:t xml:space="preserve"> mogle </w:t>
      </w:r>
      <w:r w:rsidR="0080760A">
        <w:rPr>
          <w:rFonts w:ascii="Arial" w:eastAsia="Times New Roman" w:hAnsi="Arial" w:cs="Arial"/>
        </w:rPr>
        <w:t>djelomično</w:t>
      </w:r>
      <w:r w:rsidRPr="00841919">
        <w:rPr>
          <w:rFonts w:ascii="Arial" w:eastAsia="Times New Roman" w:hAnsi="Arial" w:cs="Arial"/>
        </w:rPr>
        <w:t xml:space="preserve"> ili u </w:t>
      </w:r>
      <w:r w:rsidR="0080760A">
        <w:rPr>
          <w:rFonts w:ascii="Arial" w:eastAsia="Times New Roman" w:hAnsi="Arial" w:cs="Arial"/>
        </w:rPr>
        <w:t>cijelosti</w:t>
      </w:r>
      <w:r w:rsidRPr="00841919">
        <w:rPr>
          <w:rFonts w:ascii="Arial" w:eastAsia="Times New Roman" w:hAnsi="Arial" w:cs="Arial"/>
        </w:rPr>
        <w:t xml:space="preserve"> </w:t>
      </w:r>
      <w:r w:rsidR="00A81C03">
        <w:rPr>
          <w:rFonts w:ascii="Arial" w:eastAsia="Times New Roman" w:hAnsi="Arial" w:cs="Arial"/>
        </w:rPr>
        <w:t>financ</w:t>
      </w:r>
      <w:r w:rsidRPr="00841919">
        <w:rPr>
          <w:rFonts w:ascii="Arial" w:eastAsia="Times New Roman" w:hAnsi="Arial" w:cs="Arial"/>
        </w:rPr>
        <w:t>irati i iz donatorskih sredstava.</w:t>
      </w:r>
    </w:p>
    <w:p w:rsidR="00841919" w:rsidRPr="00760A02" w:rsidRDefault="00841919" w:rsidP="00841919">
      <w:pPr>
        <w:spacing w:after="0" w:line="240" w:lineRule="auto"/>
        <w:contextualSpacing/>
        <w:jc w:val="both"/>
        <w:rPr>
          <w:rFonts w:ascii="Arial" w:eastAsia="Times New Roman" w:hAnsi="Arial" w:cs="Arial"/>
          <w:sz w:val="10"/>
          <w:szCs w:val="10"/>
        </w:rPr>
      </w:pPr>
    </w:p>
    <w:p w:rsidR="00841919" w:rsidRPr="00841919" w:rsidRDefault="00841919" w:rsidP="00841919">
      <w:pPr>
        <w:spacing w:after="0" w:line="240" w:lineRule="auto"/>
        <w:contextualSpacing/>
        <w:jc w:val="both"/>
        <w:rPr>
          <w:rFonts w:ascii="Arial" w:hAnsi="Arial" w:cs="Arial"/>
        </w:rPr>
      </w:pPr>
      <w:r w:rsidRPr="00841919">
        <w:rPr>
          <w:rFonts w:ascii="Arial" w:eastAsia="Times New Roman" w:hAnsi="Arial" w:cs="Arial"/>
        </w:rPr>
        <w:t>Opcija c) podrazumijeva u</w:t>
      </w:r>
      <w:r w:rsidRPr="00841919">
        <w:rPr>
          <w:rFonts w:ascii="Arial" w:eastAsia="Times New Roman" w:hAnsi="Arial" w:cs="Arial"/>
          <w:shd w:val="clear" w:color="auto" w:fill="FFFFFF"/>
        </w:rPr>
        <w:t xml:space="preserve">vođenje nastavnog predmeta </w:t>
      </w:r>
      <w:r w:rsidR="004B1CD7">
        <w:rPr>
          <w:rFonts w:ascii="Arial" w:eastAsia="Times New Roman" w:hAnsi="Arial" w:cs="Arial"/>
          <w:shd w:val="clear" w:color="auto" w:fill="FFFFFF"/>
        </w:rPr>
        <w:t>udomiteljstv</w:t>
      </w:r>
      <w:r w:rsidRPr="00841919">
        <w:rPr>
          <w:rFonts w:ascii="Arial" w:eastAsia="Times New Roman" w:hAnsi="Arial" w:cs="Arial"/>
          <w:shd w:val="clear" w:color="auto" w:fill="FFFFFF"/>
        </w:rPr>
        <w:t>o na visokoškolskim ustanovama u okviru studija socijalnog rada što bi omogućilo da mladi stručnjaci od samog početka svog</w:t>
      </w:r>
      <w:r w:rsidR="00840E3E">
        <w:rPr>
          <w:rFonts w:ascii="Arial" w:eastAsia="Times New Roman" w:hAnsi="Arial" w:cs="Arial"/>
          <w:shd w:val="clear" w:color="auto" w:fill="FFFFFF"/>
        </w:rPr>
        <w:t>a</w:t>
      </w:r>
      <w:r w:rsidRPr="00841919">
        <w:rPr>
          <w:rFonts w:ascii="Arial" w:eastAsia="Times New Roman" w:hAnsi="Arial" w:cs="Arial"/>
          <w:shd w:val="clear" w:color="auto" w:fill="FFFFFF"/>
        </w:rPr>
        <w:t xml:space="preserve"> rada budu priprem</w:t>
      </w:r>
      <w:r w:rsidR="00840E3E">
        <w:rPr>
          <w:rFonts w:ascii="Arial" w:eastAsia="Times New Roman" w:hAnsi="Arial" w:cs="Arial"/>
          <w:shd w:val="clear" w:color="auto" w:fill="FFFFFF"/>
        </w:rPr>
        <w:t>l</w:t>
      </w:r>
      <w:r w:rsidRPr="00841919">
        <w:rPr>
          <w:rFonts w:ascii="Arial" w:eastAsia="Times New Roman" w:hAnsi="Arial" w:cs="Arial"/>
          <w:shd w:val="clear" w:color="auto" w:fill="FFFFFF"/>
        </w:rPr>
        <w:t xml:space="preserve">jeni za proces deinstitucionalizacije i razvijanje alternativnih servisa, prvenstveno </w:t>
      </w:r>
      <w:r w:rsidR="004B1CD7">
        <w:rPr>
          <w:rFonts w:ascii="Arial" w:eastAsia="Times New Roman" w:hAnsi="Arial" w:cs="Arial"/>
          <w:shd w:val="clear" w:color="auto" w:fill="FFFFFF"/>
        </w:rPr>
        <w:t>udomiteljstv</w:t>
      </w:r>
      <w:r w:rsidRPr="00841919">
        <w:rPr>
          <w:rFonts w:ascii="Arial" w:eastAsia="Times New Roman" w:hAnsi="Arial" w:cs="Arial"/>
          <w:shd w:val="clear" w:color="auto" w:fill="FFFFFF"/>
        </w:rPr>
        <w:t>a.</w:t>
      </w:r>
      <w:r w:rsidRPr="00841919">
        <w:rPr>
          <w:rFonts w:ascii="Arial" w:eastAsia="Times New Roman" w:hAnsi="Arial" w:cs="Arial"/>
        </w:rPr>
        <w:t xml:space="preserve"> </w:t>
      </w:r>
      <w:r w:rsidRPr="00841919">
        <w:rPr>
          <w:rFonts w:ascii="Arial" w:hAnsi="Arial" w:cs="Arial"/>
        </w:rPr>
        <w:t>Plan i program za navedeni nastavni predmet kreirali bi fakulteti u okviru kojih postoje odsjeci za socijalni rad (u Sarajevu i Tuzli), pri čemu bi se kao osnova mogli korisiti programi drugih zemalja (</w:t>
      </w:r>
      <w:r w:rsidR="00723DD1">
        <w:rPr>
          <w:rFonts w:ascii="Arial" w:hAnsi="Arial" w:cs="Arial"/>
        </w:rPr>
        <w:t>primjerice,</w:t>
      </w:r>
      <w:r w:rsidRPr="00841919">
        <w:rPr>
          <w:rFonts w:ascii="Arial" w:hAnsi="Arial" w:cs="Arial"/>
        </w:rPr>
        <w:t xml:space="preserve"> Slovenije). Moguća poteškoća za </w:t>
      </w:r>
      <w:r w:rsidR="009C22D7">
        <w:rPr>
          <w:rFonts w:ascii="Arial" w:hAnsi="Arial" w:cs="Arial"/>
        </w:rPr>
        <w:t>realiziranje</w:t>
      </w:r>
      <w:r w:rsidRPr="00841919">
        <w:rPr>
          <w:rFonts w:ascii="Arial" w:hAnsi="Arial" w:cs="Arial"/>
        </w:rPr>
        <w:t xml:space="preserve"> ove </w:t>
      </w:r>
      <w:r w:rsidRPr="00841919">
        <w:rPr>
          <w:rFonts w:ascii="Arial" w:hAnsi="Arial" w:cs="Arial"/>
        </w:rPr>
        <w:lastRenderedPageBreak/>
        <w:t xml:space="preserve">opcije bila bi nespremnost kantonalnih ministarstava obrazovanja (kao nadležnih institucija) </w:t>
      </w:r>
      <w:r w:rsidR="00840E3E">
        <w:rPr>
          <w:rFonts w:ascii="Arial" w:hAnsi="Arial" w:cs="Arial"/>
        </w:rPr>
        <w:t>za</w:t>
      </w:r>
      <w:r w:rsidRPr="00841919">
        <w:rPr>
          <w:rFonts w:ascii="Arial" w:hAnsi="Arial" w:cs="Arial"/>
        </w:rPr>
        <w:t xml:space="preserve"> prihv</w:t>
      </w:r>
      <w:r w:rsidR="00840E3E">
        <w:rPr>
          <w:rFonts w:ascii="Arial" w:hAnsi="Arial" w:cs="Arial"/>
        </w:rPr>
        <w:t>aćanje ove inicijative</w:t>
      </w:r>
      <w:r w:rsidRPr="00841919">
        <w:rPr>
          <w:rFonts w:ascii="Arial" w:hAnsi="Arial" w:cs="Arial"/>
        </w:rPr>
        <w:t xml:space="preserve"> </w:t>
      </w:r>
      <w:r w:rsidR="00840E3E">
        <w:rPr>
          <w:rFonts w:ascii="Arial" w:hAnsi="Arial" w:cs="Arial"/>
        </w:rPr>
        <w:t>FMRSP</w:t>
      </w:r>
      <w:r w:rsidRPr="00841919">
        <w:rPr>
          <w:rFonts w:ascii="Arial" w:hAnsi="Arial" w:cs="Arial"/>
        </w:rPr>
        <w:t xml:space="preserve"> i </w:t>
      </w:r>
      <w:r w:rsidR="00840E3E">
        <w:rPr>
          <w:rFonts w:ascii="Arial" w:hAnsi="Arial" w:cs="Arial"/>
        </w:rPr>
        <w:t xml:space="preserve">za </w:t>
      </w:r>
      <w:r w:rsidRPr="00841919">
        <w:rPr>
          <w:rFonts w:ascii="Arial" w:hAnsi="Arial" w:cs="Arial"/>
        </w:rPr>
        <w:t>osigura</w:t>
      </w:r>
      <w:r w:rsidR="00840E3E">
        <w:rPr>
          <w:rFonts w:ascii="Arial" w:hAnsi="Arial" w:cs="Arial"/>
        </w:rPr>
        <w:t>nje</w:t>
      </w:r>
      <w:r w:rsidRPr="00841919">
        <w:rPr>
          <w:rFonts w:ascii="Arial" w:hAnsi="Arial" w:cs="Arial"/>
        </w:rPr>
        <w:t xml:space="preserve"> sredst</w:t>
      </w:r>
      <w:r w:rsidR="00840E3E">
        <w:rPr>
          <w:rFonts w:ascii="Arial" w:hAnsi="Arial" w:cs="Arial"/>
        </w:rPr>
        <w:t>a</w:t>
      </w:r>
      <w:r w:rsidRPr="00841919">
        <w:rPr>
          <w:rFonts w:ascii="Arial" w:hAnsi="Arial" w:cs="Arial"/>
        </w:rPr>
        <w:t xml:space="preserve">va za </w:t>
      </w:r>
      <w:r w:rsidR="009C22D7">
        <w:rPr>
          <w:rFonts w:ascii="Arial" w:hAnsi="Arial" w:cs="Arial"/>
        </w:rPr>
        <w:t>realiziranje</w:t>
      </w:r>
      <w:r w:rsidR="00840E3E">
        <w:rPr>
          <w:rFonts w:ascii="Arial" w:hAnsi="Arial" w:cs="Arial"/>
        </w:rPr>
        <w:t xml:space="preserve"> ove opcije.</w:t>
      </w:r>
    </w:p>
    <w:p w:rsidR="00841919" w:rsidRPr="00841919" w:rsidRDefault="00841919" w:rsidP="00841919">
      <w:pPr>
        <w:spacing w:after="0" w:line="240" w:lineRule="auto"/>
        <w:contextualSpacing/>
        <w:jc w:val="both"/>
        <w:rPr>
          <w:rFonts w:ascii="Arial" w:hAnsi="Arial" w:cs="Arial"/>
        </w:rPr>
      </w:pPr>
    </w:p>
    <w:p w:rsidR="00636329" w:rsidRDefault="003A45F0" w:rsidP="00636329">
      <w:pPr>
        <w:spacing w:after="0" w:line="240" w:lineRule="auto"/>
        <w:jc w:val="both"/>
        <w:rPr>
          <w:rFonts w:ascii="Arial" w:eastAsia="Times New Roman" w:hAnsi="Arial" w:cs="Arial"/>
        </w:rPr>
      </w:pPr>
      <w:r>
        <w:rPr>
          <w:rFonts w:ascii="Arial" w:hAnsi="Arial" w:cs="Arial"/>
        </w:rPr>
        <w:t>Na temelju</w:t>
      </w:r>
      <w:r w:rsidR="00636329" w:rsidRPr="00EA4CCB">
        <w:rPr>
          <w:rFonts w:ascii="Arial" w:hAnsi="Arial" w:cs="Arial"/>
        </w:rPr>
        <w:t xml:space="preserve"> jedinstvenog seta kriterija, komparativnom analizom razmotrenih opcija, predlaže se </w:t>
      </w:r>
      <w:r w:rsidR="00B840A3">
        <w:rPr>
          <w:rFonts w:ascii="Arial" w:hAnsi="Arial" w:cs="Arial"/>
        </w:rPr>
        <w:t>prihvaćanje</w:t>
      </w:r>
      <w:r w:rsidR="00636329" w:rsidRPr="00EA4CCB">
        <w:rPr>
          <w:rFonts w:ascii="Arial" w:hAnsi="Arial" w:cs="Arial"/>
        </w:rPr>
        <w:t xml:space="preserve"> opcije b) kojom bi se omogućila dodatna edukacija trenutno uposlenog stručnog kadra u institucijama. Troškovi </w:t>
      </w:r>
      <w:r w:rsidR="00203D10">
        <w:rPr>
          <w:rFonts w:ascii="Arial" w:hAnsi="Arial" w:cs="Arial"/>
        </w:rPr>
        <w:t>realiziranja</w:t>
      </w:r>
      <w:r w:rsidR="00636329" w:rsidRPr="00EA4CCB">
        <w:rPr>
          <w:rFonts w:ascii="Arial" w:hAnsi="Arial" w:cs="Arial"/>
        </w:rPr>
        <w:t xml:space="preserve"> ove opcije opravdani su njenim sveukupnim koristima jer bi se na ovaj način planski radilo na razvijanju neophodnih kompetencija profesionalaca čime bi se unaprijedila</w:t>
      </w:r>
      <w:r w:rsidR="00636329" w:rsidRPr="00EA4CCB">
        <w:rPr>
          <w:rFonts w:ascii="Arial" w:eastAsia="Times New Roman" w:hAnsi="Arial" w:cs="Arial"/>
        </w:rPr>
        <w:t xml:space="preserve"> </w:t>
      </w:r>
      <w:r w:rsidR="0067610F">
        <w:rPr>
          <w:rFonts w:ascii="Arial" w:eastAsia="Times New Roman" w:hAnsi="Arial" w:cs="Arial"/>
        </w:rPr>
        <w:t>kvaliteta</w:t>
      </w:r>
      <w:r w:rsidR="00636329" w:rsidRPr="00EA4CCB">
        <w:rPr>
          <w:rFonts w:ascii="Arial" w:eastAsia="Times New Roman" w:hAnsi="Arial" w:cs="Arial"/>
        </w:rPr>
        <w:t xml:space="preserve"> njihovog rada, razum</w:t>
      </w:r>
      <w:r w:rsidR="00840E3E">
        <w:rPr>
          <w:rFonts w:ascii="Arial" w:eastAsia="Times New Roman" w:hAnsi="Arial" w:cs="Arial"/>
        </w:rPr>
        <w:t>i</w:t>
      </w:r>
      <w:r w:rsidR="00636329" w:rsidRPr="00EA4CCB">
        <w:rPr>
          <w:rFonts w:ascii="Arial" w:eastAsia="Times New Roman" w:hAnsi="Arial" w:cs="Arial"/>
        </w:rPr>
        <w:t xml:space="preserve">jevanje specifičnih i kompleksnih potreba sadašnjih i budućih korisnika i planski </w:t>
      </w:r>
      <w:r w:rsidR="00840E3E">
        <w:rPr>
          <w:rFonts w:ascii="Arial" w:eastAsia="Times New Roman" w:hAnsi="Arial" w:cs="Arial"/>
        </w:rPr>
        <w:t xml:space="preserve">bi se </w:t>
      </w:r>
      <w:r w:rsidR="00636329" w:rsidRPr="00EA4CCB">
        <w:rPr>
          <w:rFonts w:ascii="Arial" w:eastAsia="Times New Roman" w:hAnsi="Arial" w:cs="Arial"/>
        </w:rPr>
        <w:t>djelovalo da se te potrebe zadovolje na optimalan način. Ne</w:t>
      </w:r>
      <w:r w:rsidR="00DE01B5">
        <w:rPr>
          <w:rFonts w:ascii="Arial" w:eastAsia="Times New Roman" w:hAnsi="Arial" w:cs="Arial"/>
        </w:rPr>
        <w:t>provođenj</w:t>
      </w:r>
      <w:r w:rsidR="00636329" w:rsidRPr="00EA4CCB">
        <w:rPr>
          <w:rFonts w:ascii="Arial" w:eastAsia="Times New Roman" w:hAnsi="Arial" w:cs="Arial"/>
        </w:rPr>
        <w:t xml:space="preserve">e ove mjere znači da će </w:t>
      </w:r>
      <w:r w:rsidR="0067610F">
        <w:rPr>
          <w:rFonts w:ascii="Arial" w:eastAsia="Times New Roman" w:hAnsi="Arial" w:cs="Arial"/>
        </w:rPr>
        <w:t>kvaliteta</w:t>
      </w:r>
      <w:r w:rsidR="00840E3E">
        <w:rPr>
          <w:rFonts w:ascii="Arial" w:eastAsia="Times New Roman" w:hAnsi="Arial" w:cs="Arial"/>
        </w:rPr>
        <w:t xml:space="preserve"> i obim usluga ostati na istoj</w:t>
      </w:r>
      <w:r w:rsidR="00636329" w:rsidRPr="00EA4CCB">
        <w:rPr>
          <w:rFonts w:ascii="Arial" w:eastAsia="Times New Roman" w:hAnsi="Arial" w:cs="Arial"/>
        </w:rPr>
        <w:t xml:space="preserve"> </w:t>
      </w:r>
      <w:r w:rsidR="00A81C03">
        <w:rPr>
          <w:rFonts w:ascii="Arial" w:eastAsia="Times New Roman" w:hAnsi="Arial" w:cs="Arial"/>
        </w:rPr>
        <w:t>razini</w:t>
      </w:r>
      <w:r w:rsidR="00636329" w:rsidRPr="00EA4CCB">
        <w:rPr>
          <w:rFonts w:ascii="Arial" w:eastAsia="Times New Roman" w:hAnsi="Arial" w:cs="Arial"/>
        </w:rPr>
        <w:t>, što</w:t>
      </w:r>
      <w:r w:rsidR="00840E3E">
        <w:rPr>
          <w:rFonts w:ascii="Arial" w:eastAsia="Times New Roman" w:hAnsi="Arial" w:cs="Arial"/>
        </w:rPr>
        <w:t xml:space="preserve"> se negativno odražava na psiho</w:t>
      </w:r>
      <w:r w:rsidR="00636329" w:rsidRPr="00EA4CCB">
        <w:rPr>
          <w:rFonts w:ascii="Arial" w:eastAsia="Times New Roman" w:hAnsi="Arial" w:cs="Arial"/>
        </w:rPr>
        <w:t xml:space="preserve">socijalni status korisnika, te za posljedicu često ima dugotrajno, čak cjeloživotno oslanjanje korisnika na podršku sistema (što zahtijeva dugotrajna </w:t>
      </w:r>
      <w:r w:rsidR="00A81C03">
        <w:rPr>
          <w:rFonts w:ascii="Arial" w:eastAsia="Times New Roman" w:hAnsi="Arial" w:cs="Arial"/>
        </w:rPr>
        <w:t>financ</w:t>
      </w:r>
      <w:r w:rsidR="00636329" w:rsidRPr="00EA4CCB">
        <w:rPr>
          <w:rFonts w:ascii="Arial" w:eastAsia="Times New Roman" w:hAnsi="Arial" w:cs="Arial"/>
        </w:rPr>
        <w:t>ijska izdvajanja).</w:t>
      </w:r>
    </w:p>
    <w:p w:rsidR="00840E3E" w:rsidRPr="00EA4CCB" w:rsidRDefault="00840E3E" w:rsidP="00636329">
      <w:pPr>
        <w:spacing w:after="0" w:line="240" w:lineRule="auto"/>
        <w:jc w:val="both"/>
        <w:rPr>
          <w:rFonts w:ascii="Arial" w:eastAsia="Times New Roman" w:hAnsi="Arial" w:cs="Arial"/>
        </w:rPr>
      </w:pPr>
    </w:p>
    <w:p w:rsidR="00841919" w:rsidRPr="00841919" w:rsidRDefault="00841919" w:rsidP="00841919">
      <w:pPr>
        <w:spacing w:after="0" w:line="240" w:lineRule="auto"/>
        <w:jc w:val="both"/>
        <w:rPr>
          <w:rFonts w:ascii="Arial" w:hAnsi="Arial" w:cs="Arial"/>
        </w:rPr>
      </w:pPr>
      <w:r w:rsidRPr="00841919">
        <w:rPr>
          <w:rFonts w:ascii="Arial" w:hAnsi="Arial" w:cs="Arial"/>
        </w:rPr>
        <w:t>U dugoročnom smislu, opcija c) ovog operativnog cilja se ne treba u</w:t>
      </w:r>
      <w:r w:rsidR="00076166">
        <w:rPr>
          <w:rFonts w:ascii="Arial" w:hAnsi="Arial" w:cs="Arial"/>
        </w:rPr>
        <w:t xml:space="preserve"> </w:t>
      </w:r>
      <w:r w:rsidRPr="00841919">
        <w:rPr>
          <w:rFonts w:ascii="Arial" w:hAnsi="Arial" w:cs="Arial"/>
        </w:rPr>
        <w:t>potpunosti odbaciti/zanemariti, te bi se u dogledno vrijeme, naročito kada se unaprijede</w:t>
      </w:r>
      <w:r w:rsidR="00076166">
        <w:rPr>
          <w:rFonts w:ascii="Arial" w:hAnsi="Arial" w:cs="Arial"/>
        </w:rPr>
        <w:t xml:space="preserve"> </w:t>
      </w:r>
      <w:r w:rsidR="00AC64EA">
        <w:rPr>
          <w:rFonts w:ascii="Arial" w:hAnsi="Arial" w:cs="Arial"/>
        </w:rPr>
        <w:t>proračunske</w:t>
      </w:r>
      <w:r w:rsidRPr="00841919">
        <w:rPr>
          <w:rFonts w:ascii="Arial" w:hAnsi="Arial" w:cs="Arial"/>
        </w:rPr>
        <w:t xml:space="preserve"> mogućnosti, m</w:t>
      </w:r>
      <w:r w:rsidR="00840E3E">
        <w:rPr>
          <w:rFonts w:ascii="Arial" w:hAnsi="Arial" w:cs="Arial"/>
        </w:rPr>
        <w:t>ogla preispitati mogućnost njenog</w:t>
      </w:r>
      <w:r w:rsidRPr="00841919">
        <w:rPr>
          <w:rFonts w:ascii="Arial" w:hAnsi="Arial" w:cs="Arial"/>
        </w:rPr>
        <w:t xml:space="preserve"> </w:t>
      </w:r>
      <w:r w:rsidR="00203D10">
        <w:rPr>
          <w:rFonts w:ascii="Arial" w:hAnsi="Arial" w:cs="Arial"/>
        </w:rPr>
        <w:t>realiziranja</w:t>
      </w:r>
      <w:r w:rsidRPr="00841919">
        <w:rPr>
          <w:rFonts w:ascii="Arial" w:hAnsi="Arial" w:cs="Arial"/>
        </w:rPr>
        <w:t>. Ovu mjeru bi bi</w:t>
      </w:r>
      <w:r w:rsidR="00840E3E">
        <w:rPr>
          <w:rFonts w:ascii="Arial" w:hAnsi="Arial" w:cs="Arial"/>
        </w:rPr>
        <w:t>lo poželjno razmotriti u vezi s</w:t>
      </w:r>
      <w:r w:rsidRPr="00841919">
        <w:rPr>
          <w:rFonts w:ascii="Arial" w:hAnsi="Arial" w:cs="Arial"/>
        </w:rPr>
        <w:t xml:space="preserve"> uvođenjem profesionalnog </w:t>
      </w:r>
      <w:r w:rsidR="004B1CD7">
        <w:rPr>
          <w:rFonts w:ascii="Arial" w:hAnsi="Arial" w:cs="Arial"/>
        </w:rPr>
        <w:t>udomiteljstv</w:t>
      </w:r>
      <w:r w:rsidRPr="00841919">
        <w:rPr>
          <w:rFonts w:ascii="Arial" w:hAnsi="Arial" w:cs="Arial"/>
        </w:rPr>
        <w:t>a u budućnosti</w:t>
      </w:r>
      <w:r w:rsidR="00760A02">
        <w:rPr>
          <w:rFonts w:ascii="Arial" w:hAnsi="Arial" w:cs="Arial"/>
        </w:rPr>
        <w:t xml:space="preserve"> (</w:t>
      </w:r>
      <w:r w:rsidR="00840E3E">
        <w:rPr>
          <w:rFonts w:ascii="Arial" w:hAnsi="Arial" w:cs="Arial"/>
        </w:rPr>
        <w:t>opcija c</w:t>
      </w:r>
      <w:r w:rsidR="009E180F">
        <w:rPr>
          <w:rFonts w:ascii="Arial" w:hAnsi="Arial" w:cs="Arial"/>
        </w:rPr>
        <w:t xml:space="preserve">, </w:t>
      </w:r>
      <w:r w:rsidR="00760A02">
        <w:rPr>
          <w:rFonts w:ascii="Arial" w:hAnsi="Arial" w:cs="Arial"/>
        </w:rPr>
        <w:t>operativni cilj 1.</w:t>
      </w:r>
      <w:r w:rsidR="009E180F">
        <w:rPr>
          <w:rFonts w:ascii="Arial" w:hAnsi="Arial" w:cs="Arial"/>
        </w:rPr>
        <w:t>1</w:t>
      </w:r>
      <w:r w:rsidR="00840E3E">
        <w:rPr>
          <w:rFonts w:ascii="Arial" w:hAnsi="Arial" w:cs="Arial"/>
        </w:rPr>
        <w:t>. ove J</w:t>
      </w:r>
      <w:r w:rsidR="00760A02">
        <w:rPr>
          <w:rFonts w:ascii="Arial" w:hAnsi="Arial" w:cs="Arial"/>
        </w:rPr>
        <w:t>avne politike)</w:t>
      </w:r>
      <w:r w:rsidRPr="00841919">
        <w:rPr>
          <w:rFonts w:ascii="Arial" w:hAnsi="Arial" w:cs="Arial"/>
        </w:rPr>
        <w:t>.</w:t>
      </w:r>
    </w:p>
    <w:p w:rsidR="00841919" w:rsidRPr="00841919" w:rsidRDefault="00841919" w:rsidP="00841919">
      <w:pPr>
        <w:spacing w:after="0" w:line="240" w:lineRule="auto"/>
        <w:jc w:val="both"/>
      </w:pPr>
    </w:p>
    <w:p w:rsidR="00841919" w:rsidRPr="00840E3E" w:rsidRDefault="00841919" w:rsidP="00840E3E">
      <w:pPr>
        <w:spacing w:after="0" w:line="240" w:lineRule="auto"/>
        <w:contextualSpacing/>
        <w:jc w:val="both"/>
        <w:rPr>
          <w:rFonts w:ascii="Arial" w:eastAsia="Times New Roman" w:hAnsi="Arial" w:cs="Arial"/>
          <w:b/>
          <w:i/>
          <w:color w:val="244061" w:themeColor="accent1" w:themeShade="80"/>
          <w:shd w:val="clear" w:color="auto" w:fill="FFFFFF"/>
        </w:rPr>
      </w:pPr>
      <w:r w:rsidRPr="00840E3E">
        <w:rPr>
          <w:rFonts w:ascii="Arial" w:eastAsia="Times New Roman" w:hAnsi="Arial" w:cs="Arial"/>
          <w:b/>
          <w:i/>
          <w:color w:val="244061" w:themeColor="accent1" w:themeShade="80"/>
          <w:shd w:val="clear" w:color="auto" w:fill="FFFFFF"/>
        </w:rPr>
        <w:t xml:space="preserve">Operativni cilj 2.3. Vršiti obuku i stručno usavršavanje potencijalnih i postojećih </w:t>
      </w:r>
      <w:r w:rsidR="0059309E" w:rsidRPr="00840E3E">
        <w:rPr>
          <w:rFonts w:ascii="Arial" w:eastAsia="Times New Roman" w:hAnsi="Arial" w:cs="Arial"/>
          <w:b/>
          <w:i/>
          <w:color w:val="244061" w:themeColor="accent1" w:themeShade="80"/>
          <w:shd w:val="clear" w:color="auto" w:fill="FFFFFF"/>
        </w:rPr>
        <w:t>udomitelja</w:t>
      </w:r>
    </w:p>
    <w:p w:rsidR="00841919" w:rsidRPr="00841919" w:rsidRDefault="00841919" w:rsidP="00841919">
      <w:pPr>
        <w:spacing w:after="0" w:line="240" w:lineRule="auto"/>
        <w:jc w:val="both"/>
        <w:rPr>
          <w:rFonts w:ascii="Arial" w:eastAsia="Times New Roman" w:hAnsi="Arial" w:cs="Arial"/>
          <w:i/>
          <w:shd w:val="clear" w:color="auto" w:fill="FFFFFF"/>
        </w:rPr>
      </w:pPr>
    </w:p>
    <w:p w:rsidR="00841919" w:rsidRPr="00841919" w:rsidRDefault="00841919" w:rsidP="00841919">
      <w:pPr>
        <w:spacing w:after="0" w:line="240" w:lineRule="auto"/>
        <w:contextualSpacing/>
        <w:jc w:val="both"/>
        <w:rPr>
          <w:rFonts w:ascii="Arial" w:eastAsia="Times New Roman" w:hAnsi="Arial" w:cs="Arial"/>
          <w:shd w:val="clear" w:color="auto" w:fill="FFFFFF"/>
        </w:rPr>
      </w:pPr>
      <w:r w:rsidRPr="00841919">
        <w:rPr>
          <w:rFonts w:ascii="Arial" w:eastAsia="Times New Roman" w:hAnsi="Arial" w:cs="Arial"/>
          <w:shd w:val="clear" w:color="auto" w:fill="FFFFFF"/>
        </w:rPr>
        <w:t xml:space="preserve">Za </w:t>
      </w:r>
      <w:r w:rsidR="009C22D7">
        <w:rPr>
          <w:rFonts w:ascii="Arial" w:eastAsia="Times New Roman" w:hAnsi="Arial" w:cs="Arial"/>
          <w:shd w:val="clear" w:color="auto" w:fill="FFFFFF"/>
        </w:rPr>
        <w:t>realiziranje</w:t>
      </w:r>
      <w:r w:rsidRPr="00841919">
        <w:rPr>
          <w:rFonts w:ascii="Arial" w:eastAsia="Times New Roman" w:hAnsi="Arial" w:cs="Arial"/>
          <w:shd w:val="clear" w:color="auto" w:fill="FFFFFF"/>
        </w:rPr>
        <w:t xml:space="preserve"> ovog operativnog cilja </w:t>
      </w:r>
      <w:r w:rsidR="009E180F">
        <w:rPr>
          <w:rFonts w:ascii="Arial" w:eastAsia="Times New Roman" w:hAnsi="Arial" w:cs="Arial"/>
          <w:shd w:val="clear" w:color="auto" w:fill="FFFFFF"/>
        </w:rPr>
        <w:t>razmatraju se</w:t>
      </w:r>
      <w:r w:rsidRPr="00841919">
        <w:rPr>
          <w:rFonts w:ascii="Arial" w:eastAsia="Times New Roman" w:hAnsi="Arial" w:cs="Arial"/>
          <w:shd w:val="clear" w:color="auto" w:fill="FFFFFF"/>
        </w:rPr>
        <w:t xml:space="preserve"> </w:t>
      </w:r>
      <w:r w:rsidR="00735653">
        <w:rPr>
          <w:rFonts w:ascii="Arial" w:eastAsia="Times New Roman" w:hAnsi="Arial" w:cs="Arial"/>
          <w:shd w:val="clear" w:color="auto" w:fill="FFFFFF"/>
        </w:rPr>
        <w:t>sljedeće</w:t>
      </w:r>
      <w:r w:rsidRPr="00841919">
        <w:rPr>
          <w:rFonts w:ascii="Arial" w:eastAsia="Times New Roman" w:hAnsi="Arial" w:cs="Arial"/>
          <w:shd w:val="clear" w:color="auto" w:fill="FFFFFF"/>
        </w:rPr>
        <w:t xml:space="preserve"> opcije:</w:t>
      </w:r>
    </w:p>
    <w:p w:rsidR="00841919" w:rsidRPr="00841919" w:rsidRDefault="00841919" w:rsidP="00841919">
      <w:pPr>
        <w:spacing w:after="0" w:line="240" w:lineRule="auto"/>
        <w:contextualSpacing/>
        <w:jc w:val="both"/>
        <w:rPr>
          <w:rFonts w:ascii="Arial" w:eastAsia="Times New Roman" w:hAnsi="Arial" w:cs="Arial"/>
          <w:shd w:val="clear" w:color="auto" w:fill="FFFFFF"/>
        </w:rPr>
      </w:pPr>
    </w:p>
    <w:p w:rsidR="00841919" w:rsidRPr="00841919" w:rsidRDefault="00841919" w:rsidP="00044627">
      <w:pPr>
        <w:numPr>
          <w:ilvl w:val="0"/>
          <w:numId w:val="16"/>
        </w:numPr>
        <w:spacing w:after="0" w:line="240" w:lineRule="auto"/>
        <w:contextualSpacing/>
        <w:jc w:val="both"/>
        <w:rPr>
          <w:rFonts w:ascii="Arial" w:eastAsia="Times New Roman" w:hAnsi="Arial" w:cs="Arial"/>
          <w:shd w:val="clear" w:color="auto" w:fill="FFFFFF"/>
        </w:rPr>
      </w:pPr>
      <w:r w:rsidRPr="00841919">
        <w:rPr>
          <w:rFonts w:ascii="Arial" w:eastAsia="Times New Roman" w:hAnsi="Arial" w:cs="Arial"/>
          <w:shd w:val="clear" w:color="auto" w:fill="FFFFFF"/>
        </w:rPr>
        <w:t>Zadržati trenutno stanje;</w:t>
      </w:r>
    </w:p>
    <w:p w:rsidR="00841919" w:rsidRPr="00841919" w:rsidRDefault="00841919" w:rsidP="00044627">
      <w:pPr>
        <w:numPr>
          <w:ilvl w:val="0"/>
          <w:numId w:val="16"/>
        </w:numPr>
        <w:spacing w:after="0" w:line="240" w:lineRule="auto"/>
        <w:contextualSpacing/>
        <w:jc w:val="both"/>
        <w:rPr>
          <w:rFonts w:ascii="Arial" w:eastAsia="Times New Roman" w:hAnsi="Arial" w:cs="Arial"/>
          <w:shd w:val="clear" w:color="auto" w:fill="FFFFFF"/>
        </w:rPr>
      </w:pPr>
      <w:r w:rsidRPr="00841919">
        <w:rPr>
          <w:rFonts w:ascii="Arial" w:eastAsia="Times New Roman" w:hAnsi="Arial" w:cs="Arial"/>
          <w:shd w:val="clear" w:color="auto" w:fill="FFFFFF"/>
        </w:rPr>
        <w:t>Osmisliti i provoditi jedinstveni program obuke i stručnog usavršavanja u FBiH;</w:t>
      </w:r>
    </w:p>
    <w:p w:rsidR="00841919" w:rsidRPr="00841919" w:rsidRDefault="00841919" w:rsidP="00044627">
      <w:pPr>
        <w:numPr>
          <w:ilvl w:val="0"/>
          <w:numId w:val="16"/>
        </w:numPr>
        <w:spacing w:after="0" w:line="240" w:lineRule="auto"/>
        <w:contextualSpacing/>
        <w:jc w:val="both"/>
        <w:rPr>
          <w:rFonts w:ascii="Arial" w:eastAsia="Times New Roman" w:hAnsi="Arial" w:cs="Arial"/>
          <w:shd w:val="clear" w:color="auto" w:fill="FFFFFF"/>
        </w:rPr>
      </w:pPr>
      <w:r w:rsidRPr="00841919">
        <w:rPr>
          <w:rFonts w:ascii="Arial" w:eastAsia="Times New Roman" w:hAnsi="Arial" w:cs="Arial"/>
          <w:shd w:val="clear" w:color="auto" w:fill="FFFFFF"/>
        </w:rPr>
        <w:t>Osmisliti i provesti pojedinačne programe obuke i stručnog usavršavanja po kantonima i općinama.</w:t>
      </w:r>
    </w:p>
    <w:p w:rsidR="00841919" w:rsidRPr="00841919" w:rsidRDefault="00841919" w:rsidP="00841919">
      <w:pPr>
        <w:spacing w:after="0" w:line="240" w:lineRule="auto"/>
      </w:pPr>
    </w:p>
    <w:p w:rsidR="00841919" w:rsidRPr="00841919" w:rsidRDefault="00841919" w:rsidP="00841919">
      <w:pPr>
        <w:spacing w:after="0" w:line="240" w:lineRule="auto"/>
        <w:contextualSpacing/>
        <w:jc w:val="both"/>
        <w:rPr>
          <w:rFonts w:ascii="Arial" w:eastAsia="Times New Roman" w:hAnsi="Arial" w:cs="Arial"/>
        </w:rPr>
      </w:pPr>
      <w:r w:rsidRPr="00841919">
        <w:rPr>
          <w:rFonts w:ascii="Arial" w:eastAsia="Times New Roman" w:hAnsi="Arial" w:cs="Arial"/>
        </w:rPr>
        <w:t xml:space="preserve">Zadržavanje trenutnog stanja, što je razmatrano u opciji </w:t>
      </w:r>
      <w:r w:rsidR="00840E3E">
        <w:rPr>
          <w:rFonts w:ascii="Arial" w:eastAsia="Times New Roman" w:hAnsi="Arial" w:cs="Arial"/>
        </w:rPr>
        <w:t>a</w:t>
      </w:r>
      <w:r w:rsidRPr="00841919">
        <w:rPr>
          <w:rFonts w:ascii="Arial" w:eastAsia="Times New Roman" w:hAnsi="Arial" w:cs="Arial"/>
        </w:rPr>
        <w:t xml:space="preserve">), značilo bi povremeno organiziranje obuka za (potencijalne) </w:t>
      </w:r>
      <w:r w:rsidR="007A477B">
        <w:rPr>
          <w:rFonts w:ascii="Arial" w:eastAsia="Times New Roman" w:hAnsi="Arial" w:cs="Arial"/>
        </w:rPr>
        <w:t>udomitelj</w:t>
      </w:r>
      <w:r w:rsidRPr="00841919">
        <w:rPr>
          <w:rFonts w:ascii="Arial" w:eastAsia="Times New Roman" w:hAnsi="Arial" w:cs="Arial"/>
        </w:rPr>
        <w:t>e kroz projekte nevladinih organizacija, što ne može zadovoljiti minimalne standarde za pružanje ove usluge</w:t>
      </w:r>
      <w:r w:rsidR="00840E3E">
        <w:rPr>
          <w:rFonts w:ascii="Arial" w:eastAsia="Times New Roman" w:hAnsi="Arial" w:cs="Arial"/>
        </w:rPr>
        <w:t>,</w:t>
      </w:r>
      <w:r w:rsidRPr="00841919">
        <w:rPr>
          <w:rFonts w:ascii="Arial" w:eastAsia="Times New Roman" w:hAnsi="Arial" w:cs="Arial"/>
        </w:rPr>
        <w:t xml:space="preserve"> koji su prepoznati u zemljama u </w:t>
      </w:r>
      <w:r w:rsidR="00840E3E">
        <w:rPr>
          <w:rFonts w:ascii="Arial" w:eastAsia="Times New Roman" w:hAnsi="Arial" w:cs="Arial"/>
        </w:rPr>
        <w:t>regije</w:t>
      </w:r>
      <w:r w:rsidRPr="00841919">
        <w:rPr>
          <w:rFonts w:ascii="Arial" w:eastAsia="Times New Roman" w:hAnsi="Arial" w:cs="Arial"/>
        </w:rPr>
        <w:t xml:space="preserve">. Trenutnim zakonskim propisima nije </w:t>
      </w:r>
      <w:r w:rsidR="00B04FD2">
        <w:rPr>
          <w:rFonts w:ascii="Arial" w:eastAsia="Times New Roman" w:hAnsi="Arial" w:cs="Arial"/>
        </w:rPr>
        <w:t>reguliran</w:t>
      </w:r>
      <w:r w:rsidRPr="00841919">
        <w:rPr>
          <w:rFonts w:ascii="Arial" w:eastAsia="Times New Roman" w:hAnsi="Arial" w:cs="Arial"/>
        </w:rPr>
        <w:t xml:space="preserve">o pitanje </w:t>
      </w:r>
      <w:r w:rsidR="005F2AC0">
        <w:rPr>
          <w:rFonts w:ascii="Arial" w:eastAsia="Times New Roman" w:hAnsi="Arial" w:cs="Arial"/>
        </w:rPr>
        <w:t>obvez</w:t>
      </w:r>
      <w:r w:rsidRPr="00841919">
        <w:rPr>
          <w:rFonts w:ascii="Arial" w:eastAsia="Times New Roman" w:hAnsi="Arial" w:cs="Arial"/>
        </w:rPr>
        <w:t xml:space="preserve">ne obuke </w:t>
      </w:r>
      <w:r w:rsidR="0059309E">
        <w:rPr>
          <w:rFonts w:ascii="Arial" w:eastAsia="Times New Roman" w:hAnsi="Arial" w:cs="Arial"/>
        </w:rPr>
        <w:t>udomitelja</w:t>
      </w:r>
      <w:r w:rsidRPr="00841919">
        <w:rPr>
          <w:rFonts w:ascii="Arial" w:eastAsia="Times New Roman" w:hAnsi="Arial" w:cs="Arial"/>
        </w:rPr>
        <w:t>, ne postoje utvrđeni programi, niti sistem praćenja i evaluacije obuka</w:t>
      </w:r>
      <w:r w:rsidR="00840E3E">
        <w:rPr>
          <w:rFonts w:ascii="Arial" w:eastAsia="Times New Roman" w:hAnsi="Arial" w:cs="Arial"/>
        </w:rPr>
        <w:t>. S</w:t>
      </w:r>
      <w:r w:rsidRPr="00841919">
        <w:rPr>
          <w:rFonts w:ascii="Arial" w:eastAsia="Times New Roman" w:hAnsi="Arial" w:cs="Arial"/>
        </w:rPr>
        <w:t xml:space="preserve">toga postoji rizik da korisnike trenutno i u budućnosti na smještaj primaju </w:t>
      </w:r>
      <w:r w:rsidR="005F2AC0">
        <w:rPr>
          <w:rFonts w:ascii="Arial" w:eastAsia="Times New Roman" w:hAnsi="Arial" w:cs="Arial"/>
        </w:rPr>
        <w:t>obitelji</w:t>
      </w:r>
      <w:r w:rsidRPr="00841919">
        <w:rPr>
          <w:rFonts w:ascii="Arial" w:eastAsia="Times New Roman" w:hAnsi="Arial" w:cs="Arial"/>
        </w:rPr>
        <w:t xml:space="preserve"> koje nisu dovoljno </w:t>
      </w:r>
      <w:r w:rsidR="00625A93">
        <w:rPr>
          <w:rFonts w:ascii="Arial" w:eastAsia="Times New Roman" w:hAnsi="Arial" w:cs="Arial"/>
        </w:rPr>
        <w:t>informiran</w:t>
      </w:r>
      <w:r w:rsidRPr="00841919">
        <w:rPr>
          <w:rFonts w:ascii="Arial" w:eastAsia="Times New Roman" w:hAnsi="Arial" w:cs="Arial"/>
        </w:rPr>
        <w:t xml:space="preserve">e i educirane da odgovore na njihove potrebe. Također, postoji rizik da određeni broj </w:t>
      </w:r>
      <w:r w:rsidR="0034185C">
        <w:rPr>
          <w:rFonts w:ascii="Arial" w:eastAsia="Times New Roman" w:hAnsi="Arial" w:cs="Arial"/>
        </w:rPr>
        <w:t>udomiteljskih</w:t>
      </w:r>
      <w:r w:rsidRPr="00841919">
        <w:rPr>
          <w:rFonts w:ascii="Arial" w:eastAsia="Times New Roman" w:hAnsi="Arial" w:cs="Arial"/>
        </w:rPr>
        <w:t xml:space="preserve"> </w:t>
      </w:r>
      <w:r w:rsidR="00A81C03">
        <w:rPr>
          <w:rFonts w:ascii="Arial" w:eastAsia="Times New Roman" w:hAnsi="Arial" w:cs="Arial"/>
        </w:rPr>
        <w:t>obitelji</w:t>
      </w:r>
      <w:r w:rsidRPr="00841919">
        <w:rPr>
          <w:rFonts w:ascii="Arial" w:eastAsia="Times New Roman" w:hAnsi="Arial" w:cs="Arial"/>
        </w:rPr>
        <w:t xml:space="preserve"> odustane od bavljenja </w:t>
      </w:r>
      <w:r w:rsidR="004B1CD7">
        <w:rPr>
          <w:rFonts w:ascii="Arial" w:eastAsia="Times New Roman" w:hAnsi="Arial" w:cs="Arial"/>
        </w:rPr>
        <w:t>udomiteljstv</w:t>
      </w:r>
      <w:r w:rsidRPr="00841919">
        <w:rPr>
          <w:rFonts w:ascii="Arial" w:eastAsia="Times New Roman" w:hAnsi="Arial" w:cs="Arial"/>
        </w:rPr>
        <w:t>om zbog ne</w:t>
      </w:r>
      <w:r w:rsidR="00F07A2A">
        <w:rPr>
          <w:rFonts w:ascii="Arial" w:eastAsia="Times New Roman" w:hAnsi="Arial" w:cs="Arial"/>
        </w:rPr>
        <w:t>mogućnosti adekvatnog nošenja s</w:t>
      </w:r>
      <w:r w:rsidRPr="00841919">
        <w:rPr>
          <w:rFonts w:ascii="Arial" w:eastAsia="Times New Roman" w:hAnsi="Arial" w:cs="Arial"/>
        </w:rPr>
        <w:t xml:space="preserve"> izazovima </w:t>
      </w:r>
      <w:r w:rsidR="004B1CD7">
        <w:rPr>
          <w:rFonts w:ascii="Arial" w:eastAsia="Times New Roman" w:hAnsi="Arial" w:cs="Arial"/>
        </w:rPr>
        <w:t>udomiteljstv</w:t>
      </w:r>
      <w:r w:rsidR="00F07A2A">
        <w:rPr>
          <w:rFonts w:ascii="Arial" w:eastAsia="Times New Roman" w:hAnsi="Arial" w:cs="Arial"/>
        </w:rPr>
        <w:t xml:space="preserve">a, </w:t>
      </w:r>
      <w:r w:rsidRPr="00841919">
        <w:rPr>
          <w:rFonts w:ascii="Arial" w:eastAsia="Times New Roman" w:hAnsi="Arial" w:cs="Arial"/>
        </w:rPr>
        <w:t>što je često rezultat nedovo</w:t>
      </w:r>
      <w:r w:rsidR="00F07A2A">
        <w:rPr>
          <w:rFonts w:ascii="Arial" w:eastAsia="Times New Roman" w:hAnsi="Arial" w:cs="Arial"/>
        </w:rPr>
        <w:t>ljne ili nikakve educiranosti</w:t>
      </w:r>
      <w:r w:rsidRPr="00841919">
        <w:rPr>
          <w:rFonts w:ascii="Arial" w:eastAsia="Times New Roman" w:hAnsi="Arial" w:cs="Arial"/>
        </w:rPr>
        <w:t>.</w:t>
      </w:r>
    </w:p>
    <w:p w:rsidR="00841919" w:rsidRPr="009E180F" w:rsidRDefault="00841919" w:rsidP="00841919">
      <w:pPr>
        <w:spacing w:after="0" w:line="240" w:lineRule="auto"/>
        <w:contextualSpacing/>
        <w:jc w:val="both"/>
        <w:rPr>
          <w:rFonts w:ascii="Arial" w:eastAsia="Times New Roman" w:hAnsi="Arial" w:cs="Arial"/>
          <w:sz w:val="10"/>
          <w:szCs w:val="10"/>
        </w:rPr>
      </w:pPr>
    </w:p>
    <w:p w:rsidR="00841919" w:rsidRPr="00841919" w:rsidRDefault="00841919" w:rsidP="00841919">
      <w:pPr>
        <w:spacing w:after="0" w:line="240" w:lineRule="auto"/>
        <w:jc w:val="both"/>
      </w:pPr>
      <w:r w:rsidRPr="00841919">
        <w:rPr>
          <w:rFonts w:ascii="Arial" w:eastAsia="Times New Roman" w:hAnsi="Arial" w:cs="Arial"/>
        </w:rPr>
        <w:t xml:space="preserve">Opcija b) podrazumijeva organiziranje </w:t>
      </w:r>
      <w:r w:rsidR="00704BD1">
        <w:rPr>
          <w:rFonts w:ascii="Arial" w:eastAsia="Times New Roman" w:hAnsi="Arial" w:cs="Arial"/>
        </w:rPr>
        <w:t>osnovn</w:t>
      </w:r>
      <w:r w:rsidRPr="00841919">
        <w:rPr>
          <w:rFonts w:ascii="Arial" w:eastAsia="Times New Roman" w:hAnsi="Arial" w:cs="Arial"/>
        </w:rPr>
        <w:t xml:space="preserve">ih i dodatnih obuka (potencijalnih) </w:t>
      </w:r>
      <w:r w:rsidR="0059309E">
        <w:rPr>
          <w:rFonts w:ascii="Arial" w:eastAsia="Times New Roman" w:hAnsi="Arial" w:cs="Arial"/>
        </w:rPr>
        <w:t>udomitelja</w:t>
      </w:r>
      <w:r w:rsidRPr="00841919">
        <w:rPr>
          <w:rFonts w:ascii="Arial" w:eastAsia="Times New Roman" w:hAnsi="Arial" w:cs="Arial"/>
        </w:rPr>
        <w:t xml:space="preserve"> na području cijele FBiH (procjenjuje se da bi edukacije na pet lokacija zadovoljile potrebe), prema planu i programu koji utvrđuje </w:t>
      </w:r>
      <w:r w:rsidR="00840E3E">
        <w:rPr>
          <w:rFonts w:ascii="Arial" w:eastAsia="Times New Roman" w:hAnsi="Arial" w:cs="Arial"/>
        </w:rPr>
        <w:t>FMRSP</w:t>
      </w:r>
      <w:r w:rsidR="00F07A2A">
        <w:rPr>
          <w:rFonts w:ascii="Arial" w:eastAsia="Times New Roman" w:hAnsi="Arial" w:cs="Arial"/>
        </w:rPr>
        <w:t xml:space="preserve"> kako bi se osigurala</w:t>
      </w:r>
      <w:r w:rsidRPr="00841919">
        <w:rPr>
          <w:rFonts w:ascii="Arial" w:eastAsia="Times New Roman" w:hAnsi="Arial" w:cs="Arial"/>
        </w:rPr>
        <w:t xml:space="preserve"> ujednačen</w:t>
      </w:r>
      <w:r w:rsidR="00F07A2A">
        <w:rPr>
          <w:rFonts w:ascii="Arial" w:eastAsia="Times New Roman" w:hAnsi="Arial" w:cs="Arial"/>
        </w:rPr>
        <w:t>a</w:t>
      </w:r>
      <w:r w:rsidRPr="00841919">
        <w:rPr>
          <w:rFonts w:ascii="Arial" w:eastAsia="Times New Roman" w:hAnsi="Arial" w:cs="Arial"/>
        </w:rPr>
        <w:t xml:space="preserve"> </w:t>
      </w:r>
      <w:r w:rsidR="0067610F">
        <w:rPr>
          <w:rFonts w:ascii="Arial" w:eastAsia="Times New Roman" w:hAnsi="Arial" w:cs="Arial"/>
        </w:rPr>
        <w:t>kvaliteta</w:t>
      </w:r>
      <w:r w:rsidRPr="00841919">
        <w:rPr>
          <w:rFonts w:ascii="Arial" w:eastAsia="Times New Roman" w:hAnsi="Arial" w:cs="Arial"/>
        </w:rPr>
        <w:t xml:space="preserve"> edukacije. </w:t>
      </w:r>
      <w:r w:rsidR="00A81C03">
        <w:rPr>
          <w:rFonts w:ascii="Arial" w:eastAsia="Times New Roman" w:hAnsi="Arial" w:cs="Arial"/>
        </w:rPr>
        <w:t>Financ</w:t>
      </w:r>
      <w:r w:rsidRPr="00841919">
        <w:rPr>
          <w:rFonts w:ascii="Arial" w:eastAsia="Times New Roman" w:hAnsi="Arial" w:cs="Arial"/>
        </w:rPr>
        <w:t xml:space="preserve">iranje edukacija bi se trebalo osigurati iz </w:t>
      </w:r>
      <w:r w:rsidR="0059309E">
        <w:rPr>
          <w:rFonts w:ascii="Arial" w:eastAsia="Times New Roman" w:hAnsi="Arial" w:cs="Arial"/>
        </w:rPr>
        <w:t>proračuna</w:t>
      </w:r>
      <w:r w:rsidRPr="00841919">
        <w:rPr>
          <w:rFonts w:ascii="Arial" w:eastAsia="Times New Roman" w:hAnsi="Arial" w:cs="Arial"/>
        </w:rPr>
        <w:t xml:space="preserve"> FBiH, ali bi se moglo računati i na </w:t>
      </w:r>
      <w:r w:rsidR="00A81C03">
        <w:rPr>
          <w:rFonts w:ascii="Arial" w:eastAsia="Times New Roman" w:hAnsi="Arial" w:cs="Arial"/>
        </w:rPr>
        <w:t>financ</w:t>
      </w:r>
      <w:r w:rsidRPr="00841919">
        <w:rPr>
          <w:rFonts w:ascii="Arial" w:eastAsia="Times New Roman" w:hAnsi="Arial" w:cs="Arial"/>
        </w:rPr>
        <w:t xml:space="preserve">iranje od strane kantona za pojedine stavke. Također, treba imati u vidu da bi se ove aktivnosti </w:t>
      </w:r>
      <w:r w:rsidR="0080760A">
        <w:rPr>
          <w:rFonts w:ascii="Arial" w:eastAsia="Times New Roman" w:hAnsi="Arial" w:cs="Arial"/>
        </w:rPr>
        <w:t>vjerojatno</w:t>
      </w:r>
      <w:r w:rsidRPr="00841919">
        <w:rPr>
          <w:rFonts w:ascii="Arial" w:eastAsia="Times New Roman" w:hAnsi="Arial" w:cs="Arial"/>
        </w:rPr>
        <w:t xml:space="preserve"> mogle </w:t>
      </w:r>
      <w:r w:rsidR="0080760A">
        <w:rPr>
          <w:rFonts w:ascii="Arial" w:eastAsia="Times New Roman" w:hAnsi="Arial" w:cs="Arial"/>
        </w:rPr>
        <w:t>djelomično</w:t>
      </w:r>
      <w:r w:rsidRPr="00841919">
        <w:rPr>
          <w:rFonts w:ascii="Arial" w:eastAsia="Times New Roman" w:hAnsi="Arial" w:cs="Arial"/>
        </w:rPr>
        <w:t xml:space="preserve"> ili u </w:t>
      </w:r>
      <w:r w:rsidR="0080760A">
        <w:rPr>
          <w:rFonts w:ascii="Arial" w:eastAsia="Times New Roman" w:hAnsi="Arial" w:cs="Arial"/>
        </w:rPr>
        <w:t>cijelosti</w:t>
      </w:r>
      <w:r w:rsidRPr="00841919">
        <w:rPr>
          <w:rFonts w:ascii="Arial" w:eastAsia="Times New Roman" w:hAnsi="Arial" w:cs="Arial"/>
        </w:rPr>
        <w:t xml:space="preserve"> </w:t>
      </w:r>
      <w:r w:rsidR="00A81C03">
        <w:rPr>
          <w:rFonts w:ascii="Arial" w:eastAsia="Times New Roman" w:hAnsi="Arial" w:cs="Arial"/>
        </w:rPr>
        <w:t>financ</w:t>
      </w:r>
      <w:r w:rsidRPr="00841919">
        <w:rPr>
          <w:rFonts w:ascii="Arial" w:eastAsia="Times New Roman" w:hAnsi="Arial" w:cs="Arial"/>
        </w:rPr>
        <w:t xml:space="preserve">irati i iz donatorskih sredstava, bar u prvim godinama </w:t>
      </w:r>
      <w:r w:rsidR="00A17285">
        <w:rPr>
          <w:rFonts w:ascii="Arial" w:eastAsia="Times New Roman" w:hAnsi="Arial" w:cs="Arial"/>
        </w:rPr>
        <w:t>implementiranja</w:t>
      </w:r>
      <w:r w:rsidR="00F07A2A">
        <w:rPr>
          <w:rFonts w:ascii="Arial" w:eastAsia="Times New Roman" w:hAnsi="Arial" w:cs="Arial"/>
        </w:rPr>
        <w:t xml:space="preserve"> P</w:t>
      </w:r>
      <w:r w:rsidRPr="00841919">
        <w:rPr>
          <w:rFonts w:ascii="Arial" w:eastAsia="Times New Roman" w:hAnsi="Arial" w:cs="Arial"/>
        </w:rPr>
        <w:t>olitike.</w:t>
      </w:r>
    </w:p>
    <w:p w:rsidR="00841919" w:rsidRPr="009E180F" w:rsidRDefault="00841919" w:rsidP="00841919">
      <w:pPr>
        <w:spacing w:after="0" w:line="240" w:lineRule="auto"/>
        <w:jc w:val="both"/>
        <w:rPr>
          <w:rFonts w:ascii="Arial" w:eastAsia="Times New Roman" w:hAnsi="Arial" w:cs="Arial"/>
          <w:sz w:val="10"/>
          <w:szCs w:val="10"/>
        </w:rPr>
      </w:pPr>
    </w:p>
    <w:p w:rsidR="00841919" w:rsidRPr="00841919" w:rsidRDefault="00841919" w:rsidP="00841919">
      <w:pPr>
        <w:spacing w:after="0" w:line="240" w:lineRule="auto"/>
        <w:contextualSpacing/>
        <w:jc w:val="both"/>
      </w:pPr>
      <w:r w:rsidRPr="00841919">
        <w:rPr>
          <w:rFonts w:ascii="Arial" w:eastAsia="Times New Roman" w:hAnsi="Arial" w:cs="Arial"/>
        </w:rPr>
        <w:t xml:space="preserve">Ograniziranje obuka na </w:t>
      </w:r>
      <w:r w:rsidR="00A81C03">
        <w:rPr>
          <w:rFonts w:ascii="Arial" w:eastAsia="Times New Roman" w:hAnsi="Arial" w:cs="Arial"/>
        </w:rPr>
        <w:t>razini</w:t>
      </w:r>
      <w:r w:rsidRPr="00841919">
        <w:rPr>
          <w:rFonts w:ascii="Arial" w:eastAsia="Times New Roman" w:hAnsi="Arial" w:cs="Arial"/>
        </w:rPr>
        <w:t xml:space="preserve"> svakog kantona razmatra se opcijom c). U tom slučaju resorna kantonalna ministarstva bi bila odgovorna za izradu i donošenje</w:t>
      </w:r>
      <w:r w:rsidR="00076166">
        <w:rPr>
          <w:rFonts w:ascii="Arial" w:eastAsia="Times New Roman" w:hAnsi="Arial" w:cs="Arial"/>
        </w:rPr>
        <w:t xml:space="preserve"> </w:t>
      </w:r>
      <w:r w:rsidRPr="00841919">
        <w:rPr>
          <w:rFonts w:ascii="Arial" w:eastAsia="Times New Roman" w:hAnsi="Arial" w:cs="Arial"/>
        </w:rPr>
        <w:t>plano</w:t>
      </w:r>
      <w:r w:rsidR="00F07A2A">
        <w:rPr>
          <w:rFonts w:ascii="Arial" w:eastAsia="Times New Roman" w:hAnsi="Arial" w:cs="Arial"/>
        </w:rPr>
        <w:t>va i programa edukacija, njihovo</w:t>
      </w:r>
      <w:r w:rsidRPr="00841919">
        <w:rPr>
          <w:rFonts w:ascii="Arial" w:eastAsia="Times New Roman" w:hAnsi="Arial" w:cs="Arial"/>
        </w:rPr>
        <w:t xml:space="preserve"> </w:t>
      </w:r>
      <w:r w:rsidR="009C22D7">
        <w:rPr>
          <w:rFonts w:ascii="Arial" w:eastAsia="Times New Roman" w:hAnsi="Arial" w:cs="Arial"/>
        </w:rPr>
        <w:t>realiziranje</w:t>
      </w:r>
      <w:r w:rsidRPr="00841919">
        <w:rPr>
          <w:rFonts w:ascii="Arial" w:eastAsia="Times New Roman" w:hAnsi="Arial" w:cs="Arial"/>
        </w:rPr>
        <w:t xml:space="preserve">, evaulaciju i unapređivanje. Moguća poteškoća za navedeno su nedovoljni kadrovski i materijalni resursi u pojedinim kantonima. Pored ovoga, navedena opcija će dovesti do razlike u </w:t>
      </w:r>
      <w:r w:rsidR="0067610F">
        <w:rPr>
          <w:rFonts w:ascii="Arial" w:eastAsia="Times New Roman" w:hAnsi="Arial" w:cs="Arial"/>
        </w:rPr>
        <w:t>kvaliteti</w:t>
      </w:r>
      <w:r w:rsidRPr="00841919">
        <w:rPr>
          <w:rFonts w:ascii="Arial" w:eastAsia="Times New Roman" w:hAnsi="Arial" w:cs="Arial"/>
        </w:rPr>
        <w:t xml:space="preserve"> planova i programa, š</w:t>
      </w:r>
      <w:r w:rsidRPr="00841919">
        <w:rPr>
          <w:rFonts w:ascii="Arial" w:hAnsi="Arial" w:cs="Arial"/>
        </w:rPr>
        <w:t xml:space="preserve">to će za posljedicu imati neujednačen pristup u izgradnji stručnih znanja i vještina i neujednačenom razvoju </w:t>
      </w:r>
      <w:r w:rsidR="004B1CD7">
        <w:rPr>
          <w:rFonts w:ascii="Arial" w:hAnsi="Arial" w:cs="Arial"/>
        </w:rPr>
        <w:t>udomiteljstv</w:t>
      </w:r>
      <w:r w:rsidRPr="00841919">
        <w:rPr>
          <w:rFonts w:ascii="Arial" w:hAnsi="Arial" w:cs="Arial"/>
        </w:rPr>
        <w:t>a u FBiH u cjelini. Takođe</w:t>
      </w:r>
      <w:r w:rsidR="00F07A2A">
        <w:rPr>
          <w:rFonts w:ascii="Arial" w:hAnsi="Arial" w:cs="Arial"/>
        </w:rPr>
        <w:t>r,</w:t>
      </w:r>
      <w:r w:rsidRPr="00841919">
        <w:rPr>
          <w:rFonts w:ascii="Arial" w:hAnsi="Arial" w:cs="Arial"/>
        </w:rPr>
        <w:t xml:space="preserve"> postoji rizik da pojedini</w:t>
      </w:r>
      <w:r w:rsidR="00076166">
        <w:rPr>
          <w:rFonts w:ascii="Arial" w:hAnsi="Arial" w:cs="Arial"/>
        </w:rPr>
        <w:t xml:space="preserve"> </w:t>
      </w:r>
      <w:r w:rsidRPr="00841919">
        <w:rPr>
          <w:rFonts w:ascii="Arial" w:hAnsi="Arial" w:cs="Arial"/>
        </w:rPr>
        <w:t xml:space="preserve">kantoni </w:t>
      </w:r>
      <w:r w:rsidR="0059562B">
        <w:rPr>
          <w:rFonts w:ascii="Arial" w:hAnsi="Arial" w:cs="Arial"/>
        </w:rPr>
        <w:t>uopće</w:t>
      </w:r>
      <w:r w:rsidR="00F07A2A">
        <w:rPr>
          <w:rFonts w:ascii="Arial" w:hAnsi="Arial" w:cs="Arial"/>
        </w:rPr>
        <w:t xml:space="preserve"> ne donesu plan i program</w:t>
      </w:r>
      <w:r w:rsidRPr="00841919">
        <w:rPr>
          <w:rFonts w:ascii="Arial" w:hAnsi="Arial" w:cs="Arial"/>
        </w:rPr>
        <w:t xml:space="preserve"> ili</w:t>
      </w:r>
      <w:r w:rsidR="00F07A2A">
        <w:rPr>
          <w:rFonts w:ascii="Arial" w:hAnsi="Arial" w:cs="Arial"/>
        </w:rPr>
        <w:t>,</w:t>
      </w:r>
      <w:r w:rsidRPr="00841919">
        <w:rPr>
          <w:rFonts w:ascii="Arial" w:hAnsi="Arial" w:cs="Arial"/>
        </w:rPr>
        <w:t xml:space="preserve"> ako </w:t>
      </w:r>
      <w:r w:rsidR="00F07A2A">
        <w:rPr>
          <w:rFonts w:ascii="Arial" w:hAnsi="Arial" w:cs="Arial"/>
        </w:rPr>
        <w:t xml:space="preserve">ga </w:t>
      </w:r>
      <w:r w:rsidRPr="00841919">
        <w:rPr>
          <w:rFonts w:ascii="Arial" w:hAnsi="Arial" w:cs="Arial"/>
        </w:rPr>
        <w:t xml:space="preserve">i donesu, </w:t>
      </w:r>
      <w:r w:rsidR="00F07A2A">
        <w:rPr>
          <w:rFonts w:ascii="Arial" w:hAnsi="Arial" w:cs="Arial"/>
        </w:rPr>
        <w:t xml:space="preserve">da </w:t>
      </w:r>
      <w:r w:rsidRPr="00841919">
        <w:rPr>
          <w:rFonts w:ascii="Arial" w:hAnsi="Arial" w:cs="Arial"/>
        </w:rPr>
        <w:t xml:space="preserve">ne provode sistematično obuku zbog ograničenih ljudskih i </w:t>
      </w:r>
      <w:r w:rsidR="00A81C03">
        <w:rPr>
          <w:rFonts w:ascii="Arial" w:hAnsi="Arial" w:cs="Arial"/>
        </w:rPr>
        <w:t>financ</w:t>
      </w:r>
      <w:r w:rsidRPr="00841919">
        <w:rPr>
          <w:rFonts w:ascii="Arial" w:hAnsi="Arial" w:cs="Arial"/>
        </w:rPr>
        <w:t>ijskih resursa.</w:t>
      </w:r>
      <w:r w:rsidRPr="00841919">
        <w:rPr>
          <w:rFonts w:ascii="Arial" w:eastAsia="Times New Roman" w:hAnsi="Arial" w:cs="Arial"/>
        </w:rPr>
        <w:t xml:space="preserve"> Sve navedeno ukazuje na rizik od neujednačene </w:t>
      </w:r>
      <w:r w:rsidR="0067610F">
        <w:rPr>
          <w:rFonts w:ascii="Arial" w:eastAsia="Times New Roman" w:hAnsi="Arial" w:cs="Arial"/>
        </w:rPr>
        <w:t>kvalitete</w:t>
      </w:r>
      <w:r w:rsidRPr="00841919">
        <w:rPr>
          <w:rFonts w:ascii="Arial" w:eastAsia="Times New Roman" w:hAnsi="Arial" w:cs="Arial"/>
        </w:rPr>
        <w:t xml:space="preserve"> pripreme </w:t>
      </w:r>
      <w:r w:rsidR="0059309E">
        <w:rPr>
          <w:rFonts w:ascii="Arial" w:eastAsia="Times New Roman" w:hAnsi="Arial" w:cs="Arial"/>
        </w:rPr>
        <w:t>udomitelja</w:t>
      </w:r>
      <w:r w:rsidR="00F07A2A">
        <w:rPr>
          <w:rFonts w:ascii="Arial" w:eastAsia="Times New Roman" w:hAnsi="Arial" w:cs="Arial"/>
        </w:rPr>
        <w:t xml:space="preserve"> i pružanja</w:t>
      </w:r>
      <w:r w:rsidRPr="00841919">
        <w:rPr>
          <w:rFonts w:ascii="Arial" w:eastAsia="Times New Roman" w:hAnsi="Arial" w:cs="Arial"/>
        </w:rPr>
        <w:t xml:space="preserve"> usluga korisnicima.</w:t>
      </w:r>
      <w:r w:rsidRPr="00841919">
        <w:t xml:space="preserve"> </w:t>
      </w:r>
    </w:p>
    <w:p w:rsidR="00841919" w:rsidRPr="009E180F" w:rsidRDefault="00841919" w:rsidP="00841919">
      <w:pPr>
        <w:spacing w:after="0" w:line="240" w:lineRule="auto"/>
        <w:contextualSpacing/>
        <w:jc w:val="both"/>
        <w:rPr>
          <w:sz w:val="10"/>
          <w:szCs w:val="10"/>
        </w:rPr>
      </w:pPr>
    </w:p>
    <w:p w:rsidR="00841919" w:rsidRPr="00841919" w:rsidRDefault="00841919" w:rsidP="00841919">
      <w:pPr>
        <w:spacing w:after="0" w:line="240" w:lineRule="auto"/>
        <w:contextualSpacing/>
        <w:jc w:val="both"/>
        <w:rPr>
          <w:rFonts w:ascii="Arial" w:eastAsia="Times New Roman" w:hAnsi="Arial" w:cs="Arial"/>
        </w:rPr>
      </w:pPr>
      <w:r w:rsidRPr="00841919">
        <w:rPr>
          <w:rFonts w:ascii="Arial" w:eastAsia="Times New Roman" w:hAnsi="Arial" w:cs="Arial"/>
        </w:rPr>
        <w:t xml:space="preserve">Komparativnom analizom sve tri razmotrene opcije </w:t>
      </w:r>
      <w:r w:rsidR="003A45F0">
        <w:rPr>
          <w:rFonts w:ascii="Arial" w:eastAsia="Times New Roman" w:hAnsi="Arial" w:cs="Arial"/>
        </w:rPr>
        <w:t>na temelju</w:t>
      </w:r>
      <w:r w:rsidRPr="00841919">
        <w:rPr>
          <w:rFonts w:ascii="Arial" w:eastAsia="Times New Roman" w:hAnsi="Arial" w:cs="Arial"/>
        </w:rPr>
        <w:t xml:space="preserve"> pomenutog jedinstvenog seta</w:t>
      </w:r>
      <w:r w:rsidR="00076166">
        <w:rPr>
          <w:rFonts w:ascii="Arial" w:eastAsia="Times New Roman" w:hAnsi="Arial" w:cs="Arial"/>
        </w:rPr>
        <w:t xml:space="preserve"> </w:t>
      </w:r>
      <w:r w:rsidRPr="00841919">
        <w:rPr>
          <w:rFonts w:ascii="Arial" w:eastAsia="Times New Roman" w:hAnsi="Arial" w:cs="Arial"/>
        </w:rPr>
        <w:t xml:space="preserve">kriterija, predlaže se opcija b) kao jedina koja osigurava ujednačen pristup u educiranju (potencijalnih) </w:t>
      </w:r>
      <w:r w:rsidR="0059309E">
        <w:rPr>
          <w:rFonts w:ascii="Arial" w:eastAsia="Times New Roman" w:hAnsi="Arial" w:cs="Arial"/>
        </w:rPr>
        <w:t>udomitelja</w:t>
      </w:r>
      <w:r w:rsidRPr="00841919">
        <w:rPr>
          <w:rFonts w:ascii="Arial" w:eastAsia="Times New Roman" w:hAnsi="Arial" w:cs="Arial"/>
        </w:rPr>
        <w:t xml:space="preserve"> i samim tim u pružanju usluga korisnicima.</w:t>
      </w:r>
    </w:p>
    <w:p w:rsidR="00841919" w:rsidRPr="00841919" w:rsidRDefault="00841919" w:rsidP="00841919">
      <w:pPr>
        <w:spacing w:after="0" w:line="240" w:lineRule="auto"/>
        <w:contextualSpacing/>
        <w:jc w:val="both"/>
      </w:pPr>
    </w:p>
    <w:p w:rsidR="00841919" w:rsidRPr="00F07A2A" w:rsidRDefault="00841919" w:rsidP="00F07A2A">
      <w:pPr>
        <w:spacing w:after="0" w:line="240" w:lineRule="auto"/>
        <w:contextualSpacing/>
        <w:jc w:val="both"/>
        <w:rPr>
          <w:b/>
          <w:i/>
          <w:color w:val="244061" w:themeColor="accent1" w:themeShade="80"/>
        </w:rPr>
      </w:pPr>
      <w:r w:rsidRPr="00F07A2A">
        <w:rPr>
          <w:rFonts w:ascii="Arial" w:eastAsia="Times New Roman" w:hAnsi="Arial" w:cs="Arial"/>
          <w:b/>
          <w:i/>
          <w:color w:val="244061" w:themeColor="accent1" w:themeShade="80"/>
          <w:shd w:val="clear" w:color="auto" w:fill="FFFFFF"/>
        </w:rPr>
        <w:t>Operativni cilj 2.4. Omogućiti veću uključenost i iskorištenost NVO i privatnog sektora</w:t>
      </w:r>
      <w:r w:rsidR="00F07A2A" w:rsidRPr="00F07A2A">
        <w:rPr>
          <w:rFonts w:ascii="Arial" w:eastAsia="Times New Roman" w:hAnsi="Arial" w:cs="Arial"/>
          <w:b/>
          <w:i/>
          <w:color w:val="244061" w:themeColor="accent1" w:themeShade="80"/>
          <w:shd w:val="clear" w:color="auto" w:fill="FFFFFF"/>
        </w:rPr>
        <w:t>,</w:t>
      </w:r>
      <w:r w:rsidRPr="00F07A2A">
        <w:rPr>
          <w:rFonts w:ascii="Arial" w:eastAsia="Times New Roman" w:hAnsi="Arial" w:cs="Arial"/>
          <w:b/>
          <w:i/>
          <w:color w:val="244061" w:themeColor="accent1" w:themeShade="80"/>
          <w:shd w:val="clear" w:color="auto" w:fill="FFFFFF"/>
        </w:rPr>
        <w:t xml:space="preserve"> te volontera u sistem socijalne zaštite</w:t>
      </w:r>
    </w:p>
    <w:p w:rsidR="00841919" w:rsidRPr="00841919" w:rsidRDefault="00841919" w:rsidP="00841919">
      <w:pPr>
        <w:spacing w:after="0" w:line="240" w:lineRule="auto"/>
      </w:pPr>
    </w:p>
    <w:p w:rsidR="00841919" w:rsidRDefault="00841919" w:rsidP="00841919">
      <w:pPr>
        <w:spacing w:after="0" w:line="240" w:lineRule="auto"/>
        <w:contextualSpacing/>
        <w:jc w:val="both"/>
        <w:rPr>
          <w:rFonts w:ascii="Arial" w:eastAsia="Times New Roman" w:hAnsi="Arial" w:cs="Arial"/>
        </w:rPr>
      </w:pPr>
      <w:r w:rsidRPr="00841919">
        <w:rPr>
          <w:rFonts w:ascii="Arial" w:eastAsia="Times New Roman" w:hAnsi="Arial" w:cs="Arial"/>
          <w:shd w:val="clear" w:color="auto" w:fill="FFFFFF"/>
        </w:rPr>
        <w:t xml:space="preserve">Za </w:t>
      </w:r>
      <w:r w:rsidR="009C22D7">
        <w:rPr>
          <w:rFonts w:ascii="Arial" w:eastAsia="Times New Roman" w:hAnsi="Arial" w:cs="Arial"/>
          <w:shd w:val="clear" w:color="auto" w:fill="FFFFFF"/>
        </w:rPr>
        <w:t>realiziranje</w:t>
      </w:r>
      <w:r w:rsidRPr="00841919">
        <w:rPr>
          <w:rFonts w:ascii="Arial" w:eastAsia="Times New Roman" w:hAnsi="Arial" w:cs="Arial"/>
          <w:shd w:val="clear" w:color="auto" w:fill="FFFFFF"/>
        </w:rPr>
        <w:t xml:space="preserve"> ovog operativnog cilja </w:t>
      </w:r>
      <w:r w:rsidR="009E180F">
        <w:rPr>
          <w:rFonts w:ascii="Arial" w:eastAsia="Times New Roman" w:hAnsi="Arial" w:cs="Arial"/>
          <w:shd w:val="clear" w:color="auto" w:fill="FFFFFF"/>
        </w:rPr>
        <w:t>razmatra</w:t>
      </w:r>
      <w:r w:rsidRPr="00841919">
        <w:rPr>
          <w:rFonts w:ascii="Arial" w:eastAsia="Times New Roman" w:hAnsi="Arial" w:cs="Arial"/>
          <w:shd w:val="clear" w:color="auto" w:fill="FFFFFF"/>
        </w:rPr>
        <w:t xml:space="preserve"> se mjera koja </w:t>
      </w:r>
      <w:r w:rsidRPr="00841919">
        <w:rPr>
          <w:rFonts w:ascii="Arial" w:eastAsia="Times New Roman" w:hAnsi="Arial" w:cs="Arial"/>
        </w:rPr>
        <w:t xml:space="preserve">podrazumijeva kreiranje poticajnog okruženja za uključivanje nevladinog i privatnog sektora, te volontera na sistemski način kao </w:t>
      </w:r>
      <w:r w:rsidR="00C30D94">
        <w:rPr>
          <w:rFonts w:ascii="Arial" w:eastAsia="Times New Roman" w:hAnsi="Arial" w:cs="Arial"/>
        </w:rPr>
        <w:t>pružatelj</w:t>
      </w:r>
      <w:r w:rsidRPr="00841919">
        <w:rPr>
          <w:rFonts w:ascii="Arial" w:eastAsia="Times New Roman" w:hAnsi="Arial" w:cs="Arial"/>
        </w:rPr>
        <w:t xml:space="preserve">a usluga u sistemu socijalne zaštite djece, mladih i odraslih bez </w:t>
      </w:r>
      <w:r w:rsidR="00A81C03">
        <w:rPr>
          <w:rFonts w:ascii="Arial" w:eastAsia="Times New Roman" w:hAnsi="Arial" w:cs="Arial"/>
        </w:rPr>
        <w:t>obiteljskog</w:t>
      </w:r>
      <w:r w:rsidRPr="00841919">
        <w:rPr>
          <w:rFonts w:ascii="Arial" w:eastAsia="Times New Roman" w:hAnsi="Arial" w:cs="Arial"/>
        </w:rPr>
        <w:t xml:space="preserve"> staranja, što je već prepoznato u </w:t>
      </w:r>
      <w:r w:rsidR="004B1CD7">
        <w:rPr>
          <w:rFonts w:ascii="Arial" w:eastAsia="Times New Roman" w:hAnsi="Arial" w:cs="Arial"/>
        </w:rPr>
        <w:t>europ</w:t>
      </w:r>
      <w:r w:rsidRPr="00841919">
        <w:rPr>
          <w:rFonts w:ascii="Arial" w:eastAsia="Times New Roman" w:hAnsi="Arial" w:cs="Arial"/>
        </w:rPr>
        <w:t xml:space="preserve">skim zemljama i zemljama u </w:t>
      </w:r>
      <w:r w:rsidR="006F3EDD">
        <w:rPr>
          <w:rFonts w:ascii="Arial" w:eastAsia="Times New Roman" w:hAnsi="Arial" w:cs="Arial"/>
        </w:rPr>
        <w:t>regiji</w:t>
      </w:r>
      <w:r w:rsidR="00F07A2A">
        <w:rPr>
          <w:rFonts w:ascii="Arial" w:eastAsia="Times New Roman" w:hAnsi="Arial" w:cs="Arial"/>
        </w:rPr>
        <w:t>. Ova mjera proiz</w:t>
      </w:r>
      <w:r w:rsidRPr="00841919">
        <w:rPr>
          <w:rFonts w:ascii="Arial" w:eastAsia="Times New Roman" w:hAnsi="Arial" w:cs="Arial"/>
        </w:rPr>
        <w:t>lazi iz zakonskih rješenja sadržanih u prednacrtu Zakona o osnovama socijalne zaštite FBiH</w:t>
      </w:r>
      <w:r w:rsidR="00F07A2A">
        <w:rPr>
          <w:rFonts w:ascii="Arial" w:eastAsia="Times New Roman" w:hAnsi="Arial" w:cs="Arial"/>
        </w:rPr>
        <w:t xml:space="preserve"> s koji</w:t>
      </w:r>
      <w:r w:rsidR="009E180F">
        <w:rPr>
          <w:rFonts w:ascii="Arial" w:eastAsia="Times New Roman" w:hAnsi="Arial" w:cs="Arial"/>
        </w:rPr>
        <w:t xml:space="preserve">m je u potpunosti usklađena, te shodno tome nisu razmatrane druge opcije za </w:t>
      </w:r>
      <w:r w:rsidR="009C22D7">
        <w:rPr>
          <w:rFonts w:ascii="Arial" w:eastAsia="Times New Roman" w:hAnsi="Arial" w:cs="Arial"/>
        </w:rPr>
        <w:t>realiziranje</w:t>
      </w:r>
      <w:r w:rsidR="009E180F">
        <w:rPr>
          <w:rFonts w:ascii="Arial" w:eastAsia="Times New Roman" w:hAnsi="Arial" w:cs="Arial"/>
        </w:rPr>
        <w:t xml:space="preserve"> ovog operativnog cilja</w:t>
      </w:r>
      <w:r w:rsidRPr="00841919">
        <w:rPr>
          <w:rFonts w:ascii="Arial" w:eastAsia="Times New Roman" w:hAnsi="Arial" w:cs="Arial"/>
        </w:rPr>
        <w:t xml:space="preserve">. Provođenje ove mjere će dovesti do smanjenja izdvajanja iz </w:t>
      </w:r>
      <w:r w:rsidR="0059309E">
        <w:rPr>
          <w:rFonts w:ascii="Arial" w:eastAsia="Times New Roman" w:hAnsi="Arial" w:cs="Arial"/>
        </w:rPr>
        <w:t>proračuna</w:t>
      </w:r>
      <w:r w:rsidRPr="00841919">
        <w:rPr>
          <w:rFonts w:ascii="Arial" w:eastAsia="Times New Roman" w:hAnsi="Arial" w:cs="Arial"/>
        </w:rPr>
        <w:t xml:space="preserve"> jer će se omogućiti nevladinim organizacijama i privatnim firmama da budu </w:t>
      </w:r>
      <w:r w:rsidR="00C30D94">
        <w:rPr>
          <w:rFonts w:ascii="Arial" w:eastAsia="Times New Roman" w:hAnsi="Arial" w:cs="Arial"/>
        </w:rPr>
        <w:t>pružatelj</w:t>
      </w:r>
      <w:r w:rsidRPr="00841919">
        <w:rPr>
          <w:rFonts w:ascii="Arial" w:eastAsia="Times New Roman" w:hAnsi="Arial" w:cs="Arial"/>
        </w:rPr>
        <w:t>i pojedinih usluga koje su do sada većinski pružale javne ustanove, što pored troškova za potrebe korisnika (cijene usluge), podr</w:t>
      </w:r>
      <w:r w:rsidR="00F07A2A">
        <w:rPr>
          <w:rFonts w:ascii="Arial" w:eastAsia="Times New Roman" w:hAnsi="Arial" w:cs="Arial"/>
        </w:rPr>
        <w:t>azumijeva i druge troškove (plać</w:t>
      </w:r>
      <w:r w:rsidRPr="00841919">
        <w:rPr>
          <w:rFonts w:ascii="Arial" w:eastAsia="Times New Roman" w:hAnsi="Arial" w:cs="Arial"/>
        </w:rPr>
        <w:t xml:space="preserve">e profesionalaca, ulaganja u infrastrukturu i </w:t>
      </w:r>
      <w:r w:rsidR="00A81CDE">
        <w:rPr>
          <w:rFonts w:ascii="Arial" w:eastAsia="Times New Roman" w:hAnsi="Arial" w:cs="Arial"/>
        </w:rPr>
        <w:t>slično</w:t>
      </w:r>
      <w:r w:rsidRPr="00841919">
        <w:rPr>
          <w:rFonts w:ascii="Arial" w:eastAsia="Times New Roman" w:hAnsi="Arial" w:cs="Arial"/>
        </w:rPr>
        <w:t xml:space="preserve">). </w:t>
      </w:r>
      <w:r w:rsidR="00F07A2A">
        <w:rPr>
          <w:rFonts w:ascii="Arial" w:eastAsia="Times New Roman" w:hAnsi="Arial" w:cs="Arial"/>
        </w:rPr>
        <w:t>Z</w:t>
      </w:r>
      <w:r w:rsidR="00F07A2A" w:rsidRPr="00841919">
        <w:rPr>
          <w:rFonts w:ascii="Arial" w:eastAsia="Times New Roman" w:hAnsi="Arial" w:cs="Arial"/>
        </w:rPr>
        <w:t xml:space="preserve">bog </w:t>
      </w:r>
      <w:r w:rsidR="0067610F">
        <w:rPr>
          <w:rFonts w:ascii="Arial" w:eastAsia="Times New Roman" w:hAnsi="Arial" w:cs="Arial"/>
        </w:rPr>
        <w:t>kvalitete</w:t>
      </w:r>
      <w:r w:rsidR="00F07A2A" w:rsidRPr="00841919">
        <w:rPr>
          <w:rFonts w:ascii="Arial" w:eastAsia="Times New Roman" w:hAnsi="Arial" w:cs="Arial"/>
        </w:rPr>
        <w:t xml:space="preserve"> usluga koje bi pružali,</w:t>
      </w:r>
      <w:r w:rsidR="00F07A2A">
        <w:rPr>
          <w:rFonts w:ascii="Arial" w:eastAsia="Times New Roman" w:hAnsi="Arial" w:cs="Arial"/>
        </w:rPr>
        <w:t xml:space="preserve"> n</w:t>
      </w:r>
      <w:r w:rsidRPr="00841919">
        <w:rPr>
          <w:rFonts w:ascii="Arial" w:eastAsia="Times New Roman" w:hAnsi="Arial" w:cs="Arial"/>
        </w:rPr>
        <w:t>evladin i privat</w:t>
      </w:r>
      <w:r w:rsidR="00F07A2A">
        <w:rPr>
          <w:rFonts w:ascii="Arial" w:eastAsia="Times New Roman" w:hAnsi="Arial" w:cs="Arial"/>
        </w:rPr>
        <w:t>ni sektor bi</w:t>
      </w:r>
      <w:r w:rsidRPr="00841919">
        <w:rPr>
          <w:rFonts w:ascii="Arial" w:eastAsia="Times New Roman" w:hAnsi="Arial" w:cs="Arial"/>
        </w:rPr>
        <w:t xml:space="preserve"> </w:t>
      </w:r>
      <w:r w:rsidR="0080760A">
        <w:rPr>
          <w:rFonts w:ascii="Arial" w:eastAsia="Times New Roman" w:hAnsi="Arial" w:cs="Arial"/>
        </w:rPr>
        <w:t>vjerojatno</w:t>
      </w:r>
      <w:r w:rsidRPr="00841919">
        <w:rPr>
          <w:rFonts w:ascii="Arial" w:eastAsia="Times New Roman" w:hAnsi="Arial" w:cs="Arial"/>
        </w:rPr>
        <w:t xml:space="preserve"> bili čest izbor korisnika koji bi samostalno snosili troškove smještaja, što bi dodatno smanjilo </w:t>
      </w:r>
      <w:r w:rsidR="008D6A50">
        <w:rPr>
          <w:rFonts w:ascii="Arial" w:eastAsia="Times New Roman" w:hAnsi="Arial" w:cs="Arial"/>
        </w:rPr>
        <w:t>proračunska</w:t>
      </w:r>
      <w:r w:rsidRPr="00841919">
        <w:rPr>
          <w:rFonts w:ascii="Arial" w:eastAsia="Times New Roman" w:hAnsi="Arial" w:cs="Arial"/>
        </w:rPr>
        <w:t xml:space="preserve"> izdvajanja. </w:t>
      </w:r>
      <w:r w:rsidR="00DE01B5">
        <w:rPr>
          <w:rFonts w:ascii="Arial" w:eastAsia="Times New Roman" w:hAnsi="Arial" w:cs="Arial"/>
        </w:rPr>
        <w:t>Angažiranje</w:t>
      </w:r>
      <w:r w:rsidRPr="00841919">
        <w:rPr>
          <w:rFonts w:ascii="Arial" w:eastAsia="Times New Roman" w:hAnsi="Arial" w:cs="Arial"/>
        </w:rPr>
        <w:t xml:space="preserve"> stručnjaka u nevladinom i privatnom sektoru znači</w:t>
      </w:r>
      <w:r w:rsidR="00F07A2A">
        <w:rPr>
          <w:rFonts w:ascii="Arial" w:eastAsia="Times New Roman" w:hAnsi="Arial" w:cs="Arial"/>
        </w:rPr>
        <w:t>l</w:t>
      </w:r>
      <w:r w:rsidRPr="00841919">
        <w:rPr>
          <w:rFonts w:ascii="Arial" w:eastAsia="Times New Roman" w:hAnsi="Arial" w:cs="Arial"/>
        </w:rPr>
        <w:t xml:space="preserve">o bi ekonomsko osnaživanje stanovništva usljed otvaranja novih radnih mjesta, te povećanje priliva sredstava </w:t>
      </w:r>
      <w:r w:rsidR="0034185C">
        <w:rPr>
          <w:rFonts w:ascii="Arial" w:eastAsia="Times New Roman" w:hAnsi="Arial" w:cs="Arial"/>
        </w:rPr>
        <w:t>na temelju</w:t>
      </w:r>
      <w:r w:rsidRPr="00841919">
        <w:rPr>
          <w:rFonts w:ascii="Arial" w:eastAsia="Times New Roman" w:hAnsi="Arial" w:cs="Arial"/>
        </w:rPr>
        <w:t xml:space="preserve"> poreza i doprin</w:t>
      </w:r>
      <w:r w:rsidR="00F07A2A">
        <w:rPr>
          <w:rFonts w:ascii="Arial" w:eastAsia="Times New Roman" w:hAnsi="Arial" w:cs="Arial"/>
        </w:rPr>
        <w:t>osa čime se osnažuju i različite</w:t>
      </w:r>
      <w:r w:rsidRPr="00841919">
        <w:rPr>
          <w:rFonts w:ascii="Arial" w:eastAsia="Times New Roman" w:hAnsi="Arial" w:cs="Arial"/>
        </w:rPr>
        <w:t xml:space="preserve"> </w:t>
      </w:r>
      <w:r w:rsidR="002D72EF">
        <w:rPr>
          <w:rFonts w:ascii="Arial" w:eastAsia="Times New Roman" w:hAnsi="Arial" w:cs="Arial"/>
        </w:rPr>
        <w:t>razine</w:t>
      </w:r>
      <w:r w:rsidRPr="00841919">
        <w:rPr>
          <w:rFonts w:ascii="Arial" w:eastAsia="Times New Roman" w:hAnsi="Arial" w:cs="Arial"/>
        </w:rPr>
        <w:t xml:space="preserve"> države. Također, ovom mjerom se olakšava </w:t>
      </w:r>
      <w:r w:rsidR="00DE01B5">
        <w:rPr>
          <w:rFonts w:ascii="Arial" w:eastAsia="Times New Roman" w:hAnsi="Arial" w:cs="Arial"/>
        </w:rPr>
        <w:t>angažiranje</w:t>
      </w:r>
      <w:r w:rsidRPr="00841919">
        <w:rPr>
          <w:rFonts w:ascii="Arial" w:eastAsia="Times New Roman" w:hAnsi="Arial" w:cs="Arial"/>
        </w:rPr>
        <w:t xml:space="preserve"> volontera, što dovodi do unapređivanja njihovih kompetencija i veće spremnosti za tržište rada.</w:t>
      </w:r>
    </w:p>
    <w:p w:rsidR="0000313C" w:rsidRDefault="0000313C" w:rsidP="00841919">
      <w:pPr>
        <w:spacing w:after="0" w:line="240" w:lineRule="auto"/>
        <w:contextualSpacing/>
        <w:jc w:val="both"/>
        <w:rPr>
          <w:rFonts w:ascii="Arial" w:eastAsia="Times New Roman" w:hAnsi="Arial" w:cs="Arial"/>
        </w:rPr>
      </w:pPr>
    </w:p>
    <w:p w:rsidR="0000313C" w:rsidRDefault="0000313C" w:rsidP="00F07A2A">
      <w:pPr>
        <w:spacing w:after="0" w:line="240" w:lineRule="auto"/>
        <w:jc w:val="both"/>
        <w:rPr>
          <w:rFonts w:ascii="Arial" w:hAnsi="Arial" w:cs="Arial"/>
          <w:b/>
          <w:i/>
          <w:color w:val="17365D" w:themeColor="text2" w:themeShade="BF"/>
        </w:rPr>
      </w:pPr>
      <w:r w:rsidRPr="00F07A2A">
        <w:rPr>
          <w:rFonts w:ascii="Arial" w:hAnsi="Arial" w:cs="Arial"/>
          <w:b/>
          <w:i/>
          <w:color w:val="17365D" w:themeColor="text2" w:themeShade="BF"/>
        </w:rPr>
        <w:t>Specifični cilj</w:t>
      </w:r>
      <w:r w:rsidR="00076166" w:rsidRPr="00F07A2A">
        <w:rPr>
          <w:rFonts w:ascii="Arial" w:hAnsi="Arial" w:cs="Arial"/>
          <w:b/>
          <w:i/>
          <w:color w:val="17365D" w:themeColor="text2" w:themeShade="BF"/>
        </w:rPr>
        <w:t xml:space="preserve"> </w:t>
      </w:r>
      <w:r w:rsidRPr="00F07A2A">
        <w:rPr>
          <w:rFonts w:ascii="Arial" w:hAnsi="Arial" w:cs="Arial"/>
          <w:b/>
          <w:i/>
          <w:color w:val="17365D" w:themeColor="text2" w:themeShade="BF"/>
        </w:rPr>
        <w:t xml:space="preserve">3. Unaprijediti kadrovske i </w:t>
      </w:r>
      <w:r w:rsidR="00A81C03" w:rsidRPr="00F07A2A">
        <w:rPr>
          <w:rFonts w:ascii="Arial" w:hAnsi="Arial" w:cs="Arial"/>
          <w:b/>
          <w:i/>
          <w:color w:val="17365D" w:themeColor="text2" w:themeShade="BF"/>
        </w:rPr>
        <w:t>financ</w:t>
      </w:r>
      <w:r w:rsidRPr="00F07A2A">
        <w:rPr>
          <w:rFonts w:ascii="Arial" w:hAnsi="Arial" w:cs="Arial"/>
          <w:b/>
          <w:i/>
          <w:color w:val="17365D" w:themeColor="text2" w:themeShade="BF"/>
        </w:rPr>
        <w:t xml:space="preserve">ijsko-materijalne kapacitete CSR u FBiH u oblasti zaštite djece bez roditeljskog staranja i odraslih bez </w:t>
      </w:r>
      <w:r w:rsidR="00A81C03" w:rsidRPr="00F07A2A">
        <w:rPr>
          <w:rFonts w:ascii="Arial" w:hAnsi="Arial" w:cs="Arial"/>
          <w:b/>
          <w:i/>
          <w:color w:val="17365D" w:themeColor="text2" w:themeShade="BF"/>
        </w:rPr>
        <w:t>obiteljskog</w:t>
      </w:r>
      <w:r w:rsidRPr="00F07A2A">
        <w:rPr>
          <w:rFonts w:ascii="Arial" w:hAnsi="Arial" w:cs="Arial"/>
          <w:b/>
          <w:i/>
          <w:color w:val="17365D" w:themeColor="text2" w:themeShade="BF"/>
        </w:rPr>
        <w:t xml:space="preserve"> staranja</w:t>
      </w:r>
    </w:p>
    <w:p w:rsidR="00F07A2A" w:rsidRPr="00F07A2A" w:rsidRDefault="00F07A2A" w:rsidP="00F07A2A">
      <w:pPr>
        <w:spacing w:after="0" w:line="240" w:lineRule="auto"/>
        <w:jc w:val="both"/>
        <w:rPr>
          <w:rFonts w:ascii="Arial" w:hAnsi="Arial" w:cs="Arial"/>
          <w:b/>
          <w:i/>
          <w:color w:val="17365D" w:themeColor="text2" w:themeShade="BF"/>
        </w:rPr>
      </w:pPr>
    </w:p>
    <w:p w:rsidR="0000313C" w:rsidRPr="00F07A2A" w:rsidRDefault="0000313C" w:rsidP="00F07A2A">
      <w:pPr>
        <w:spacing w:after="0" w:line="240" w:lineRule="auto"/>
        <w:jc w:val="both"/>
        <w:rPr>
          <w:rFonts w:ascii="Arial" w:hAnsi="Arial" w:cs="Arial"/>
          <w:b/>
          <w:i/>
          <w:color w:val="244061" w:themeColor="accent1" w:themeShade="80"/>
        </w:rPr>
      </w:pPr>
      <w:r w:rsidRPr="00F07A2A">
        <w:rPr>
          <w:rFonts w:ascii="Arial" w:hAnsi="Arial" w:cs="Arial"/>
          <w:b/>
          <w:i/>
          <w:color w:val="244061" w:themeColor="accent1" w:themeShade="80"/>
        </w:rPr>
        <w:t>Operativni cilj 3.1. Ojačati ljudske potencijale u CSR u FBiH</w:t>
      </w:r>
    </w:p>
    <w:p w:rsidR="00F07A2A" w:rsidRDefault="0000313C" w:rsidP="00F07A2A">
      <w:pPr>
        <w:spacing w:after="0" w:line="240" w:lineRule="auto"/>
        <w:jc w:val="both"/>
        <w:rPr>
          <w:rFonts w:ascii="Arial" w:hAnsi="Arial" w:cs="Arial"/>
        </w:rPr>
      </w:pPr>
      <w:r w:rsidRPr="0000313C">
        <w:rPr>
          <w:rFonts w:ascii="Arial" w:hAnsi="Arial" w:cs="Arial"/>
        </w:rPr>
        <w:t xml:space="preserve"> </w:t>
      </w:r>
    </w:p>
    <w:p w:rsidR="0000313C" w:rsidRDefault="0000313C" w:rsidP="00F07A2A">
      <w:pPr>
        <w:spacing w:after="0" w:line="240" w:lineRule="auto"/>
        <w:jc w:val="both"/>
        <w:rPr>
          <w:rFonts w:ascii="Arial" w:hAnsi="Arial" w:cs="Arial"/>
        </w:rPr>
      </w:pPr>
      <w:r w:rsidRPr="0000313C">
        <w:rPr>
          <w:rFonts w:ascii="Arial" w:hAnsi="Arial" w:cs="Arial"/>
        </w:rPr>
        <w:t xml:space="preserve">Za </w:t>
      </w:r>
      <w:r w:rsidR="009C22D7">
        <w:rPr>
          <w:rFonts w:ascii="Arial" w:hAnsi="Arial" w:cs="Arial"/>
        </w:rPr>
        <w:t>realiziranje</w:t>
      </w:r>
      <w:r w:rsidRPr="0000313C">
        <w:rPr>
          <w:rFonts w:ascii="Arial" w:hAnsi="Arial" w:cs="Arial"/>
        </w:rPr>
        <w:t xml:space="preserve"> ovog operativnog cilja </w:t>
      </w:r>
      <w:r w:rsidR="009E180F">
        <w:rPr>
          <w:rFonts w:ascii="Arial" w:hAnsi="Arial" w:cs="Arial"/>
        </w:rPr>
        <w:t>razmatraju se</w:t>
      </w:r>
      <w:r w:rsidRPr="0000313C">
        <w:rPr>
          <w:rFonts w:ascii="Arial" w:hAnsi="Arial" w:cs="Arial"/>
        </w:rPr>
        <w:t xml:space="preserve"> sljedeće opcije:</w:t>
      </w:r>
    </w:p>
    <w:p w:rsidR="00F07A2A" w:rsidRPr="0000313C" w:rsidRDefault="00F07A2A" w:rsidP="00F07A2A">
      <w:pPr>
        <w:spacing w:after="0" w:line="240" w:lineRule="auto"/>
        <w:jc w:val="both"/>
        <w:rPr>
          <w:rFonts w:ascii="Arial" w:hAnsi="Arial" w:cs="Arial"/>
        </w:rPr>
      </w:pPr>
    </w:p>
    <w:p w:rsidR="0000313C" w:rsidRPr="00F07A2A" w:rsidRDefault="00F07A2A" w:rsidP="00F07A2A">
      <w:pPr>
        <w:numPr>
          <w:ilvl w:val="0"/>
          <w:numId w:val="19"/>
        </w:numPr>
        <w:spacing w:after="0" w:line="240" w:lineRule="auto"/>
        <w:contextualSpacing/>
        <w:jc w:val="both"/>
        <w:rPr>
          <w:rFonts w:ascii="Arial" w:hAnsi="Arial" w:cs="Arial"/>
        </w:rPr>
      </w:pPr>
      <w:r w:rsidRPr="00F07A2A">
        <w:rPr>
          <w:rFonts w:ascii="Arial" w:hAnsi="Arial" w:cs="Arial"/>
        </w:rPr>
        <w:t>Zadržati postojeće stanje;</w:t>
      </w:r>
    </w:p>
    <w:p w:rsidR="0000313C" w:rsidRPr="00F07A2A" w:rsidRDefault="0000313C" w:rsidP="00F07A2A">
      <w:pPr>
        <w:numPr>
          <w:ilvl w:val="0"/>
          <w:numId w:val="19"/>
        </w:numPr>
        <w:spacing w:after="0" w:line="240" w:lineRule="auto"/>
        <w:contextualSpacing/>
        <w:jc w:val="both"/>
        <w:rPr>
          <w:rFonts w:ascii="Arial" w:hAnsi="Arial" w:cs="Arial"/>
        </w:rPr>
      </w:pPr>
      <w:r w:rsidRPr="00F07A2A">
        <w:rPr>
          <w:rFonts w:ascii="Arial" w:hAnsi="Arial" w:cs="Arial"/>
        </w:rPr>
        <w:t xml:space="preserve">Izvršiti dodatnu edukaciju i </w:t>
      </w:r>
      <w:r w:rsidR="0059309E" w:rsidRPr="00F07A2A">
        <w:rPr>
          <w:rFonts w:ascii="Arial" w:hAnsi="Arial" w:cs="Arial"/>
        </w:rPr>
        <w:t>postupnu</w:t>
      </w:r>
      <w:r w:rsidRPr="00F07A2A">
        <w:rPr>
          <w:rFonts w:ascii="Arial" w:hAnsi="Arial" w:cs="Arial"/>
        </w:rPr>
        <w:t xml:space="preserve"> preraspodjelu stručnih kadrova iz ustanova u CSR i postojećih kadrova unutar CSR, uz eventualno novo upošljavanje </w:t>
      </w:r>
      <w:r w:rsidR="00F07A2A" w:rsidRPr="00F07A2A">
        <w:rPr>
          <w:rFonts w:ascii="Arial" w:hAnsi="Arial" w:cs="Arial"/>
        </w:rPr>
        <w:t>nedostajućih kadrova;</w:t>
      </w:r>
    </w:p>
    <w:p w:rsidR="0000313C" w:rsidRPr="0000313C" w:rsidRDefault="0000313C" w:rsidP="00F07A2A">
      <w:pPr>
        <w:numPr>
          <w:ilvl w:val="0"/>
          <w:numId w:val="19"/>
        </w:numPr>
        <w:spacing w:after="0" w:line="240" w:lineRule="auto"/>
        <w:contextualSpacing/>
        <w:jc w:val="both"/>
        <w:rPr>
          <w:rFonts w:ascii="Arial" w:hAnsi="Arial" w:cs="Arial"/>
        </w:rPr>
      </w:pPr>
      <w:r w:rsidRPr="0000313C">
        <w:rPr>
          <w:rFonts w:ascii="Arial" w:hAnsi="Arial" w:cs="Arial"/>
        </w:rPr>
        <w:lastRenderedPageBreak/>
        <w:t>Upošljavanje novih stručnih radnika u CSR (specijaliz</w:t>
      </w:r>
      <w:r w:rsidR="00F07A2A">
        <w:rPr>
          <w:rFonts w:ascii="Arial" w:hAnsi="Arial" w:cs="Arial"/>
        </w:rPr>
        <w:t>iran</w:t>
      </w:r>
      <w:r w:rsidRPr="0000313C">
        <w:rPr>
          <w:rFonts w:ascii="Arial" w:hAnsi="Arial" w:cs="Arial"/>
        </w:rPr>
        <w:t xml:space="preserve">ih za </w:t>
      </w:r>
      <w:r w:rsidR="004B1CD7">
        <w:rPr>
          <w:rFonts w:ascii="Arial" w:hAnsi="Arial" w:cs="Arial"/>
        </w:rPr>
        <w:t>udomiteljstv</w:t>
      </w:r>
      <w:r w:rsidRPr="0000313C">
        <w:rPr>
          <w:rFonts w:ascii="Arial" w:hAnsi="Arial" w:cs="Arial"/>
        </w:rPr>
        <w:t>o)</w:t>
      </w:r>
    </w:p>
    <w:p w:rsidR="00F138C9" w:rsidRDefault="00F138C9" w:rsidP="00F07A2A">
      <w:pPr>
        <w:spacing w:after="0" w:line="240" w:lineRule="auto"/>
        <w:ind w:left="360"/>
        <w:jc w:val="both"/>
        <w:rPr>
          <w:rFonts w:ascii="Arial" w:hAnsi="Arial" w:cs="Arial"/>
        </w:rPr>
      </w:pPr>
    </w:p>
    <w:p w:rsidR="0000313C" w:rsidRDefault="0000313C" w:rsidP="00F07A2A">
      <w:pPr>
        <w:spacing w:after="0" w:line="240" w:lineRule="auto"/>
        <w:jc w:val="both"/>
        <w:rPr>
          <w:rFonts w:ascii="Arial" w:hAnsi="Arial" w:cs="Arial"/>
        </w:rPr>
      </w:pPr>
      <w:r w:rsidRPr="0000313C">
        <w:rPr>
          <w:rFonts w:ascii="Arial" w:hAnsi="Arial" w:cs="Arial"/>
        </w:rPr>
        <w:t>O</w:t>
      </w:r>
      <w:r w:rsidR="00BE5BDC">
        <w:rPr>
          <w:rFonts w:ascii="Arial" w:hAnsi="Arial" w:cs="Arial"/>
        </w:rPr>
        <w:t>pcija a) Operativnog cilja 3.1.</w:t>
      </w:r>
      <w:r w:rsidRPr="0000313C">
        <w:rPr>
          <w:rFonts w:ascii="Arial" w:hAnsi="Arial" w:cs="Arial"/>
        </w:rPr>
        <w:t xml:space="preserve"> podrazumijeva zadržavanje postojećeg stanja</w:t>
      </w:r>
      <w:r w:rsidR="00BE5BDC">
        <w:rPr>
          <w:rFonts w:ascii="Arial" w:hAnsi="Arial" w:cs="Arial"/>
        </w:rPr>
        <w:t xml:space="preserve"> </w:t>
      </w:r>
      <w:r w:rsidRPr="0000313C">
        <w:rPr>
          <w:rFonts w:ascii="Arial" w:hAnsi="Arial" w:cs="Arial"/>
        </w:rPr>
        <w:t xml:space="preserve">u kojem </w:t>
      </w:r>
      <w:r w:rsidR="000738EF">
        <w:rPr>
          <w:rFonts w:ascii="Arial" w:hAnsi="Arial" w:cs="Arial"/>
        </w:rPr>
        <w:t>CSR</w:t>
      </w:r>
      <w:r w:rsidRPr="0000313C">
        <w:rPr>
          <w:rFonts w:ascii="Arial" w:hAnsi="Arial" w:cs="Arial"/>
        </w:rPr>
        <w:t xml:space="preserve"> ne ispunjavaju </w:t>
      </w:r>
      <w:r w:rsidR="00F138C9">
        <w:rPr>
          <w:rFonts w:ascii="Arial" w:hAnsi="Arial" w:cs="Arial"/>
        </w:rPr>
        <w:t>ni minimum</w:t>
      </w:r>
      <w:r w:rsidRPr="0000313C">
        <w:rPr>
          <w:rFonts w:ascii="Arial" w:hAnsi="Arial" w:cs="Arial"/>
        </w:rPr>
        <w:t xml:space="preserve"> pre</w:t>
      </w:r>
      <w:r w:rsidR="00F138C9">
        <w:rPr>
          <w:rFonts w:ascii="Arial" w:hAnsi="Arial" w:cs="Arial"/>
        </w:rPr>
        <w:t>t</w:t>
      </w:r>
      <w:r w:rsidRPr="0000313C">
        <w:rPr>
          <w:rFonts w:ascii="Arial" w:hAnsi="Arial" w:cs="Arial"/>
        </w:rPr>
        <w:t xml:space="preserve">postavki za rad kada je u pitanju broj </w:t>
      </w:r>
      <w:r w:rsidR="003A45F0">
        <w:rPr>
          <w:rFonts w:ascii="Arial" w:hAnsi="Arial" w:cs="Arial"/>
        </w:rPr>
        <w:t>uposlenih</w:t>
      </w:r>
      <w:r w:rsidRPr="0000313C">
        <w:rPr>
          <w:rFonts w:ascii="Arial" w:hAnsi="Arial" w:cs="Arial"/>
        </w:rPr>
        <w:t xml:space="preserve">, stručna sprema </w:t>
      </w:r>
      <w:r w:rsidR="003A45F0">
        <w:rPr>
          <w:rFonts w:ascii="Arial" w:hAnsi="Arial" w:cs="Arial"/>
        </w:rPr>
        <w:t>uposlenih</w:t>
      </w:r>
      <w:r w:rsidRPr="0000313C">
        <w:rPr>
          <w:rFonts w:ascii="Arial" w:hAnsi="Arial" w:cs="Arial"/>
        </w:rPr>
        <w:t xml:space="preserve"> i njihovo zanimanje u poređ</w:t>
      </w:r>
      <w:r w:rsidR="00F07A2A">
        <w:rPr>
          <w:rFonts w:ascii="Arial" w:hAnsi="Arial" w:cs="Arial"/>
        </w:rPr>
        <w:t>enju s</w:t>
      </w:r>
      <w:r w:rsidR="00F138C9">
        <w:rPr>
          <w:rFonts w:ascii="Arial" w:hAnsi="Arial" w:cs="Arial"/>
        </w:rPr>
        <w:t xml:space="preserve"> </w:t>
      </w:r>
      <w:r w:rsidR="00F07A2A">
        <w:rPr>
          <w:rFonts w:ascii="Arial" w:hAnsi="Arial" w:cs="Arial"/>
        </w:rPr>
        <w:t>e</w:t>
      </w:r>
      <w:r w:rsidR="004B1CD7">
        <w:rPr>
          <w:rFonts w:ascii="Arial" w:hAnsi="Arial" w:cs="Arial"/>
        </w:rPr>
        <w:t>urop</w:t>
      </w:r>
      <w:r w:rsidR="00F138C9">
        <w:rPr>
          <w:rFonts w:ascii="Arial" w:hAnsi="Arial" w:cs="Arial"/>
        </w:rPr>
        <w:t>skim standardima i</w:t>
      </w:r>
      <w:r w:rsidRPr="0000313C">
        <w:rPr>
          <w:rFonts w:ascii="Arial" w:hAnsi="Arial" w:cs="Arial"/>
        </w:rPr>
        <w:t xml:space="preserve"> minimalnim standardima utvrđenim u Pravilniku o standardima za rad i pružanje usluga u ustanovama socijalne </w:t>
      </w:r>
      <w:r w:rsidR="00BE5BDC">
        <w:rPr>
          <w:rFonts w:ascii="Arial" w:hAnsi="Arial" w:cs="Arial"/>
        </w:rPr>
        <w:t>zaštite</w:t>
      </w:r>
      <w:r w:rsidRPr="0000313C">
        <w:rPr>
          <w:rFonts w:ascii="Arial" w:hAnsi="Arial" w:cs="Arial"/>
        </w:rPr>
        <w:t xml:space="preserve"> u Federaciji BiH koji su stupili na snagu u trećem mjesecu 2013. </w:t>
      </w:r>
      <w:r w:rsidR="00BE5BDC">
        <w:rPr>
          <w:rFonts w:ascii="Arial" w:hAnsi="Arial" w:cs="Arial"/>
        </w:rPr>
        <w:t>g</w:t>
      </w:r>
      <w:r w:rsidRPr="0000313C">
        <w:rPr>
          <w:rFonts w:ascii="Arial" w:hAnsi="Arial" w:cs="Arial"/>
        </w:rPr>
        <w:t>odine. Stupanje na snagu ovog Pravilnika nije promijenilo pristup osnivača (</w:t>
      </w:r>
      <w:r w:rsidR="00AC64EA">
        <w:rPr>
          <w:rFonts w:ascii="Arial" w:hAnsi="Arial" w:cs="Arial"/>
        </w:rPr>
        <w:t>opći</w:t>
      </w:r>
      <w:r w:rsidRPr="0000313C">
        <w:rPr>
          <w:rFonts w:ascii="Arial" w:hAnsi="Arial" w:cs="Arial"/>
        </w:rPr>
        <w:t>na/kantona)</w:t>
      </w:r>
      <w:r w:rsidR="00BE5BDC">
        <w:rPr>
          <w:rFonts w:ascii="Arial" w:hAnsi="Arial" w:cs="Arial"/>
        </w:rPr>
        <w:t xml:space="preserve"> </w:t>
      </w:r>
      <w:r w:rsidR="00F07A2A">
        <w:rPr>
          <w:rFonts w:ascii="Arial" w:hAnsi="Arial" w:cs="Arial"/>
        </w:rPr>
        <w:t>CSR-ima</w:t>
      </w:r>
      <w:r w:rsidRPr="0000313C">
        <w:rPr>
          <w:rFonts w:ascii="Arial" w:hAnsi="Arial" w:cs="Arial"/>
        </w:rPr>
        <w:t xml:space="preserve"> u smislu pokretanja bilo kakvih</w:t>
      </w:r>
      <w:r w:rsidR="00BE5BDC">
        <w:rPr>
          <w:rFonts w:ascii="Arial" w:hAnsi="Arial" w:cs="Arial"/>
        </w:rPr>
        <w:t xml:space="preserve"> aktivnosti na planu izmjene ak</w:t>
      </w:r>
      <w:r w:rsidRPr="0000313C">
        <w:rPr>
          <w:rFonts w:ascii="Arial" w:hAnsi="Arial" w:cs="Arial"/>
        </w:rPr>
        <w:t xml:space="preserve">ata i stvaranja </w:t>
      </w:r>
      <w:r w:rsidR="00A81C03">
        <w:rPr>
          <w:rFonts w:ascii="Arial" w:hAnsi="Arial" w:cs="Arial"/>
        </w:rPr>
        <w:t>financ</w:t>
      </w:r>
      <w:r w:rsidRPr="0000313C">
        <w:rPr>
          <w:rFonts w:ascii="Arial" w:hAnsi="Arial" w:cs="Arial"/>
        </w:rPr>
        <w:t xml:space="preserve">ijskih </w:t>
      </w:r>
      <w:r w:rsidR="00305551">
        <w:rPr>
          <w:rFonts w:ascii="Arial" w:hAnsi="Arial" w:cs="Arial"/>
        </w:rPr>
        <w:t>pretpostav</w:t>
      </w:r>
      <w:r w:rsidRPr="0000313C">
        <w:rPr>
          <w:rFonts w:ascii="Arial" w:hAnsi="Arial" w:cs="Arial"/>
        </w:rPr>
        <w:t xml:space="preserve">ki za </w:t>
      </w:r>
      <w:r w:rsidR="0059309E">
        <w:rPr>
          <w:rFonts w:ascii="Arial" w:hAnsi="Arial" w:cs="Arial"/>
        </w:rPr>
        <w:t>postupno</w:t>
      </w:r>
      <w:r w:rsidRPr="0000313C">
        <w:rPr>
          <w:rFonts w:ascii="Arial" w:hAnsi="Arial" w:cs="Arial"/>
        </w:rPr>
        <w:t xml:space="preserve"> zadovoljavanje minimuma standarda. Zadržavanjem postojećeg stanja i dalje će biti prisutan ozbiljan</w:t>
      </w:r>
      <w:r w:rsidR="00F138C9">
        <w:rPr>
          <w:rFonts w:ascii="Arial" w:hAnsi="Arial" w:cs="Arial"/>
        </w:rPr>
        <w:t xml:space="preserve"> kadrovski deficit u </w:t>
      </w:r>
      <w:r w:rsidR="00F07A2A">
        <w:rPr>
          <w:rFonts w:ascii="Arial" w:hAnsi="Arial" w:cs="Arial"/>
        </w:rPr>
        <w:t>CSR-ima</w:t>
      </w:r>
      <w:r w:rsidR="00F138C9">
        <w:rPr>
          <w:rFonts w:ascii="Arial" w:hAnsi="Arial" w:cs="Arial"/>
        </w:rPr>
        <w:t xml:space="preserve"> (</w:t>
      </w:r>
      <w:r w:rsidR="00BE5BDC">
        <w:rPr>
          <w:rFonts w:ascii="Arial" w:hAnsi="Arial" w:cs="Arial"/>
        </w:rPr>
        <w:t>p</w:t>
      </w:r>
      <w:r w:rsidR="00F138C9">
        <w:rPr>
          <w:rFonts w:ascii="Arial" w:hAnsi="Arial" w:cs="Arial"/>
        </w:rPr>
        <w:t xml:space="preserve">o broju </w:t>
      </w:r>
      <w:r w:rsidR="003A45F0">
        <w:rPr>
          <w:rFonts w:ascii="Arial" w:hAnsi="Arial" w:cs="Arial"/>
        </w:rPr>
        <w:t>uposlenih</w:t>
      </w:r>
      <w:r w:rsidR="00F138C9">
        <w:rPr>
          <w:rFonts w:ascii="Arial" w:hAnsi="Arial" w:cs="Arial"/>
        </w:rPr>
        <w:t xml:space="preserve">, </w:t>
      </w:r>
      <w:r w:rsidRPr="0000313C">
        <w:rPr>
          <w:rFonts w:ascii="Arial" w:hAnsi="Arial" w:cs="Arial"/>
        </w:rPr>
        <w:t>u zanimanjima</w:t>
      </w:r>
      <w:r w:rsidR="0067610F">
        <w:rPr>
          <w:rFonts w:ascii="Arial" w:hAnsi="Arial" w:cs="Arial"/>
        </w:rPr>
        <w:t>,</w:t>
      </w:r>
      <w:r w:rsidRPr="0000313C">
        <w:rPr>
          <w:rFonts w:ascii="Arial" w:hAnsi="Arial" w:cs="Arial"/>
        </w:rPr>
        <w:t xml:space="preserve"> a</w:t>
      </w:r>
      <w:r w:rsidR="00F138C9">
        <w:rPr>
          <w:rFonts w:ascii="Arial" w:hAnsi="Arial" w:cs="Arial"/>
        </w:rPr>
        <w:t>li</w:t>
      </w:r>
      <w:r w:rsidRPr="0000313C">
        <w:rPr>
          <w:rFonts w:ascii="Arial" w:hAnsi="Arial" w:cs="Arial"/>
        </w:rPr>
        <w:t xml:space="preserve"> i u zvanjima)</w:t>
      </w:r>
      <w:r w:rsidR="00BE5BDC">
        <w:rPr>
          <w:rFonts w:ascii="Arial" w:hAnsi="Arial" w:cs="Arial"/>
        </w:rPr>
        <w:t xml:space="preserve"> </w:t>
      </w:r>
      <w:r w:rsidRPr="0000313C">
        <w:rPr>
          <w:rFonts w:ascii="Arial" w:hAnsi="Arial" w:cs="Arial"/>
        </w:rPr>
        <w:t xml:space="preserve">što će se odražavati </w:t>
      </w:r>
      <w:r w:rsidR="00992ECD">
        <w:rPr>
          <w:rFonts w:ascii="Arial" w:hAnsi="Arial" w:cs="Arial"/>
        </w:rPr>
        <w:t>općenito</w:t>
      </w:r>
      <w:r w:rsidRPr="0000313C">
        <w:rPr>
          <w:rFonts w:ascii="Arial" w:hAnsi="Arial" w:cs="Arial"/>
        </w:rPr>
        <w:t xml:space="preserve"> na razvoj </w:t>
      </w:r>
      <w:r w:rsidR="004B1CD7">
        <w:rPr>
          <w:rFonts w:ascii="Arial" w:hAnsi="Arial" w:cs="Arial"/>
        </w:rPr>
        <w:t>udomiteljstv</w:t>
      </w:r>
      <w:r w:rsidRPr="0000313C">
        <w:rPr>
          <w:rFonts w:ascii="Arial" w:hAnsi="Arial" w:cs="Arial"/>
        </w:rPr>
        <w:t>a,</w:t>
      </w:r>
      <w:r w:rsidR="00BE5BDC">
        <w:rPr>
          <w:rFonts w:ascii="Arial" w:hAnsi="Arial" w:cs="Arial"/>
        </w:rPr>
        <w:t xml:space="preserve"> </w:t>
      </w:r>
      <w:r w:rsidRPr="0000313C">
        <w:rPr>
          <w:rFonts w:ascii="Arial" w:hAnsi="Arial" w:cs="Arial"/>
        </w:rPr>
        <w:t>na zadržavanje postojećeg pristupa prilikom izbora oblika zbrinjavanja korisnika</w:t>
      </w:r>
      <w:r w:rsidR="00076166">
        <w:rPr>
          <w:rFonts w:ascii="Arial" w:hAnsi="Arial" w:cs="Arial"/>
        </w:rPr>
        <w:t xml:space="preserve"> </w:t>
      </w:r>
      <w:r w:rsidRPr="0000313C">
        <w:rPr>
          <w:rFonts w:ascii="Arial" w:hAnsi="Arial" w:cs="Arial"/>
        </w:rPr>
        <w:t xml:space="preserve">pa i na zadržavanje do sada evidentiranog broja </w:t>
      </w:r>
      <w:r w:rsidR="0034185C">
        <w:rPr>
          <w:rFonts w:ascii="Arial" w:hAnsi="Arial" w:cs="Arial"/>
        </w:rPr>
        <w:t>udomiteljskih</w:t>
      </w:r>
      <w:r w:rsidRPr="0000313C">
        <w:rPr>
          <w:rFonts w:ascii="Arial" w:hAnsi="Arial" w:cs="Arial"/>
        </w:rPr>
        <w:t xml:space="preserve"> </w:t>
      </w:r>
      <w:r w:rsidR="00A81C03">
        <w:rPr>
          <w:rFonts w:ascii="Arial" w:hAnsi="Arial" w:cs="Arial"/>
        </w:rPr>
        <w:t>obitelji</w:t>
      </w:r>
      <w:r w:rsidR="00076166">
        <w:rPr>
          <w:rFonts w:ascii="Arial" w:hAnsi="Arial" w:cs="Arial"/>
        </w:rPr>
        <w:t xml:space="preserve"> </w:t>
      </w:r>
      <w:r w:rsidRPr="0000313C">
        <w:rPr>
          <w:rFonts w:ascii="Arial" w:hAnsi="Arial" w:cs="Arial"/>
        </w:rPr>
        <w:t xml:space="preserve">i na </w:t>
      </w:r>
      <w:r w:rsidR="0067610F">
        <w:rPr>
          <w:rFonts w:ascii="Arial" w:hAnsi="Arial" w:cs="Arial"/>
        </w:rPr>
        <w:t>kvalitetu</w:t>
      </w:r>
      <w:r w:rsidR="00076166">
        <w:rPr>
          <w:rFonts w:ascii="Arial" w:hAnsi="Arial" w:cs="Arial"/>
        </w:rPr>
        <w:t xml:space="preserve"> </w:t>
      </w:r>
      <w:r w:rsidR="0067610F">
        <w:rPr>
          <w:rFonts w:ascii="Arial" w:hAnsi="Arial" w:cs="Arial"/>
        </w:rPr>
        <w:t>i kvantitet podrške koje</w:t>
      </w:r>
      <w:r w:rsidRPr="0000313C">
        <w:rPr>
          <w:rFonts w:ascii="Arial" w:hAnsi="Arial" w:cs="Arial"/>
        </w:rPr>
        <w:t xml:space="preserve"> </w:t>
      </w:r>
      <w:r w:rsidR="005F2AC0">
        <w:rPr>
          <w:rFonts w:ascii="Arial" w:hAnsi="Arial" w:cs="Arial"/>
        </w:rPr>
        <w:t>obitelji</w:t>
      </w:r>
      <w:r w:rsidRPr="0000313C">
        <w:rPr>
          <w:rFonts w:ascii="Arial" w:hAnsi="Arial" w:cs="Arial"/>
        </w:rPr>
        <w:t xml:space="preserve"> mogu očekivati iz </w:t>
      </w:r>
      <w:r w:rsidR="00F52AD2">
        <w:rPr>
          <w:rFonts w:ascii="Arial" w:hAnsi="Arial" w:cs="Arial"/>
        </w:rPr>
        <w:t>CSR</w:t>
      </w:r>
      <w:r w:rsidRPr="0000313C">
        <w:rPr>
          <w:rFonts w:ascii="Arial" w:hAnsi="Arial" w:cs="Arial"/>
        </w:rPr>
        <w:t>.</w:t>
      </w:r>
    </w:p>
    <w:p w:rsidR="00F07A2A" w:rsidRPr="0000313C" w:rsidRDefault="00F07A2A" w:rsidP="00F07A2A">
      <w:pPr>
        <w:spacing w:after="0" w:line="240" w:lineRule="auto"/>
        <w:jc w:val="both"/>
        <w:rPr>
          <w:rFonts w:ascii="Arial" w:hAnsi="Arial" w:cs="Arial"/>
        </w:rPr>
      </w:pPr>
    </w:p>
    <w:p w:rsidR="0000313C" w:rsidRDefault="0000313C" w:rsidP="00F07A2A">
      <w:pPr>
        <w:spacing w:after="0" w:line="240" w:lineRule="auto"/>
        <w:jc w:val="both"/>
        <w:rPr>
          <w:rFonts w:ascii="Arial" w:hAnsi="Arial" w:cs="Arial"/>
        </w:rPr>
      </w:pPr>
      <w:r w:rsidRPr="0000313C">
        <w:rPr>
          <w:rFonts w:ascii="Arial" w:hAnsi="Arial" w:cs="Arial"/>
        </w:rPr>
        <w:t>Opcija b)</w:t>
      </w:r>
      <w:r w:rsidR="00BE5BDC">
        <w:rPr>
          <w:rFonts w:ascii="Arial" w:hAnsi="Arial" w:cs="Arial"/>
        </w:rPr>
        <w:t xml:space="preserve"> Operativnog cilja 3.1.</w:t>
      </w:r>
      <w:r w:rsidRPr="0000313C">
        <w:rPr>
          <w:rFonts w:ascii="Arial" w:hAnsi="Arial" w:cs="Arial"/>
        </w:rPr>
        <w:t xml:space="preserve"> podrazumijeva edukaciju stručnih kadrova u </w:t>
      </w:r>
      <w:r w:rsidR="00F52AD2">
        <w:rPr>
          <w:rFonts w:ascii="Arial" w:hAnsi="Arial" w:cs="Arial"/>
        </w:rPr>
        <w:t>CSR</w:t>
      </w:r>
      <w:r w:rsidRPr="0000313C">
        <w:rPr>
          <w:rFonts w:ascii="Arial" w:hAnsi="Arial" w:cs="Arial"/>
        </w:rPr>
        <w:t xml:space="preserve"> i edukaciju stručnih kadrova iz ustanova koje institucionalno zb</w:t>
      </w:r>
      <w:r w:rsidR="00BE5BDC">
        <w:rPr>
          <w:rFonts w:ascii="Arial" w:hAnsi="Arial" w:cs="Arial"/>
        </w:rPr>
        <w:t>rinjavaju korisnike, te njihovu preraspodjelu u centre</w:t>
      </w:r>
      <w:r w:rsidR="0067610F">
        <w:rPr>
          <w:rFonts w:ascii="Arial" w:hAnsi="Arial" w:cs="Arial"/>
        </w:rPr>
        <w:t xml:space="preserve"> s</w:t>
      </w:r>
      <w:r w:rsidRPr="0000313C">
        <w:rPr>
          <w:rFonts w:ascii="Arial" w:hAnsi="Arial" w:cs="Arial"/>
        </w:rPr>
        <w:t xml:space="preserve"> drugih poslova na poslove </w:t>
      </w:r>
      <w:r w:rsidR="004B1CD7">
        <w:rPr>
          <w:rFonts w:ascii="Arial" w:hAnsi="Arial" w:cs="Arial"/>
        </w:rPr>
        <w:t>udomiteljstv</w:t>
      </w:r>
      <w:r w:rsidRPr="0000313C">
        <w:rPr>
          <w:rFonts w:ascii="Arial" w:hAnsi="Arial" w:cs="Arial"/>
        </w:rPr>
        <w:t xml:space="preserve">a, odnosno iz ustanova u </w:t>
      </w:r>
      <w:r w:rsidR="0067610F">
        <w:rPr>
          <w:rFonts w:ascii="Arial" w:hAnsi="Arial" w:cs="Arial"/>
        </w:rPr>
        <w:t>CSR</w:t>
      </w:r>
      <w:r w:rsidR="00F138C9">
        <w:rPr>
          <w:rFonts w:ascii="Arial" w:hAnsi="Arial" w:cs="Arial"/>
        </w:rPr>
        <w:t xml:space="preserve"> na poslove </w:t>
      </w:r>
      <w:r w:rsidR="004B1CD7">
        <w:rPr>
          <w:rFonts w:ascii="Arial" w:hAnsi="Arial" w:cs="Arial"/>
        </w:rPr>
        <w:t>udomiteljstv</w:t>
      </w:r>
      <w:r w:rsidR="00F138C9">
        <w:rPr>
          <w:rFonts w:ascii="Arial" w:hAnsi="Arial" w:cs="Arial"/>
        </w:rPr>
        <w:t>a. Kako</w:t>
      </w:r>
      <w:r w:rsidRPr="0000313C">
        <w:rPr>
          <w:rFonts w:ascii="Arial" w:hAnsi="Arial" w:cs="Arial"/>
        </w:rPr>
        <w:t xml:space="preserve"> ustan</w:t>
      </w:r>
      <w:r w:rsidR="00F138C9">
        <w:rPr>
          <w:rFonts w:ascii="Arial" w:hAnsi="Arial" w:cs="Arial"/>
        </w:rPr>
        <w:t>ove čiji su osnivači</w:t>
      </w:r>
      <w:r w:rsidR="00076166">
        <w:rPr>
          <w:rFonts w:ascii="Arial" w:hAnsi="Arial" w:cs="Arial"/>
        </w:rPr>
        <w:t xml:space="preserve"> </w:t>
      </w:r>
      <w:r w:rsidR="00F138C9">
        <w:rPr>
          <w:rFonts w:ascii="Arial" w:hAnsi="Arial" w:cs="Arial"/>
        </w:rPr>
        <w:t>kantoni/</w:t>
      </w:r>
      <w:r w:rsidRPr="0000313C">
        <w:rPr>
          <w:rFonts w:ascii="Arial" w:hAnsi="Arial" w:cs="Arial"/>
        </w:rPr>
        <w:t xml:space="preserve">Federacija BiH, ne </w:t>
      </w:r>
      <w:r w:rsidR="0067610F">
        <w:rPr>
          <w:rFonts w:ascii="Arial" w:hAnsi="Arial" w:cs="Arial"/>
        </w:rPr>
        <w:t>upošljava</w:t>
      </w:r>
      <w:r w:rsidRPr="0000313C">
        <w:rPr>
          <w:rFonts w:ascii="Arial" w:hAnsi="Arial" w:cs="Arial"/>
        </w:rPr>
        <w:t>ju dovoljan broj potrebnih stručnih kadrova</w:t>
      </w:r>
      <w:r w:rsidR="00076166">
        <w:rPr>
          <w:rFonts w:ascii="Arial" w:hAnsi="Arial" w:cs="Arial"/>
        </w:rPr>
        <w:t xml:space="preserve"> </w:t>
      </w:r>
      <w:r w:rsidRPr="0000313C">
        <w:rPr>
          <w:rFonts w:ascii="Arial" w:hAnsi="Arial" w:cs="Arial"/>
        </w:rPr>
        <w:t xml:space="preserve">(u ustanovama je </w:t>
      </w:r>
      <w:r w:rsidR="0067610F">
        <w:rPr>
          <w:rFonts w:ascii="Arial" w:hAnsi="Arial" w:cs="Arial"/>
        </w:rPr>
        <w:t>uposlen</w:t>
      </w:r>
      <w:r w:rsidRPr="0000313C">
        <w:rPr>
          <w:rFonts w:ascii="Arial" w:hAnsi="Arial" w:cs="Arial"/>
        </w:rPr>
        <w:t>o mnogo više administrativnog i pomoćnog osoblja) koji m</w:t>
      </w:r>
      <w:r w:rsidR="00F138C9">
        <w:rPr>
          <w:rFonts w:ascii="Arial" w:hAnsi="Arial" w:cs="Arial"/>
        </w:rPr>
        <w:t>ože zadovoljiti potrebe centara</w:t>
      </w:r>
      <w:r w:rsidR="0067610F">
        <w:rPr>
          <w:rFonts w:ascii="Arial" w:hAnsi="Arial" w:cs="Arial"/>
        </w:rPr>
        <w:t xml:space="preserve"> i kako u</w:t>
      </w:r>
      <w:r w:rsidRPr="0000313C">
        <w:rPr>
          <w:rFonts w:ascii="Arial" w:hAnsi="Arial" w:cs="Arial"/>
        </w:rPr>
        <w:t xml:space="preserve"> nekim kantonima ne postoji niti jedna ustanova za institucionalno </w:t>
      </w:r>
      <w:r w:rsidR="00F138C9">
        <w:rPr>
          <w:rFonts w:ascii="Arial" w:hAnsi="Arial" w:cs="Arial"/>
        </w:rPr>
        <w:t>zbrinjavanje korisnika, te tako</w:t>
      </w:r>
      <w:r w:rsidRPr="0000313C">
        <w:rPr>
          <w:rFonts w:ascii="Arial" w:hAnsi="Arial" w:cs="Arial"/>
        </w:rPr>
        <w:t xml:space="preserve"> nedostajući kadar </w:t>
      </w:r>
      <w:r w:rsidR="00F138C9">
        <w:rPr>
          <w:rFonts w:ascii="Arial" w:hAnsi="Arial" w:cs="Arial"/>
        </w:rPr>
        <w:t>u CSR neće biti</w:t>
      </w:r>
      <w:r w:rsidRPr="0000313C">
        <w:rPr>
          <w:rFonts w:ascii="Arial" w:hAnsi="Arial" w:cs="Arial"/>
        </w:rPr>
        <w:t xml:space="preserve"> moguće </w:t>
      </w:r>
      <w:r w:rsidR="00F138C9">
        <w:rPr>
          <w:rFonts w:ascii="Arial" w:hAnsi="Arial" w:cs="Arial"/>
        </w:rPr>
        <w:t xml:space="preserve">u potpunosti </w:t>
      </w:r>
      <w:r w:rsidR="008675F7">
        <w:rPr>
          <w:rFonts w:ascii="Arial" w:hAnsi="Arial" w:cs="Arial"/>
        </w:rPr>
        <w:t>osigurati</w:t>
      </w:r>
      <w:r w:rsidRPr="0000313C">
        <w:rPr>
          <w:rFonts w:ascii="Arial" w:hAnsi="Arial" w:cs="Arial"/>
        </w:rPr>
        <w:t xml:space="preserve"> njegovom preraspodjelom unutar </w:t>
      </w:r>
      <w:r w:rsidR="00F138C9">
        <w:rPr>
          <w:rFonts w:ascii="Arial" w:hAnsi="Arial" w:cs="Arial"/>
        </w:rPr>
        <w:t>centra ili iz ustanove u centar,</w:t>
      </w:r>
      <w:r w:rsidRPr="0000313C">
        <w:rPr>
          <w:rFonts w:ascii="Arial" w:hAnsi="Arial" w:cs="Arial"/>
        </w:rPr>
        <w:t xml:space="preserve"> u nekim centrima </w:t>
      </w:r>
      <w:r w:rsidR="00F138C9">
        <w:rPr>
          <w:rFonts w:ascii="Arial" w:hAnsi="Arial" w:cs="Arial"/>
        </w:rPr>
        <w:t>će ipak biti potrebno uposliti novi</w:t>
      </w:r>
      <w:r w:rsidRPr="0000313C">
        <w:rPr>
          <w:rFonts w:ascii="Arial" w:hAnsi="Arial" w:cs="Arial"/>
        </w:rPr>
        <w:t xml:space="preserve"> stručni kadar. Ova opcija </w:t>
      </w:r>
      <w:r w:rsidR="00A81CDE">
        <w:rPr>
          <w:rFonts w:ascii="Arial" w:hAnsi="Arial" w:cs="Arial"/>
        </w:rPr>
        <w:t>osigurava</w:t>
      </w:r>
      <w:r w:rsidRPr="0000313C">
        <w:rPr>
          <w:rFonts w:ascii="Arial" w:hAnsi="Arial" w:cs="Arial"/>
        </w:rPr>
        <w:t xml:space="preserve"> prevazilaženje s</w:t>
      </w:r>
      <w:r w:rsidR="00F138C9">
        <w:rPr>
          <w:rFonts w:ascii="Arial" w:hAnsi="Arial" w:cs="Arial"/>
        </w:rPr>
        <w:t>tanja koje nudi opcija a)</w:t>
      </w:r>
      <w:r w:rsidR="0067610F">
        <w:rPr>
          <w:rFonts w:ascii="Arial" w:hAnsi="Arial" w:cs="Arial"/>
        </w:rPr>
        <w:t>,</w:t>
      </w:r>
      <w:r w:rsidR="00F138C9">
        <w:rPr>
          <w:rFonts w:ascii="Arial" w:hAnsi="Arial" w:cs="Arial"/>
        </w:rPr>
        <w:t xml:space="preserve"> dakle</w:t>
      </w:r>
      <w:r w:rsidR="0067610F">
        <w:rPr>
          <w:rFonts w:ascii="Arial" w:hAnsi="Arial" w:cs="Arial"/>
        </w:rPr>
        <w:t>,</w:t>
      </w:r>
      <w:r w:rsidR="00BE5BDC">
        <w:rPr>
          <w:rFonts w:ascii="Arial" w:hAnsi="Arial" w:cs="Arial"/>
        </w:rPr>
        <w:t xml:space="preserve"> </w:t>
      </w:r>
      <w:r w:rsidR="00F138C9">
        <w:rPr>
          <w:rFonts w:ascii="Arial" w:hAnsi="Arial" w:cs="Arial"/>
        </w:rPr>
        <w:t>zadržavanje postojećeg</w:t>
      </w:r>
      <w:r w:rsidRPr="0000313C">
        <w:rPr>
          <w:rFonts w:ascii="Arial" w:hAnsi="Arial" w:cs="Arial"/>
        </w:rPr>
        <w:t xml:space="preserve"> stanja koje je postalo neprihvatljivo i koje je u suprotnosti s </w:t>
      </w:r>
      <w:r w:rsidR="0067610F">
        <w:rPr>
          <w:rFonts w:ascii="Arial" w:hAnsi="Arial" w:cs="Arial"/>
        </w:rPr>
        <w:t>preuzetim međunarodnim aktima (k</w:t>
      </w:r>
      <w:r w:rsidRPr="0000313C">
        <w:rPr>
          <w:rFonts w:ascii="Arial" w:hAnsi="Arial" w:cs="Arial"/>
        </w:rPr>
        <w:t>onvencije, deklaracije, sporazumi). Ova opcija takođe</w:t>
      </w:r>
      <w:r w:rsidR="00F138C9">
        <w:rPr>
          <w:rFonts w:ascii="Arial" w:hAnsi="Arial" w:cs="Arial"/>
        </w:rPr>
        <w:t>r</w:t>
      </w:r>
      <w:r w:rsidRPr="0000313C">
        <w:rPr>
          <w:rFonts w:ascii="Arial" w:hAnsi="Arial" w:cs="Arial"/>
        </w:rPr>
        <w:t xml:space="preserve"> </w:t>
      </w:r>
      <w:r w:rsidR="00A81CDE">
        <w:rPr>
          <w:rFonts w:ascii="Arial" w:hAnsi="Arial" w:cs="Arial"/>
        </w:rPr>
        <w:t>osigurava</w:t>
      </w:r>
      <w:r w:rsidRPr="0000313C">
        <w:rPr>
          <w:rFonts w:ascii="Arial" w:hAnsi="Arial" w:cs="Arial"/>
        </w:rPr>
        <w:t xml:space="preserve"> p</w:t>
      </w:r>
      <w:r w:rsidR="00BE5BDC">
        <w:rPr>
          <w:rFonts w:ascii="Arial" w:hAnsi="Arial" w:cs="Arial"/>
        </w:rPr>
        <w:t>re</w:t>
      </w:r>
      <w:r w:rsidR="00F138C9">
        <w:rPr>
          <w:rFonts w:ascii="Arial" w:hAnsi="Arial" w:cs="Arial"/>
        </w:rPr>
        <w:t>t</w:t>
      </w:r>
      <w:r w:rsidR="00BE5BDC">
        <w:rPr>
          <w:rFonts w:ascii="Arial" w:hAnsi="Arial" w:cs="Arial"/>
        </w:rPr>
        <w:t>postavke za ozbiljnije pomake</w:t>
      </w:r>
      <w:r w:rsidR="00F138C9">
        <w:rPr>
          <w:rFonts w:ascii="Arial" w:hAnsi="Arial" w:cs="Arial"/>
        </w:rPr>
        <w:t xml:space="preserve"> u zastupljenosti</w:t>
      </w:r>
      <w:r w:rsidRPr="0000313C">
        <w:rPr>
          <w:rFonts w:ascii="Arial" w:hAnsi="Arial" w:cs="Arial"/>
        </w:rPr>
        <w:t xml:space="preserve"> vaninstitucionalnog smještaja korisnika u odnosu na dosadašnju zastupljenost, te daje mogućnost da u dogledno vrijeme vaninstitucionalni smještaj korisnika bude </w:t>
      </w:r>
      <w:r w:rsidRPr="00F138C9">
        <w:rPr>
          <w:rFonts w:ascii="Arial" w:hAnsi="Arial" w:cs="Arial"/>
          <w:i/>
        </w:rPr>
        <w:t>pravilo</w:t>
      </w:r>
      <w:r w:rsidR="00E70186">
        <w:rPr>
          <w:rFonts w:ascii="Arial" w:hAnsi="Arial" w:cs="Arial"/>
        </w:rPr>
        <w:t>,</w:t>
      </w:r>
      <w:r w:rsidRPr="0000313C">
        <w:rPr>
          <w:rFonts w:ascii="Arial" w:hAnsi="Arial" w:cs="Arial"/>
        </w:rPr>
        <w:t xml:space="preserve"> a institucionalni </w:t>
      </w:r>
      <w:r w:rsidRPr="00F138C9">
        <w:rPr>
          <w:rFonts w:ascii="Arial" w:hAnsi="Arial" w:cs="Arial"/>
          <w:i/>
        </w:rPr>
        <w:t>izuzetak</w:t>
      </w:r>
      <w:r w:rsidRPr="0000313C">
        <w:rPr>
          <w:rFonts w:ascii="Arial" w:hAnsi="Arial" w:cs="Arial"/>
        </w:rPr>
        <w:t xml:space="preserve"> i ono što je iznimno važno</w:t>
      </w:r>
      <w:r w:rsidR="00F138C9">
        <w:rPr>
          <w:rFonts w:ascii="Arial" w:hAnsi="Arial" w:cs="Arial"/>
        </w:rPr>
        <w:t>,</w:t>
      </w:r>
      <w:r w:rsidRPr="0000313C">
        <w:rPr>
          <w:rFonts w:ascii="Arial" w:hAnsi="Arial" w:cs="Arial"/>
        </w:rPr>
        <w:t xml:space="preserve"> da se ti poma</w:t>
      </w:r>
      <w:r w:rsidR="007C16AB">
        <w:rPr>
          <w:rFonts w:ascii="Arial" w:hAnsi="Arial" w:cs="Arial"/>
        </w:rPr>
        <w:t>ci čine uz minimalna izdvajanja</w:t>
      </w:r>
      <w:r w:rsidRPr="0000313C">
        <w:rPr>
          <w:rFonts w:ascii="Arial" w:hAnsi="Arial" w:cs="Arial"/>
        </w:rPr>
        <w:t xml:space="preserve"> i uz </w:t>
      </w:r>
      <w:r w:rsidR="007C16AB">
        <w:rPr>
          <w:rFonts w:ascii="Arial" w:hAnsi="Arial" w:cs="Arial"/>
        </w:rPr>
        <w:t>eliminiranje</w:t>
      </w:r>
      <w:r w:rsidRPr="0000313C">
        <w:rPr>
          <w:rFonts w:ascii="Arial" w:hAnsi="Arial" w:cs="Arial"/>
        </w:rPr>
        <w:t xml:space="preserve"> mogućih otpora procesu deinstitucionalizacije od strane </w:t>
      </w:r>
      <w:r w:rsidR="00076166">
        <w:rPr>
          <w:rFonts w:ascii="Arial" w:hAnsi="Arial" w:cs="Arial"/>
        </w:rPr>
        <w:t>uposlenik</w:t>
      </w:r>
      <w:r w:rsidRPr="0000313C">
        <w:rPr>
          <w:rFonts w:ascii="Arial" w:hAnsi="Arial" w:cs="Arial"/>
        </w:rPr>
        <w:t>a u usta</w:t>
      </w:r>
      <w:r w:rsidR="00F138C9">
        <w:rPr>
          <w:rFonts w:ascii="Arial" w:hAnsi="Arial" w:cs="Arial"/>
        </w:rPr>
        <w:t>novama.</w:t>
      </w:r>
    </w:p>
    <w:p w:rsidR="00F138C9" w:rsidRPr="00F07A2A" w:rsidRDefault="00F138C9" w:rsidP="00F138C9">
      <w:pPr>
        <w:spacing w:after="0" w:line="240" w:lineRule="auto"/>
        <w:jc w:val="both"/>
        <w:rPr>
          <w:rFonts w:ascii="Arial" w:hAnsi="Arial" w:cs="Arial"/>
        </w:rPr>
      </w:pPr>
    </w:p>
    <w:p w:rsidR="0000313C" w:rsidRPr="00772640" w:rsidRDefault="0000313C" w:rsidP="00F138C9">
      <w:pPr>
        <w:spacing w:after="0" w:line="240" w:lineRule="auto"/>
        <w:jc w:val="both"/>
        <w:rPr>
          <w:rFonts w:ascii="Arial" w:hAnsi="Arial" w:cs="Arial"/>
          <w:color w:val="FF0000"/>
        </w:rPr>
      </w:pPr>
      <w:r w:rsidRPr="0000313C">
        <w:rPr>
          <w:rFonts w:ascii="Arial" w:hAnsi="Arial" w:cs="Arial"/>
        </w:rPr>
        <w:t xml:space="preserve">Opcija c) </w:t>
      </w:r>
      <w:r w:rsidR="007C16AB">
        <w:rPr>
          <w:rFonts w:ascii="Arial" w:hAnsi="Arial" w:cs="Arial"/>
        </w:rPr>
        <w:t>O</w:t>
      </w:r>
      <w:r w:rsidRPr="0000313C">
        <w:rPr>
          <w:rFonts w:ascii="Arial" w:hAnsi="Arial" w:cs="Arial"/>
        </w:rPr>
        <w:t>perativnog cilja 3.1.</w:t>
      </w:r>
      <w:r w:rsidR="00BE5BDC">
        <w:rPr>
          <w:rFonts w:ascii="Arial" w:hAnsi="Arial" w:cs="Arial"/>
        </w:rPr>
        <w:t xml:space="preserve"> pret</w:t>
      </w:r>
      <w:r w:rsidRPr="0000313C">
        <w:rPr>
          <w:rFonts w:ascii="Arial" w:hAnsi="Arial" w:cs="Arial"/>
        </w:rPr>
        <w:t xml:space="preserve">postavlja upošljavanje novih stručnih radnika u </w:t>
      </w:r>
      <w:r w:rsidR="00F52AD2">
        <w:rPr>
          <w:rFonts w:ascii="Arial" w:hAnsi="Arial" w:cs="Arial"/>
        </w:rPr>
        <w:t>CSR</w:t>
      </w:r>
      <w:r w:rsidRPr="0000313C">
        <w:rPr>
          <w:rFonts w:ascii="Arial" w:hAnsi="Arial" w:cs="Arial"/>
        </w:rPr>
        <w:t xml:space="preserve">, što je u </w:t>
      </w:r>
      <w:r w:rsidR="005F2AC0">
        <w:rPr>
          <w:rFonts w:ascii="Arial" w:hAnsi="Arial" w:cs="Arial"/>
        </w:rPr>
        <w:t>uvjet</w:t>
      </w:r>
      <w:r w:rsidRPr="0000313C">
        <w:rPr>
          <w:rFonts w:ascii="Arial" w:hAnsi="Arial" w:cs="Arial"/>
        </w:rPr>
        <w:t xml:space="preserve">ima ekonomske krize u kojoj </w:t>
      </w:r>
      <w:r w:rsidR="007C16AB">
        <w:rPr>
          <w:rFonts w:ascii="Arial" w:hAnsi="Arial" w:cs="Arial"/>
        </w:rPr>
        <w:t xml:space="preserve">oni </w:t>
      </w:r>
      <w:r w:rsidR="005872A4">
        <w:rPr>
          <w:rFonts w:ascii="Arial" w:hAnsi="Arial" w:cs="Arial"/>
        </w:rPr>
        <w:t>funkcioniraj</w:t>
      </w:r>
      <w:r w:rsidR="007C16AB">
        <w:rPr>
          <w:rFonts w:ascii="Arial" w:hAnsi="Arial" w:cs="Arial"/>
        </w:rPr>
        <w:t xml:space="preserve">u </w:t>
      </w:r>
      <w:r w:rsidRPr="0000313C">
        <w:rPr>
          <w:rFonts w:ascii="Arial" w:hAnsi="Arial" w:cs="Arial"/>
        </w:rPr>
        <w:t xml:space="preserve">nemoguće očekivati. Naime, da je mogućnost upošljavanja novih </w:t>
      </w:r>
      <w:r w:rsidR="00076166">
        <w:rPr>
          <w:rFonts w:ascii="Arial" w:hAnsi="Arial" w:cs="Arial"/>
        </w:rPr>
        <w:t>uposlenik</w:t>
      </w:r>
      <w:r w:rsidRPr="0000313C">
        <w:rPr>
          <w:rFonts w:ascii="Arial" w:hAnsi="Arial" w:cs="Arial"/>
        </w:rPr>
        <w:t>a u ovom trenutk</w:t>
      </w:r>
      <w:r w:rsidR="007C16AB">
        <w:rPr>
          <w:rFonts w:ascii="Arial" w:hAnsi="Arial" w:cs="Arial"/>
        </w:rPr>
        <w:t>u potpuno isključena potvrđuju o</w:t>
      </w:r>
      <w:r w:rsidRPr="0000313C">
        <w:rPr>
          <w:rFonts w:ascii="Arial" w:hAnsi="Arial" w:cs="Arial"/>
        </w:rPr>
        <w:t>dluke koje donose osnivači da nema popunjavanja upraž</w:t>
      </w:r>
      <w:r w:rsidR="00F138C9">
        <w:rPr>
          <w:rFonts w:ascii="Arial" w:hAnsi="Arial" w:cs="Arial"/>
        </w:rPr>
        <w:t xml:space="preserve">njenih radnih mjesta u </w:t>
      </w:r>
      <w:r w:rsidR="007C16AB">
        <w:rPr>
          <w:rFonts w:ascii="Arial" w:hAnsi="Arial" w:cs="Arial"/>
        </w:rPr>
        <w:t>CSR-ima</w:t>
      </w:r>
      <w:r w:rsidRPr="0000313C">
        <w:rPr>
          <w:rFonts w:ascii="Arial" w:hAnsi="Arial" w:cs="Arial"/>
        </w:rPr>
        <w:t xml:space="preserve"> bez </w:t>
      </w:r>
      <w:r w:rsidR="00445CA0">
        <w:rPr>
          <w:rFonts w:ascii="Arial" w:hAnsi="Arial" w:cs="Arial"/>
        </w:rPr>
        <w:t>suglasnost</w:t>
      </w:r>
      <w:r w:rsidRPr="0000313C">
        <w:rPr>
          <w:rFonts w:ascii="Arial" w:hAnsi="Arial" w:cs="Arial"/>
        </w:rPr>
        <w:t xml:space="preserve">i osnivača, te odluke koje se donose o zabrani </w:t>
      </w:r>
      <w:r w:rsidR="0067610F">
        <w:rPr>
          <w:rFonts w:ascii="Arial" w:hAnsi="Arial" w:cs="Arial"/>
        </w:rPr>
        <w:t>upošljava</w:t>
      </w:r>
      <w:r w:rsidRPr="0000313C">
        <w:rPr>
          <w:rFonts w:ascii="Arial" w:hAnsi="Arial" w:cs="Arial"/>
        </w:rPr>
        <w:t xml:space="preserve">nja novih kadrova kao i instrukcije o potrebi analize postojećeg kadra i mogućnosti smanjenja broja </w:t>
      </w:r>
      <w:r w:rsidR="003A45F0">
        <w:rPr>
          <w:rFonts w:ascii="Arial" w:hAnsi="Arial" w:cs="Arial"/>
        </w:rPr>
        <w:t>uposlenih</w:t>
      </w:r>
      <w:r w:rsidRPr="0000313C">
        <w:rPr>
          <w:rFonts w:ascii="Arial" w:hAnsi="Arial" w:cs="Arial"/>
        </w:rPr>
        <w:t>.</w:t>
      </w:r>
      <w:r w:rsidR="00772640">
        <w:rPr>
          <w:rFonts w:ascii="Arial" w:hAnsi="Arial" w:cs="Arial"/>
        </w:rPr>
        <w:t xml:space="preserve"> </w:t>
      </w:r>
      <w:r w:rsidR="00772640" w:rsidRPr="00EA4CCB">
        <w:rPr>
          <w:rFonts w:ascii="Arial" w:hAnsi="Arial" w:cs="Arial"/>
        </w:rPr>
        <w:t xml:space="preserve">Međutim, prijem novih </w:t>
      </w:r>
      <w:r w:rsidR="00076166">
        <w:rPr>
          <w:rFonts w:ascii="Arial" w:hAnsi="Arial" w:cs="Arial"/>
        </w:rPr>
        <w:t>uposlenik</w:t>
      </w:r>
      <w:r w:rsidR="00772640" w:rsidRPr="00EA4CCB">
        <w:rPr>
          <w:rFonts w:ascii="Arial" w:hAnsi="Arial" w:cs="Arial"/>
        </w:rPr>
        <w:t xml:space="preserve">a znači novo </w:t>
      </w:r>
      <w:r w:rsidR="0059309E">
        <w:rPr>
          <w:rFonts w:ascii="Arial" w:hAnsi="Arial" w:cs="Arial"/>
        </w:rPr>
        <w:t>proračunsko</w:t>
      </w:r>
      <w:r w:rsidR="00772640" w:rsidRPr="00EA4CCB">
        <w:rPr>
          <w:rFonts w:ascii="Arial" w:hAnsi="Arial" w:cs="Arial"/>
        </w:rPr>
        <w:t xml:space="preserve"> opterećenje za osnivače CSR,</w:t>
      </w:r>
      <w:r w:rsidR="00E91289" w:rsidRPr="00EA4CCB">
        <w:rPr>
          <w:rFonts w:ascii="Arial" w:hAnsi="Arial" w:cs="Arial"/>
        </w:rPr>
        <w:t xml:space="preserve"> </w:t>
      </w:r>
      <w:r w:rsidR="00772640" w:rsidRPr="00EA4CCB">
        <w:rPr>
          <w:rFonts w:ascii="Arial" w:hAnsi="Arial" w:cs="Arial"/>
        </w:rPr>
        <w:t xml:space="preserve">što je u ovom trenutku iracionalno u smislu neučinkovitog trošenja i onako ograničenih </w:t>
      </w:r>
      <w:r w:rsidR="00884E86">
        <w:rPr>
          <w:rFonts w:ascii="Arial" w:hAnsi="Arial" w:cs="Arial"/>
        </w:rPr>
        <w:t>proračunskih</w:t>
      </w:r>
      <w:r w:rsidR="00772640" w:rsidRPr="00EA4CCB">
        <w:rPr>
          <w:rFonts w:ascii="Arial" w:hAnsi="Arial" w:cs="Arial"/>
        </w:rPr>
        <w:t xml:space="preserve"> sredstava i </w:t>
      </w:r>
      <w:r w:rsidR="00ED10C3">
        <w:rPr>
          <w:rFonts w:ascii="Arial" w:hAnsi="Arial" w:cs="Arial"/>
        </w:rPr>
        <w:t>neučinkovito</w:t>
      </w:r>
      <w:r w:rsidR="00772640" w:rsidRPr="00EA4CCB">
        <w:rPr>
          <w:rFonts w:ascii="Arial" w:hAnsi="Arial" w:cs="Arial"/>
        </w:rPr>
        <w:t>g korištenja eventualno raspoloživih viškova stručnog kadra iz ustanova i njihovog preraspoređivanja u CSR.</w:t>
      </w:r>
      <w:r w:rsidR="00772640" w:rsidRPr="00772640">
        <w:rPr>
          <w:rFonts w:ascii="Arial" w:hAnsi="Arial" w:cs="Arial"/>
          <w:color w:val="FF0000"/>
        </w:rPr>
        <w:t xml:space="preserve"> </w:t>
      </w:r>
    </w:p>
    <w:p w:rsidR="00F138C9" w:rsidRPr="00F138C9" w:rsidRDefault="00F138C9" w:rsidP="00F138C9">
      <w:pPr>
        <w:spacing w:after="0" w:line="240" w:lineRule="auto"/>
        <w:jc w:val="both"/>
        <w:rPr>
          <w:rFonts w:ascii="Arial" w:hAnsi="Arial" w:cs="Arial"/>
          <w:sz w:val="10"/>
          <w:szCs w:val="10"/>
        </w:rPr>
      </w:pPr>
    </w:p>
    <w:p w:rsidR="0000313C" w:rsidRDefault="0000313C" w:rsidP="007C16AB">
      <w:pPr>
        <w:spacing w:after="0" w:line="240" w:lineRule="auto"/>
        <w:jc w:val="both"/>
        <w:rPr>
          <w:rFonts w:ascii="Arial" w:hAnsi="Arial" w:cs="Arial"/>
        </w:rPr>
      </w:pPr>
      <w:r w:rsidRPr="0000313C">
        <w:rPr>
          <w:rFonts w:ascii="Arial" w:hAnsi="Arial" w:cs="Arial"/>
        </w:rPr>
        <w:t>Komparativnom</w:t>
      </w:r>
      <w:r w:rsidR="00076166">
        <w:rPr>
          <w:rFonts w:ascii="Arial" w:hAnsi="Arial" w:cs="Arial"/>
        </w:rPr>
        <w:t xml:space="preserve"> </w:t>
      </w:r>
      <w:r w:rsidRPr="0000313C">
        <w:rPr>
          <w:rFonts w:ascii="Arial" w:hAnsi="Arial" w:cs="Arial"/>
        </w:rPr>
        <w:t xml:space="preserve">analizom razmotrenih </w:t>
      </w:r>
      <w:r w:rsidR="007C16AB">
        <w:rPr>
          <w:rFonts w:ascii="Arial" w:hAnsi="Arial" w:cs="Arial"/>
        </w:rPr>
        <w:t>o</w:t>
      </w:r>
      <w:r w:rsidRPr="0000313C">
        <w:rPr>
          <w:rFonts w:ascii="Arial" w:hAnsi="Arial" w:cs="Arial"/>
        </w:rPr>
        <w:t>pcija, predlaže se opcija</w:t>
      </w:r>
      <w:r w:rsidR="00076166">
        <w:rPr>
          <w:rFonts w:ascii="Arial" w:hAnsi="Arial" w:cs="Arial"/>
        </w:rPr>
        <w:t xml:space="preserve"> </w:t>
      </w:r>
      <w:r w:rsidRPr="0000313C">
        <w:rPr>
          <w:rFonts w:ascii="Arial" w:hAnsi="Arial" w:cs="Arial"/>
        </w:rPr>
        <w:t>b)</w:t>
      </w:r>
      <w:r w:rsidR="00BE5BDC">
        <w:rPr>
          <w:rFonts w:ascii="Arial" w:hAnsi="Arial" w:cs="Arial"/>
        </w:rPr>
        <w:t xml:space="preserve"> </w:t>
      </w:r>
      <w:r w:rsidRPr="0000313C">
        <w:rPr>
          <w:rFonts w:ascii="Arial" w:hAnsi="Arial" w:cs="Arial"/>
        </w:rPr>
        <w:t xml:space="preserve">kojom bi se uz dodatnu edukaciju, izvršila preraspodjela postojećih stručnih kadrova u </w:t>
      </w:r>
      <w:r w:rsidR="00F52AD2">
        <w:rPr>
          <w:rFonts w:ascii="Arial" w:hAnsi="Arial" w:cs="Arial"/>
        </w:rPr>
        <w:t>CSR</w:t>
      </w:r>
      <w:r w:rsidR="007C16AB">
        <w:rPr>
          <w:rFonts w:ascii="Arial" w:hAnsi="Arial" w:cs="Arial"/>
        </w:rPr>
        <w:t xml:space="preserve"> s</w:t>
      </w:r>
      <w:r w:rsidRPr="0000313C">
        <w:rPr>
          <w:rFonts w:ascii="Arial" w:hAnsi="Arial" w:cs="Arial"/>
        </w:rPr>
        <w:t xml:space="preserve"> poslova koje </w:t>
      </w:r>
      <w:r w:rsidR="006B5E46">
        <w:rPr>
          <w:rFonts w:ascii="Arial" w:hAnsi="Arial" w:cs="Arial"/>
        </w:rPr>
        <w:t xml:space="preserve">su do tada obavljali na poslove </w:t>
      </w:r>
      <w:r w:rsidR="004B1CD7">
        <w:rPr>
          <w:rFonts w:ascii="Arial" w:hAnsi="Arial" w:cs="Arial"/>
        </w:rPr>
        <w:t>udomiteljstv</w:t>
      </w:r>
      <w:r w:rsidR="006B5E46">
        <w:rPr>
          <w:rFonts w:ascii="Arial" w:hAnsi="Arial" w:cs="Arial"/>
        </w:rPr>
        <w:t>a, te da se izvrši</w:t>
      </w:r>
      <w:r w:rsidRPr="0000313C">
        <w:rPr>
          <w:rFonts w:ascii="Arial" w:hAnsi="Arial" w:cs="Arial"/>
        </w:rPr>
        <w:t xml:space="preserve"> preraspodjela postojećih stručnih kadrova iz ustanova</w:t>
      </w:r>
      <w:r w:rsidR="007C16AB">
        <w:rPr>
          <w:rFonts w:ascii="Arial" w:hAnsi="Arial" w:cs="Arial"/>
        </w:rPr>
        <w:t xml:space="preserve"> (domova)</w:t>
      </w:r>
      <w:r w:rsidRPr="0000313C">
        <w:rPr>
          <w:rFonts w:ascii="Arial" w:hAnsi="Arial" w:cs="Arial"/>
        </w:rPr>
        <w:t xml:space="preserve"> koje </w:t>
      </w:r>
      <w:r w:rsidR="00BE5BDC">
        <w:rPr>
          <w:rFonts w:ascii="Arial" w:hAnsi="Arial" w:cs="Arial"/>
        </w:rPr>
        <w:t xml:space="preserve">institucionalno </w:t>
      </w:r>
      <w:r w:rsidR="007C16AB" w:rsidRPr="0000313C">
        <w:rPr>
          <w:rFonts w:ascii="Arial" w:hAnsi="Arial" w:cs="Arial"/>
        </w:rPr>
        <w:t>zbrinjavaju ko</w:t>
      </w:r>
      <w:r w:rsidR="007C16AB">
        <w:rPr>
          <w:rFonts w:ascii="Arial" w:hAnsi="Arial" w:cs="Arial"/>
        </w:rPr>
        <w:t xml:space="preserve">risnike </w:t>
      </w:r>
      <w:r w:rsidRPr="0000313C">
        <w:rPr>
          <w:rFonts w:ascii="Arial" w:hAnsi="Arial" w:cs="Arial"/>
        </w:rPr>
        <w:t xml:space="preserve">u </w:t>
      </w:r>
      <w:r w:rsidR="007C16AB">
        <w:rPr>
          <w:rFonts w:ascii="Arial" w:hAnsi="Arial" w:cs="Arial"/>
        </w:rPr>
        <w:t>CSR</w:t>
      </w:r>
      <w:r w:rsidRPr="0000313C">
        <w:rPr>
          <w:rFonts w:ascii="Arial" w:hAnsi="Arial" w:cs="Arial"/>
        </w:rPr>
        <w:t xml:space="preserve">, tamo gdje je to </w:t>
      </w:r>
      <w:r w:rsidR="007C16AB">
        <w:rPr>
          <w:rFonts w:ascii="Arial" w:hAnsi="Arial" w:cs="Arial"/>
        </w:rPr>
        <w:t>moguće, a tamo gdje nije moguće</w:t>
      </w:r>
      <w:r w:rsidRPr="0000313C">
        <w:rPr>
          <w:rFonts w:ascii="Arial" w:hAnsi="Arial" w:cs="Arial"/>
        </w:rPr>
        <w:t xml:space="preserve"> samo</w:t>
      </w:r>
      <w:r w:rsidR="00076166">
        <w:rPr>
          <w:rFonts w:ascii="Arial" w:hAnsi="Arial" w:cs="Arial"/>
        </w:rPr>
        <w:t xml:space="preserve"> </w:t>
      </w:r>
      <w:r w:rsidRPr="0000313C">
        <w:rPr>
          <w:rFonts w:ascii="Arial" w:hAnsi="Arial" w:cs="Arial"/>
        </w:rPr>
        <w:t xml:space="preserve">izuzetno da se uposle novi stručni kadrovi. </w:t>
      </w:r>
      <w:r w:rsidR="007C16AB">
        <w:rPr>
          <w:rFonts w:ascii="Arial" w:hAnsi="Arial" w:cs="Arial"/>
        </w:rPr>
        <w:t>U</w:t>
      </w:r>
      <w:r w:rsidR="007C16AB" w:rsidRPr="0000313C">
        <w:rPr>
          <w:rFonts w:ascii="Arial" w:hAnsi="Arial" w:cs="Arial"/>
        </w:rPr>
        <w:t xml:space="preserve"> svakom slučaju </w:t>
      </w:r>
      <w:r w:rsidRPr="0000313C">
        <w:rPr>
          <w:rFonts w:ascii="Arial" w:hAnsi="Arial" w:cs="Arial"/>
        </w:rPr>
        <w:t xml:space="preserve">Opciju c) </w:t>
      </w:r>
      <w:r w:rsidR="007C16AB" w:rsidRPr="0000313C">
        <w:rPr>
          <w:rFonts w:ascii="Arial" w:hAnsi="Arial" w:cs="Arial"/>
        </w:rPr>
        <w:t xml:space="preserve">ne treba </w:t>
      </w:r>
      <w:r w:rsidRPr="0000313C">
        <w:rPr>
          <w:rFonts w:ascii="Arial" w:hAnsi="Arial" w:cs="Arial"/>
        </w:rPr>
        <w:t>u potpunosti zanemariti/odbaciti iz razloga što nemamo</w:t>
      </w:r>
      <w:r w:rsidR="00076166">
        <w:rPr>
          <w:rFonts w:ascii="Arial" w:hAnsi="Arial" w:cs="Arial"/>
        </w:rPr>
        <w:t xml:space="preserve"> </w:t>
      </w:r>
      <w:r w:rsidRPr="0000313C">
        <w:rPr>
          <w:rFonts w:ascii="Arial" w:hAnsi="Arial" w:cs="Arial"/>
        </w:rPr>
        <w:t xml:space="preserve">stručnjake </w:t>
      </w:r>
      <w:r w:rsidRPr="0000313C">
        <w:rPr>
          <w:rFonts w:ascii="Arial" w:hAnsi="Arial" w:cs="Arial"/>
        </w:rPr>
        <w:lastRenderedPageBreak/>
        <w:t xml:space="preserve">specijalizirane za </w:t>
      </w:r>
      <w:r w:rsidR="004B1CD7">
        <w:rPr>
          <w:rFonts w:ascii="Arial" w:hAnsi="Arial" w:cs="Arial"/>
        </w:rPr>
        <w:t>udomiteljstv</w:t>
      </w:r>
      <w:r w:rsidRPr="0000313C">
        <w:rPr>
          <w:rFonts w:ascii="Arial" w:hAnsi="Arial" w:cs="Arial"/>
        </w:rPr>
        <w:t>o, što ih u dogledno vrijeme nećemo ni imati</w:t>
      </w:r>
      <w:r w:rsidR="00076166">
        <w:rPr>
          <w:rFonts w:ascii="Arial" w:hAnsi="Arial" w:cs="Arial"/>
        </w:rPr>
        <w:t xml:space="preserve"> </w:t>
      </w:r>
      <w:r w:rsidRPr="0000313C">
        <w:rPr>
          <w:rFonts w:ascii="Arial" w:hAnsi="Arial" w:cs="Arial"/>
        </w:rPr>
        <w:t>i što se i u slučaju preraspodjele kadrova unutar</w:t>
      </w:r>
      <w:r w:rsidR="00076166">
        <w:rPr>
          <w:rFonts w:ascii="Arial" w:hAnsi="Arial" w:cs="Arial"/>
        </w:rPr>
        <w:t xml:space="preserve"> </w:t>
      </w:r>
      <w:r w:rsidR="007C16AB">
        <w:rPr>
          <w:rFonts w:ascii="Arial" w:hAnsi="Arial" w:cs="Arial"/>
        </w:rPr>
        <w:t>CSR</w:t>
      </w:r>
      <w:r w:rsidR="006B5E46">
        <w:rPr>
          <w:rFonts w:ascii="Arial" w:hAnsi="Arial" w:cs="Arial"/>
        </w:rPr>
        <w:t xml:space="preserve"> i iz ustanova u </w:t>
      </w:r>
      <w:r w:rsidR="007C16AB">
        <w:rPr>
          <w:rFonts w:ascii="Arial" w:hAnsi="Arial" w:cs="Arial"/>
        </w:rPr>
        <w:t>CSR</w:t>
      </w:r>
      <w:r w:rsidR="006B5E46">
        <w:rPr>
          <w:rFonts w:ascii="Arial" w:hAnsi="Arial" w:cs="Arial"/>
        </w:rPr>
        <w:t>,</w:t>
      </w:r>
      <w:r w:rsidRPr="0000313C">
        <w:rPr>
          <w:rFonts w:ascii="Arial" w:hAnsi="Arial" w:cs="Arial"/>
        </w:rPr>
        <w:t xml:space="preserve"> uz edukaciju zasigurno u cijelosti neće</w:t>
      </w:r>
      <w:r w:rsidR="00076166">
        <w:rPr>
          <w:rFonts w:ascii="Arial" w:hAnsi="Arial" w:cs="Arial"/>
        </w:rPr>
        <w:t xml:space="preserve"> </w:t>
      </w:r>
      <w:r w:rsidRPr="0000313C">
        <w:rPr>
          <w:rFonts w:ascii="Arial" w:hAnsi="Arial" w:cs="Arial"/>
        </w:rPr>
        <w:t xml:space="preserve">u potpunosti zadovoljiti potreba za stručnjacima specijaliziranim za </w:t>
      </w:r>
      <w:r w:rsidR="004B1CD7">
        <w:rPr>
          <w:rFonts w:ascii="Arial" w:hAnsi="Arial" w:cs="Arial"/>
        </w:rPr>
        <w:t>udomiteljstv</w:t>
      </w:r>
      <w:r w:rsidRPr="0000313C">
        <w:rPr>
          <w:rFonts w:ascii="Arial" w:hAnsi="Arial" w:cs="Arial"/>
        </w:rPr>
        <w:t>o. Zbog toga smo mišljenja da ova opcija treba ostati o</w:t>
      </w:r>
      <w:r w:rsidR="007C16AB">
        <w:rPr>
          <w:rFonts w:ascii="Arial" w:hAnsi="Arial" w:cs="Arial"/>
        </w:rPr>
        <w:t>tvorena u dugoročnom smislu i s</w:t>
      </w:r>
      <w:r w:rsidRPr="0000313C">
        <w:rPr>
          <w:rFonts w:ascii="Arial" w:hAnsi="Arial" w:cs="Arial"/>
        </w:rPr>
        <w:t xml:space="preserve"> promjenom </w:t>
      </w:r>
      <w:r w:rsidR="00884E86">
        <w:rPr>
          <w:rFonts w:ascii="Arial" w:hAnsi="Arial" w:cs="Arial"/>
        </w:rPr>
        <w:t>proračunskih</w:t>
      </w:r>
      <w:r w:rsidRPr="0000313C">
        <w:rPr>
          <w:rFonts w:ascii="Arial" w:hAnsi="Arial" w:cs="Arial"/>
        </w:rPr>
        <w:t xml:space="preserve"> mogućnosti osnivača </w:t>
      </w:r>
      <w:r w:rsidR="007C16AB">
        <w:rPr>
          <w:rFonts w:ascii="Arial" w:hAnsi="Arial" w:cs="Arial"/>
        </w:rPr>
        <w:t xml:space="preserve">CSR </w:t>
      </w:r>
      <w:r w:rsidRPr="0000313C">
        <w:rPr>
          <w:rFonts w:ascii="Arial" w:hAnsi="Arial" w:cs="Arial"/>
        </w:rPr>
        <w:t>(općina i kan</w:t>
      </w:r>
      <w:r w:rsidR="007C16AB">
        <w:rPr>
          <w:rFonts w:ascii="Arial" w:hAnsi="Arial" w:cs="Arial"/>
        </w:rPr>
        <w:t>tona) provjeriti mogućnost njenog</w:t>
      </w:r>
      <w:r w:rsidRPr="0000313C">
        <w:rPr>
          <w:rFonts w:ascii="Arial" w:hAnsi="Arial" w:cs="Arial"/>
        </w:rPr>
        <w:t xml:space="preserve"> </w:t>
      </w:r>
      <w:r w:rsidR="00203D10">
        <w:rPr>
          <w:rFonts w:ascii="Arial" w:hAnsi="Arial" w:cs="Arial"/>
        </w:rPr>
        <w:t>realiziranja</w:t>
      </w:r>
      <w:r w:rsidR="00871BFA">
        <w:rPr>
          <w:rFonts w:ascii="Arial" w:hAnsi="Arial" w:cs="Arial"/>
        </w:rPr>
        <w:t>.</w:t>
      </w:r>
      <w:r w:rsidR="007C16AB">
        <w:rPr>
          <w:rFonts w:ascii="Arial" w:hAnsi="Arial" w:cs="Arial"/>
        </w:rPr>
        <w:t xml:space="preserve"> </w:t>
      </w:r>
      <w:r w:rsidRPr="0000313C">
        <w:rPr>
          <w:rFonts w:ascii="Arial" w:hAnsi="Arial" w:cs="Arial"/>
        </w:rPr>
        <w:t xml:space="preserve">Dakle u ovom </w:t>
      </w:r>
      <w:r w:rsidR="007C16AB">
        <w:rPr>
          <w:rFonts w:ascii="Arial" w:hAnsi="Arial" w:cs="Arial"/>
        </w:rPr>
        <w:t>je trenutku najprihvatljivija O</w:t>
      </w:r>
      <w:r w:rsidRPr="0000313C">
        <w:rPr>
          <w:rFonts w:ascii="Arial" w:hAnsi="Arial" w:cs="Arial"/>
        </w:rPr>
        <w:t xml:space="preserve">pcija b) jer uz minimalne troškove i minimalna dodatna izdvajanja, doprinosi unapređenju </w:t>
      </w:r>
      <w:r w:rsidR="004B1CD7">
        <w:rPr>
          <w:rFonts w:ascii="Arial" w:hAnsi="Arial" w:cs="Arial"/>
        </w:rPr>
        <w:t>udomiteljstv</w:t>
      </w:r>
      <w:r w:rsidRPr="0000313C">
        <w:rPr>
          <w:rFonts w:ascii="Arial" w:hAnsi="Arial" w:cs="Arial"/>
        </w:rPr>
        <w:t>a u Federacji BiH</w:t>
      </w:r>
      <w:r w:rsidR="006B5E46">
        <w:rPr>
          <w:rFonts w:ascii="Arial" w:hAnsi="Arial" w:cs="Arial"/>
        </w:rPr>
        <w:t>.</w:t>
      </w:r>
    </w:p>
    <w:p w:rsidR="007C16AB" w:rsidRDefault="007C16AB" w:rsidP="007C16AB">
      <w:pPr>
        <w:spacing w:after="0" w:line="240" w:lineRule="auto"/>
        <w:jc w:val="both"/>
        <w:rPr>
          <w:rFonts w:ascii="Arial" w:hAnsi="Arial" w:cs="Arial"/>
        </w:rPr>
      </w:pPr>
    </w:p>
    <w:p w:rsidR="0000313C" w:rsidRPr="007C16AB" w:rsidRDefault="0000313C" w:rsidP="007C16AB">
      <w:pPr>
        <w:spacing w:after="0" w:line="240" w:lineRule="auto"/>
        <w:jc w:val="both"/>
        <w:rPr>
          <w:rFonts w:ascii="Arial" w:hAnsi="Arial" w:cs="Arial"/>
          <w:b/>
          <w:i/>
          <w:color w:val="244061" w:themeColor="accent1" w:themeShade="80"/>
        </w:rPr>
      </w:pPr>
      <w:r w:rsidRPr="007C16AB">
        <w:rPr>
          <w:rFonts w:ascii="Arial" w:hAnsi="Arial" w:cs="Arial"/>
          <w:b/>
          <w:i/>
          <w:color w:val="244061" w:themeColor="accent1" w:themeShade="80"/>
        </w:rPr>
        <w:t>Operativni cilj</w:t>
      </w:r>
      <w:r w:rsidR="00076166" w:rsidRPr="007C16AB">
        <w:rPr>
          <w:rFonts w:ascii="Arial" w:hAnsi="Arial" w:cs="Arial"/>
          <w:b/>
          <w:i/>
          <w:color w:val="244061" w:themeColor="accent1" w:themeShade="80"/>
        </w:rPr>
        <w:t xml:space="preserve"> </w:t>
      </w:r>
      <w:r w:rsidRPr="007C16AB">
        <w:rPr>
          <w:rFonts w:ascii="Arial" w:hAnsi="Arial" w:cs="Arial"/>
          <w:b/>
          <w:i/>
          <w:color w:val="244061" w:themeColor="accent1" w:themeShade="80"/>
        </w:rPr>
        <w:t xml:space="preserve">3.2. Unaprijediti </w:t>
      </w:r>
      <w:r w:rsidR="005F2AC0" w:rsidRPr="007C16AB">
        <w:rPr>
          <w:rFonts w:ascii="Arial" w:hAnsi="Arial" w:cs="Arial"/>
          <w:b/>
          <w:i/>
          <w:color w:val="244061" w:themeColor="accent1" w:themeShade="80"/>
        </w:rPr>
        <w:t>uvjet</w:t>
      </w:r>
      <w:r w:rsidRPr="007C16AB">
        <w:rPr>
          <w:rFonts w:ascii="Arial" w:hAnsi="Arial" w:cs="Arial"/>
          <w:b/>
          <w:i/>
          <w:color w:val="244061" w:themeColor="accent1" w:themeShade="80"/>
        </w:rPr>
        <w:t>e rada i radne prostore u CSR u FBiH</w:t>
      </w:r>
    </w:p>
    <w:p w:rsidR="007C16AB" w:rsidRDefault="007C16AB" w:rsidP="007C16AB">
      <w:pPr>
        <w:spacing w:after="0" w:line="240" w:lineRule="auto"/>
        <w:jc w:val="both"/>
        <w:rPr>
          <w:rFonts w:ascii="Arial" w:hAnsi="Arial" w:cs="Arial"/>
        </w:rPr>
      </w:pPr>
    </w:p>
    <w:p w:rsidR="0000313C" w:rsidRDefault="0000313C" w:rsidP="007C16AB">
      <w:pPr>
        <w:spacing w:after="0" w:line="240" w:lineRule="auto"/>
        <w:jc w:val="both"/>
        <w:rPr>
          <w:rFonts w:ascii="Arial" w:hAnsi="Arial" w:cs="Arial"/>
        </w:rPr>
      </w:pPr>
      <w:r w:rsidRPr="0000313C">
        <w:rPr>
          <w:rFonts w:ascii="Arial" w:hAnsi="Arial" w:cs="Arial"/>
        </w:rPr>
        <w:t xml:space="preserve">Za </w:t>
      </w:r>
      <w:r w:rsidR="009C22D7">
        <w:rPr>
          <w:rFonts w:ascii="Arial" w:hAnsi="Arial" w:cs="Arial"/>
        </w:rPr>
        <w:t>realiziranje</w:t>
      </w:r>
      <w:r w:rsidRPr="0000313C">
        <w:rPr>
          <w:rFonts w:ascii="Arial" w:hAnsi="Arial" w:cs="Arial"/>
        </w:rPr>
        <w:t xml:space="preserve"> ovog operativnog cilja predlažu se </w:t>
      </w:r>
      <w:r w:rsidR="00BE5BDC">
        <w:rPr>
          <w:rFonts w:ascii="Arial" w:hAnsi="Arial" w:cs="Arial"/>
        </w:rPr>
        <w:t>s</w:t>
      </w:r>
      <w:r w:rsidRPr="0000313C">
        <w:rPr>
          <w:rFonts w:ascii="Arial" w:hAnsi="Arial" w:cs="Arial"/>
        </w:rPr>
        <w:t>ljedeće opcije:</w:t>
      </w:r>
    </w:p>
    <w:p w:rsidR="007C16AB" w:rsidRPr="0000313C" w:rsidRDefault="007C16AB" w:rsidP="007C16AB">
      <w:pPr>
        <w:spacing w:after="0" w:line="240" w:lineRule="auto"/>
        <w:jc w:val="both"/>
        <w:rPr>
          <w:rFonts w:ascii="Arial" w:hAnsi="Arial" w:cs="Arial"/>
        </w:rPr>
      </w:pPr>
    </w:p>
    <w:p w:rsidR="0000313C" w:rsidRDefault="0000313C" w:rsidP="007C16AB">
      <w:pPr>
        <w:numPr>
          <w:ilvl w:val="0"/>
          <w:numId w:val="20"/>
        </w:numPr>
        <w:spacing w:after="0" w:line="240" w:lineRule="auto"/>
        <w:contextualSpacing/>
        <w:jc w:val="both"/>
        <w:rPr>
          <w:rFonts w:ascii="Arial" w:hAnsi="Arial" w:cs="Arial"/>
        </w:rPr>
      </w:pPr>
      <w:r w:rsidRPr="0000313C">
        <w:rPr>
          <w:rFonts w:ascii="Arial" w:hAnsi="Arial" w:cs="Arial"/>
        </w:rPr>
        <w:t>Zadržati trenutno stanje</w:t>
      </w:r>
      <w:r w:rsidR="007C16AB">
        <w:rPr>
          <w:rFonts w:ascii="Arial" w:hAnsi="Arial" w:cs="Arial"/>
        </w:rPr>
        <w:t>;</w:t>
      </w:r>
    </w:p>
    <w:p w:rsidR="0000313C" w:rsidRDefault="007C16AB" w:rsidP="007C16AB">
      <w:pPr>
        <w:numPr>
          <w:ilvl w:val="0"/>
          <w:numId w:val="20"/>
        </w:numPr>
        <w:spacing w:after="0" w:line="240" w:lineRule="auto"/>
        <w:contextualSpacing/>
        <w:jc w:val="both"/>
        <w:rPr>
          <w:rFonts w:ascii="Arial" w:hAnsi="Arial" w:cs="Arial"/>
        </w:rPr>
      </w:pPr>
      <w:r>
        <w:rPr>
          <w:rFonts w:ascii="Arial" w:hAnsi="Arial" w:cs="Arial"/>
        </w:rPr>
        <w:t>Poboljšati prostorne i tehničke</w:t>
      </w:r>
      <w:r w:rsidR="0032390C">
        <w:rPr>
          <w:rFonts w:ascii="Arial" w:hAnsi="Arial" w:cs="Arial"/>
        </w:rPr>
        <w:t xml:space="preserve"> </w:t>
      </w:r>
      <w:r w:rsidR="005F2AC0">
        <w:rPr>
          <w:rFonts w:ascii="Arial" w:hAnsi="Arial" w:cs="Arial"/>
        </w:rPr>
        <w:t>uvjet</w:t>
      </w:r>
      <w:r>
        <w:rPr>
          <w:rFonts w:ascii="Arial" w:hAnsi="Arial" w:cs="Arial"/>
        </w:rPr>
        <w:t>e</w:t>
      </w:r>
      <w:r w:rsidR="0032390C">
        <w:rPr>
          <w:rFonts w:ascii="Arial" w:hAnsi="Arial" w:cs="Arial"/>
        </w:rPr>
        <w:t xml:space="preserve"> za rad u CSR u skladu s Pravilnikom o standaradima za rad i pružanje usluga u ustanovama socijalne zaštite u FBiH</w:t>
      </w:r>
      <w:r>
        <w:rPr>
          <w:rFonts w:ascii="Arial" w:hAnsi="Arial" w:cs="Arial"/>
        </w:rPr>
        <w:t>;</w:t>
      </w:r>
    </w:p>
    <w:p w:rsidR="0000313C" w:rsidRDefault="00FD5A6E" w:rsidP="007C16AB">
      <w:pPr>
        <w:numPr>
          <w:ilvl w:val="0"/>
          <w:numId w:val="20"/>
        </w:numPr>
        <w:spacing w:after="0" w:line="240" w:lineRule="auto"/>
        <w:contextualSpacing/>
        <w:jc w:val="both"/>
        <w:rPr>
          <w:rFonts w:ascii="Arial" w:hAnsi="Arial" w:cs="Arial"/>
        </w:rPr>
      </w:pPr>
      <w:r>
        <w:rPr>
          <w:rFonts w:ascii="Arial" w:hAnsi="Arial" w:cs="Arial"/>
        </w:rPr>
        <w:t>Izvršiti potpuno</w:t>
      </w:r>
      <w:r w:rsidR="0000313C" w:rsidRPr="0000313C">
        <w:rPr>
          <w:rFonts w:ascii="Arial" w:hAnsi="Arial" w:cs="Arial"/>
        </w:rPr>
        <w:t xml:space="preserve"> </w:t>
      </w:r>
      <w:r w:rsidR="0059309E">
        <w:rPr>
          <w:rFonts w:ascii="Arial" w:hAnsi="Arial" w:cs="Arial"/>
        </w:rPr>
        <w:t>implementiranje</w:t>
      </w:r>
      <w:r w:rsidR="0000313C" w:rsidRPr="0000313C">
        <w:rPr>
          <w:rFonts w:ascii="Arial" w:hAnsi="Arial" w:cs="Arial"/>
        </w:rPr>
        <w:t xml:space="preserve"> Pravilnika o standardima za rad i pružanje usluga u ustanovama socijalne zaštite u FBiH</w:t>
      </w:r>
      <w:r>
        <w:rPr>
          <w:rFonts w:ascii="Arial" w:hAnsi="Arial" w:cs="Arial"/>
        </w:rPr>
        <w:t>.</w:t>
      </w:r>
    </w:p>
    <w:p w:rsidR="0000313C" w:rsidRPr="006B5E46" w:rsidRDefault="0000313C" w:rsidP="007C16AB">
      <w:pPr>
        <w:spacing w:after="0" w:line="240" w:lineRule="auto"/>
        <w:ind w:left="720"/>
        <w:contextualSpacing/>
        <w:jc w:val="both"/>
        <w:rPr>
          <w:rFonts w:ascii="Arial" w:hAnsi="Arial" w:cs="Arial"/>
          <w:sz w:val="16"/>
          <w:szCs w:val="16"/>
        </w:rPr>
      </w:pPr>
    </w:p>
    <w:p w:rsidR="0000313C" w:rsidRDefault="0000313C" w:rsidP="006B5E46">
      <w:pPr>
        <w:spacing w:after="0" w:line="240" w:lineRule="auto"/>
        <w:ind w:left="360"/>
        <w:jc w:val="both"/>
        <w:rPr>
          <w:rFonts w:ascii="Arial" w:hAnsi="Arial" w:cs="Arial"/>
        </w:rPr>
      </w:pPr>
      <w:r w:rsidRPr="000E7D67">
        <w:rPr>
          <w:rFonts w:ascii="Arial" w:hAnsi="Arial" w:cs="Arial"/>
        </w:rPr>
        <w:t xml:space="preserve">Opcija a) Operativnog cilja 3.2. </w:t>
      </w:r>
      <w:r w:rsidR="00FD5A6E">
        <w:rPr>
          <w:rFonts w:ascii="Arial" w:hAnsi="Arial" w:cs="Arial"/>
        </w:rPr>
        <w:t>u smislu zadržavanja</w:t>
      </w:r>
      <w:r w:rsidRPr="000E7D67">
        <w:rPr>
          <w:rFonts w:ascii="Arial" w:hAnsi="Arial" w:cs="Arial"/>
        </w:rPr>
        <w:t xml:space="preserve"> postojećeg stanja, podrazumijeva, da sadašnje </w:t>
      </w:r>
      <w:r w:rsidR="005F2AC0">
        <w:rPr>
          <w:rFonts w:ascii="Arial" w:hAnsi="Arial" w:cs="Arial"/>
        </w:rPr>
        <w:t>uvjet</w:t>
      </w:r>
      <w:r w:rsidRPr="000E7D67">
        <w:rPr>
          <w:rFonts w:ascii="Arial" w:hAnsi="Arial" w:cs="Arial"/>
        </w:rPr>
        <w:t xml:space="preserve">e u kojima rade </w:t>
      </w:r>
      <w:r w:rsidR="000738EF">
        <w:rPr>
          <w:rFonts w:ascii="Arial" w:hAnsi="Arial" w:cs="Arial"/>
        </w:rPr>
        <w:t>CSR</w:t>
      </w:r>
      <w:r w:rsidRPr="000E7D67">
        <w:rPr>
          <w:rFonts w:ascii="Arial" w:hAnsi="Arial" w:cs="Arial"/>
        </w:rPr>
        <w:t xml:space="preserve"> </w:t>
      </w:r>
      <w:r w:rsidR="00FD5A6E">
        <w:rPr>
          <w:rFonts w:ascii="Arial" w:hAnsi="Arial" w:cs="Arial"/>
        </w:rPr>
        <w:t>(</w:t>
      </w:r>
      <w:r w:rsidRPr="000E7D67">
        <w:rPr>
          <w:rFonts w:ascii="Arial" w:hAnsi="Arial" w:cs="Arial"/>
        </w:rPr>
        <w:t>s arhitektonskim bar</w:t>
      </w:r>
      <w:r w:rsidR="00FD5A6E">
        <w:rPr>
          <w:rFonts w:ascii="Arial" w:hAnsi="Arial" w:cs="Arial"/>
        </w:rPr>
        <w:t>ijerama koje isključuju osobe s</w:t>
      </w:r>
      <w:r w:rsidRPr="000E7D67">
        <w:rPr>
          <w:rFonts w:ascii="Arial" w:hAnsi="Arial" w:cs="Arial"/>
        </w:rPr>
        <w:t xml:space="preserve"> invaliditetom iz korištenja usluga </w:t>
      </w:r>
      <w:r w:rsidR="00FD5A6E">
        <w:rPr>
          <w:rFonts w:ascii="Arial" w:hAnsi="Arial" w:cs="Arial"/>
        </w:rPr>
        <w:t>neposred</w:t>
      </w:r>
      <w:r w:rsidRPr="000E7D67">
        <w:rPr>
          <w:rFonts w:ascii="Arial" w:hAnsi="Arial" w:cs="Arial"/>
        </w:rPr>
        <w:t xml:space="preserve">nim dolaskom u </w:t>
      </w:r>
      <w:r w:rsidR="00FD5A6E">
        <w:rPr>
          <w:rFonts w:ascii="Arial" w:hAnsi="Arial" w:cs="Arial"/>
        </w:rPr>
        <w:t>CSR</w:t>
      </w:r>
      <w:r w:rsidRPr="000E7D67">
        <w:rPr>
          <w:rFonts w:ascii="Arial" w:hAnsi="Arial" w:cs="Arial"/>
        </w:rPr>
        <w:t xml:space="preserve">, s nedostatkom prostora za individualni rad i očuvanje privatnosti korisnika, s nedostatkom prostora za </w:t>
      </w:r>
      <w:r w:rsidR="00FD5A6E">
        <w:rPr>
          <w:rFonts w:ascii="Arial" w:hAnsi="Arial" w:cs="Arial"/>
        </w:rPr>
        <w:t>rad s</w:t>
      </w:r>
      <w:r w:rsidRPr="000E7D67">
        <w:rPr>
          <w:rFonts w:ascii="Arial" w:hAnsi="Arial" w:cs="Arial"/>
        </w:rPr>
        <w:t xml:space="preserve"> </w:t>
      </w:r>
      <w:r w:rsidR="00323C4F">
        <w:rPr>
          <w:rFonts w:ascii="Arial" w:hAnsi="Arial" w:cs="Arial"/>
        </w:rPr>
        <w:t>obitelji</w:t>
      </w:r>
      <w:r w:rsidR="00FD5A6E">
        <w:rPr>
          <w:rFonts w:ascii="Arial" w:hAnsi="Arial" w:cs="Arial"/>
        </w:rPr>
        <w:t>, timski rad ili za grupni rad)</w:t>
      </w:r>
      <w:r w:rsidRPr="000E7D67">
        <w:rPr>
          <w:rFonts w:ascii="Arial" w:hAnsi="Arial" w:cs="Arial"/>
        </w:rPr>
        <w:t xml:space="preserve"> treba zadržati. Zadržavanje trenutnog stanja </w:t>
      </w:r>
      <w:r w:rsidR="007D72F9">
        <w:rPr>
          <w:rFonts w:ascii="Arial" w:hAnsi="Arial" w:cs="Arial"/>
        </w:rPr>
        <w:t>neposredno</w:t>
      </w:r>
      <w:r w:rsidRPr="000E7D67">
        <w:rPr>
          <w:rFonts w:ascii="Arial" w:hAnsi="Arial" w:cs="Arial"/>
        </w:rPr>
        <w:t xml:space="preserve"> se </w:t>
      </w:r>
      <w:r w:rsidR="000E7D67" w:rsidRPr="000E7D67">
        <w:rPr>
          <w:rFonts w:ascii="Arial" w:hAnsi="Arial" w:cs="Arial"/>
        </w:rPr>
        <w:t xml:space="preserve">negativno </w:t>
      </w:r>
      <w:r w:rsidRPr="000E7D67">
        <w:rPr>
          <w:rFonts w:ascii="Arial" w:hAnsi="Arial" w:cs="Arial"/>
        </w:rPr>
        <w:t xml:space="preserve">odražava na razvoj </w:t>
      </w:r>
      <w:r w:rsidR="004B1CD7">
        <w:rPr>
          <w:rFonts w:ascii="Arial" w:hAnsi="Arial" w:cs="Arial"/>
        </w:rPr>
        <w:t>udomiteljstv</w:t>
      </w:r>
      <w:r w:rsidRPr="000E7D67">
        <w:rPr>
          <w:rFonts w:ascii="Arial" w:hAnsi="Arial" w:cs="Arial"/>
        </w:rPr>
        <w:t>a, unapređenje njegov</w:t>
      </w:r>
      <w:r w:rsidR="00FD5A6E">
        <w:rPr>
          <w:rFonts w:ascii="Arial" w:hAnsi="Arial" w:cs="Arial"/>
        </w:rPr>
        <w:t>e</w:t>
      </w:r>
      <w:r w:rsidRPr="000E7D67">
        <w:rPr>
          <w:rFonts w:ascii="Arial" w:hAnsi="Arial" w:cs="Arial"/>
        </w:rPr>
        <w:t xml:space="preserve"> </w:t>
      </w:r>
      <w:r w:rsidR="00FD5A6E">
        <w:rPr>
          <w:rFonts w:ascii="Arial" w:hAnsi="Arial" w:cs="Arial"/>
        </w:rPr>
        <w:t>kvalitete</w:t>
      </w:r>
      <w:r w:rsidRPr="000E7D67">
        <w:rPr>
          <w:rFonts w:ascii="Arial" w:hAnsi="Arial" w:cs="Arial"/>
        </w:rPr>
        <w:t xml:space="preserve">, udruživanje </w:t>
      </w:r>
      <w:r w:rsidR="0059309E">
        <w:rPr>
          <w:rFonts w:ascii="Arial" w:hAnsi="Arial" w:cs="Arial"/>
        </w:rPr>
        <w:t>udomitelja</w:t>
      </w:r>
      <w:r w:rsidRPr="000E7D67">
        <w:rPr>
          <w:rFonts w:ascii="Arial" w:hAnsi="Arial" w:cs="Arial"/>
        </w:rPr>
        <w:t xml:space="preserve">, djelovanje </w:t>
      </w:r>
      <w:r w:rsidR="0059309E">
        <w:rPr>
          <w:rFonts w:ascii="Arial" w:hAnsi="Arial" w:cs="Arial"/>
        </w:rPr>
        <w:t>udomitelja</w:t>
      </w:r>
      <w:r w:rsidR="00FD5A6E">
        <w:rPr>
          <w:rFonts w:ascii="Arial" w:hAnsi="Arial" w:cs="Arial"/>
        </w:rPr>
        <w:t xml:space="preserve"> na podizanju</w:t>
      </w:r>
      <w:r w:rsidRPr="000E7D67">
        <w:rPr>
          <w:rFonts w:ascii="Arial" w:hAnsi="Arial" w:cs="Arial"/>
        </w:rPr>
        <w:t xml:space="preserve"> </w:t>
      </w:r>
      <w:r w:rsidR="00445CA0">
        <w:rPr>
          <w:rFonts w:ascii="Arial" w:hAnsi="Arial" w:cs="Arial"/>
        </w:rPr>
        <w:t>razine</w:t>
      </w:r>
      <w:r w:rsidRPr="000E7D67">
        <w:rPr>
          <w:rFonts w:ascii="Arial" w:hAnsi="Arial" w:cs="Arial"/>
        </w:rPr>
        <w:t xml:space="preserve"> podrške koju trebaju od st</w:t>
      </w:r>
      <w:r w:rsidR="000E7D67" w:rsidRPr="000E7D67">
        <w:rPr>
          <w:rFonts w:ascii="Arial" w:hAnsi="Arial" w:cs="Arial"/>
        </w:rPr>
        <w:t xml:space="preserve">rane </w:t>
      </w:r>
      <w:r w:rsidR="00FD5A6E">
        <w:rPr>
          <w:rFonts w:ascii="Arial" w:hAnsi="Arial" w:cs="Arial"/>
        </w:rPr>
        <w:t>CSR,</w:t>
      </w:r>
      <w:r w:rsidR="000E7D67" w:rsidRPr="000E7D67">
        <w:rPr>
          <w:rFonts w:ascii="Arial" w:hAnsi="Arial" w:cs="Arial"/>
        </w:rPr>
        <w:t xml:space="preserve"> te</w:t>
      </w:r>
      <w:r w:rsidR="00FD5A6E">
        <w:rPr>
          <w:rFonts w:ascii="Arial" w:hAnsi="Arial" w:cs="Arial"/>
        </w:rPr>
        <w:t xml:space="preserve"> za rad s</w:t>
      </w:r>
      <w:r w:rsidRPr="000E7D67">
        <w:rPr>
          <w:rFonts w:ascii="Arial" w:hAnsi="Arial" w:cs="Arial"/>
        </w:rPr>
        <w:t xml:space="preserve"> korisnicima </w:t>
      </w:r>
      <w:r w:rsidR="004B1CD7">
        <w:rPr>
          <w:rFonts w:ascii="Arial" w:hAnsi="Arial" w:cs="Arial"/>
        </w:rPr>
        <w:t>udomiteljstv</w:t>
      </w:r>
      <w:r w:rsidRPr="000E7D67">
        <w:rPr>
          <w:rFonts w:ascii="Arial" w:hAnsi="Arial" w:cs="Arial"/>
        </w:rPr>
        <w:t xml:space="preserve">a </w:t>
      </w:r>
      <w:r w:rsidR="00FD5A6E" w:rsidRPr="000E7D67">
        <w:rPr>
          <w:rFonts w:ascii="Arial" w:hAnsi="Arial" w:cs="Arial"/>
        </w:rPr>
        <w:t>(djecom i odraslim osobama)</w:t>
      </w:r>
      <w:r w:rsidR="00FD5A6E">
        <w:rPr>
          <w:rFonts w:ascii="Arial" w:hAnsi="Arial" w:cs="Arial"/>
        </w:rPr>
        <w:t xml:space="preserve"> </w:t>
      </w:r>
      <w:r w:rsidRPr="000E7D67">
        <w:rPr>
          <w:rFonts w:ascii="Arial" w:hAnsi="Arial" w:cs="Arial"/>
        </w:rPr>
        <w:t>u smislu savjetodavnog, savj</w:t>
      </w:r>
      <w:r w:rsidR="006B5E46" w:rsidRPr="000E7D67">
        <w:rPr>
          <w:rFonts w:ascii="Arial" w:hAnsi="Arial" w:cs="Arial"/>
        </w:rPr>
        <w:t xml:space="preserve">etovališnog, terapeutskog i </w:t>
      </w:r>
      <w:r w:rsidR="00FD5A6E">
        <w:rPr>
          <w:rFonts w:ascii="Arial" w:hAnsi="Arial" w:cs="Arial"/>
        </w:rPr>
        <w:t>drugog rada.</w:t>
      </w:r>
    </w:p>
    <w:p w:rsidR="006B5E46" w:rsidRPr="00FD5A6E" w:rsidRDefault="006B5E46" w:rsidP="006B5E46">
      <w:pPr>
        <w:spacing w:after="0" w:line="240" w:lineRule="auto"/>
        <w:ind w:left="360"/>
        <w:jc w:val="both"/>
        <w:rPr>
          <w:rFonts w:ascii="Arial" w:hAnsi="Arial" w:cs="Arial"/>
        </w:rPr>
      </w:pPr>
    </w:p>
    <w:p w:rsidR="006B5E46" w:rsidRPr="00EA4CCB" w:rsidRDefault="0000313C" w:rsidP="006B5E46">
      <w:pPr>
        <w:spacing w:after="0" w:line="240" w:lineRule="auto"/>
        <w:ind w:left="360"/>
        <w:jc w:val="both"/>
        <w:rPr>
          <w:rFonts w:ascii="Arial" w:hAnsi="Arial" w:cs="Arial"/>
        </w:rPr>
      </w:pPr>
      <w:r w:rsidRPr="0000313C">
        <w:rPr>
          <w:rFonts w:ascii="Arial" w:hAnsi="Arial" w:cs="Arial"/>
        </w:rPr>
        <w:t xml:space="preserve">Opcija b) Operativnog cilja 3.2. </w:t>
      </w:r>
      <w:r w:rsidR="000E7D67">
        <w:rPr>
          <w:rFonts w:ascii="Arial" w:hAnsi="Arial" w:cs="Arial"/>
        </w:rPr>
        <w:t>kojom</w:t>
      </w:r>
      <w:r w:rsidRPr="0000313C">
        <w:rPr>
          <w:rFonts w:ascii="Arial" w:hAnsi="Arial" w:cs="Arial"/>
        </w:rPr>
        <w:t xml:space="preserve"> se </w:t>
      </w:r>
      <w:r w:rsidR="000E7D67">
        <w:rPr>
          <w:rFonts w:ascii="Arial" w:hAnsi="Arial" w:cs="Arial"/>
        </w:rPr>
        <w:t xml:space="preserve">razmatra mogućnost </w:t>
      </w:r>
      <w:r w:rsidR="0032390C">
        <w:rPr>
          <w:rFonts w:ascii="Arial" w:hAnsi="Arial" w:cs="Arial"/>
        </w:rPr>
        <w:t xml:space="preserve">postepene </w:t>
      </w:r>
      <w:r w:rsidR="00203D10">
        <w:rPr>
          <w:rFonts w:ascii="Arial" w:hAnsi="Arial" w:cs="Arial"/>
        </w:rPr>
        <w:t>realiziranja</w:t>
      </w:r>
      <w:r w:rsidR="00076166">
        <w:rPr>
          <w:rFonts w:ascii="Arial" w:hAnsi="Arial" w:cs="Arial"/>
        </w:rPr>
        <w:t xml:space="preserve"> </w:t>
      </w:r>
      <w:r w:rsidRPr="0000313C">
        <w:rPr>
          <w:rFonts w:ascii="Arial" w:hAnsi="Arial" w:cs="Arial"/>
        </w:rPr>
        <w:t xml:space="preserve">Pravilnika o standardima za rad i pružanje usluga u ustanovama socijalne zaštite u FBiH </w:t>
      </w:r>
      <w:r w:rsidR="00154649">
        <w:rPr>
          <w:rFonts w:ascii="Arial" w:hAnsi="Arial" w:cs="Arial"/>
        </w:rPr>
        <w:t>u dijelu koji se odnosi na unapređenje radnog pro</w:t>
      </w:r>
      <w:r w:rsidR="0032390C">
        <w:rPr>
          <w:rFonts w:ascii="Arial" w:hAnsi="Arial" w:cs="Arial"/>
        </w:rPr>
        <w:t>s</w:t>
      </w:r>
      <w:r w:rsidR="00154649">
        <w:rPr>
          <w:rFonts w:ascii="Arial" w:hAnsi="Arial" w:cs="Arial"/>
        </w:rPr>
        <w:t xml:space="preserve">tora i </w:t>
      </w:r>
      <w:r w:rsidR="005F2AC0">
        <w:rPr>
          <w:rFonts w:ascii="Arial" w:hAnsi="Arial" w:cs="Arial"/>
        </w:rPr>
        <w:t>uvjet</w:t>
      </w:r>
      <w:r w:rsidR="00154649">
        <w:rPr>
          <w:rFonts w:ascii="Arial" w:hAnsi="Arial" w:cs="Arial"/>
        </w:rPr>
        <w:t>a rada u CSR u FBiH.</w:t>
      </w:r>
      <w:r w:rsidR="00076166">
        <w:rPr>
          <w:rFonts w:ascii="Arial" w:hAnsi="Arial" w:cs="Arial"/>
        </w:rPr>
        <w:t xml:space="preserve">  </w:t>
      </w:r>
      <w:r w:rsidR="0032390C">
        <w:rPr>
          <w:rFonts w:ascii="Arial" w:hAnsi="Arial" w:cs="Arial"/>
        </w:rPr>
        <w:t>M</w:t>
      </w:r>
      <w:r w:rsidRPr="0000313C">
        <w:rPr>
          <w:rFonts w:ascii="Arial" w:hAnsi="Arial" w:cs="Arial"/>
        </w:rPr>
        <w:t>ora</w:t>
      </w:r>
      <w:r w:rsidR="0032390C">
        <w:rPr>
          <w:rFonts w:ascii="Arial" w:hAnsi="Arial" w:cs="Arial"/>
        </w:rPr>
        <w:t xml:space="preserve">ju se jasno izdefinirati aktivnosti </w:t>
      </w:r>
      <w:r w:rsidRPr="0000313C">
        <w:rPr>
          <w:rFonts w:ascii="Arial" w:hAnsi="Arial" w:cs="Arial"/>
        </w:rPr>
        <w:t xml:space="preserve">, rokove, </w:t>
      </w:r>
      <w:r w:rsidR="00D21436">
        <w:rPr>
          <w:rFonts w:ascii="Arial" w:hAnsi="Arial" w:cs="Arial"/>
        </w:rPr>
        <w:t>nositelje</w:t>
      </w:r>
      <w:r w:rsidRPr="0000313C">
        <w:rPr>
          <w:rFonts w:ascii="Arial" w:hAnsi="Arial" w:cs="Arial"/>
        </w:rPr>
        <w:t xml:space="preserve"> odgovorne osobe i druga pitanja od značaja za </w:t>
      </w:r>
      <w:r w:rsidR="009C22D7">
        <w:rPr>
          <w:rFonts w:ascii="Arial" w:hAnsi="Arial" w:cs="Arial"/>
        </w:rPr>
        <w:t>realiziranje</w:t>
      </w:r>
      <w:r w:rsidRPr="0000313C">
        <w:rPr>
          <w:rFonts w:ascii="Arial" w:hAnsi="Arial" w:cs="Arial"/>
        </w:rPr>
        <w:t xml:space="preserve"> pravilnika. Na temelju </w:t>
      </w:r>
      <w:r w:rsidR="0032390C">
        <w:rPr>
          <w:rFonts w:ascii="Arial" w:hAnsi="Arial" w:cs="Arial"/>
        </w:rPr>
        <w:t>programa aktivnosti</w:t>
      </w:r>
      <w:r w:rsidR="00076166">
        <w:rPr>
          <w:rFonts w:ascii="Arial" w:hAnsi="Arial" w:cs="Arial"/>
        </w:rPr>
        <w:t xml:space="preserve"> </w:t>
      </w:r>
      <w:r w:rsidR="00552528">
        <w:rPr>
          <w:rFonts w:ascii="Arial" w:hAnsi="Arial" w:cs="Arial"/>
        </w:rPr>
        <w:t>osnivači centara</w:t>
      </w:r>
      <w:r w:rsidR="00154649">
        <w:rPr>
          <w:rFonts w:ascii="Arial" w:hAnsi="Arial" w:cs="Arial"/>
        </w:rPr>
        <w:t xml:space="preserve"> kantoni/općine</w:t>
      </w:r>
      <w:r w:rsidR="00076166">
        <w:rPr>
          <w:rFonts w:ascii="Arial" w:hAnsi="Arial" w:cs="Arial"/>
        </w:rPr>
        <w:t xml:space="preserve"> </w:t>
      </w:r>
      <w:r w:rsidR="00D056DB">
        <w:rPr>
          <w:rFonts w:ascii="Arial" w:hAnsi="Arial" w:cs="Arial"/>
        </w:rPr>
        <w:t xml:space="preserve">(koje nisu </w:t>
      </w:r>
      <w:r w:rsidR="00552528">
        <w:rPr>
          <w:rFonts w:ascii="Arial" w:hAnsi="Arial" w:cs="Arial"/>
        </w:rPr>
        <w:t xml:space="preserve">bile </w:t>
      </w:r>
      <w:r w:rsidR="00D056DB">
        <w:rPr>
          <w:rFonts w:ascii="Arial" w:hAnsi="Arial" w:cs="Arial"/>
        </w:rPr>
        <w:t>uključ</w:t>
      </w:r>
      <w:r w:rsidR="00552528">
        <w:rPr>
          <w:rFonts w:ascii="Arial" w:hAnsi="Arial" w:cs="Arial"/>
        </w:rPr>
        <w:t>e</w:t>
      </w:r>
      <w:r w:rsidR="00D056DB">
        <w:rPr>
          <w:rFonts w:ascii="Arial" w:hAnsi="Arial" w:cs="Arial"/>
        </w:rPr>
        <w:t>ne u proces</w:t>
      </w:r>
      <w:r w:rsidR="00552528">
        <w:rPr>
          <w:rFonts w:ascii="Arial" w:hAnsi="Arial" w:cs="Arial"/>
        </w:rPr>
        <w:t xml:space="preserve"> donošenja Pravilnika)</w:t>
      </w:r>
      <w:r w:rsidRPr="0000313C">
        <w:rPr>
          <w:rFonts w:ascii="Arial" w:hAnsi="Arial" w:cs="Arial"/>
        </w:rPr>
        <w:t xml:space="preserve"> će sačiniti </w:t>
      </w:r>
      <w:r w:rsidR="00A81C03">
        <w:rPr>
          <w:rFonts w:ascii="Arial" w:hAnsi="Arial" w:cs="Arial"/>
        </w:rPr>
        <w:t>financ</w:t>
      </w:r>
      <w:r w:rsidRPr="0000313C">
        <w:rPr>
          <w:rFonts w:ascii="Arial" w:hAnsi="Arial" w:cs="Arial"/>
        </w:rPr>
        <w:t>ijski</w:t>
      </w:r>
      <w:r w:rsidR="00076166">
        <w:rPr>
          <w:rFonts w:ascii="Arial" w:hAnsi="Arial" w:cs="Arial"/>
        </w:rPr>
        <w:t xml:space="preserve"> </w:t>
      </w:r>
      <w:r w:rsidRPr="0000313C">
        <w:rPr>
          <w:rFonts w:ascii="Arial" w:hAnsi="Arial" w:cs="Arial"/>
        </w:rPr>
        <w:t xml:space="preserve">plan u kome će analizirati: </w:t>
      </w:r>
      <w:r w:rsidR="00154649" w:rsidRPr="00EA4CCB">
        <w:rPr>
          <w:rFonts w:ascii="Arial" w:hAnsi="Arial" w:cs="Arial"/>
        </w:rPr>
        <w:t xml:space="preserve">ispunjavanje </w:t>
      </w:r>
      <w:r w:rsidR="005F2AC0">
        <w:rPr>
          <w:rFonts w:ascii="Arial" w:hAnsi="Arial" w:cs="Arial"/>
        </w:rPr>
        <w:t>uvjet</w:t>
      </w:r>
      <w:r w:rsidR="00154649" w:rsidRPr="00EA4CCB">
        <w:rPr>
          <w:rFonts w:ascii="Arial" w:hAnsi="Arial" w:cs="Arial"/>
        </w:rPr>
        <w:t xml:space="preserve">a prostora u kojima </w:t>
      </w:r>
      <w:r w:rsidR="005872A4">
        <w:rPr>
          <w:rFonts w:ascii="Arial" w:hAnsi="Arial" w:cs="Arial"/>
        </w:rPr>
        <w:t>funkcioniraj</w:t>
      </w:r>
      <w:r w:rsidR="00154649" w:rsidRPr="00EA4CCB">
        <w:rPr>
          <w:rFonts w:ascii="Arial" w:hAnsi="Arial" w:cs="Arial"/>
        </w:rPr>
        <w:t>e centar, nedostatke sa procjenom potrebnih sredstava za ispunjavanje</w:t>
      </w:r>
      <w:r w:rsidR="00076166">
        <w:rPr>
          <w:rFonts w:ascii="Arial" w:hAnsi="Arial" w:cs="Arial"/>
        </w:rPr>
        <w:t xml:space="preserve"> </w:t>
      </w:r>
      <w:r w:rsidR="005F2AC0">
        <w:rPr>
          <w:rFonts w:ascii="Arial" w:hAnsi="Arial" w:cs="Arial"/>
        </w:rPr>
        <w:t>uvjet</w:t>
      </w:r>
      <w:r w:rsidR="00154649" w:rsidRPr="00EA4CCB">
        <w:rPr>
          <w:rFonts w:ascii="Arial" w:hAnsi="Arial" w:cs="Arial"/>
        </w:rPr>
        <w:t>a i procjenu potrebnih sredstava za ispunjavanje</w:t>
      </w:r>
      <w:r w:rsidR="0032390C">
        <w:rPr>
          <w:rFonts w:ascii="Arial" w:hAnsi="Arial" w:cs="Arial"/>
        </w:rPr>
        <w:t>,</w:t>
      </w:r>
      <w:r w:rsidR="00076166">
        <w:rPr>
          <w:rFonts w:ascii="Arial" w:hAnsi="Arial" w:cs="Arial"/>
        </w:rPr>
        <w:t xml:space="preserve"> </w:t>
      </w:r>
      <w:r w:rsidR="00154649" w:rsidRPr="00EA4CCB">
        <w:rPr>
          <w:rFonts w:ascii="Arial" w:hAnsi="Arial" w:cs="Arial"/>
        </w:rPr>
        <w:t>aktivnosti za unapređenje</w:t>
      </w:r>
      <w:r w:rsidR="00076166">
        <w:rPr>
          <w:rFonts w:ascii="Arial" w:hAnsi="Arial" w:cs="Arial"/>
        </w:rPr>
        <w:t xml:space="preserve"> </w:t>
      </w:r>
      <w:r w:rsidR="00154649" w:rsidRPr="00EA4CCB">
        <w:rPr>
          <w:rFonts w:ascii="Arial" w:hAnsi="Arial" w:cs="Arial"/>
        </w:rPr>
        <w:t xml:space="preserve">prostornih </w:t>
      </w:r>
      <w:r w:rsidR="005F2AC0">
        <w:rPr>
          <w:rFonts w:ascii="Arial" w:hAnsi="Arial" w:cs="Arial"/>
        </w:rPr>
        <w:t>uvjet</w:t>
      </w:r>
      <w:r w:rsidR="00154649" w:rsidRPr="00EA4CCB">
        <w:rPr>
          <w:rFonts w:ascii="Arial" w:hAnsi="Arial" w:cs="Arial"/>
        </w:rPr>
        <w:t xml:space="preserve">a u svakom CSR, nosioci </w:t>
      </w:r>
      <w:r w:rsidR="00203D10">
        <w:rPr>
          <w:rFonts w:ascii="Arial" w:hAnsi="Arial" w:cs="Arial"/>
        </w:rPr>
        <w:t>realiziranja</w:t>
      </w:r>
      <w:r w:rsidR="00154649" w:rsidRPr="00EA4CCB">
        <w:rPr>
          <w:rFonts w:ascii="Arial" w:hAnsi="Arial" w:cs="Arial"/>
        </w:rPr>
        <w:t xml:space="preserve"> i rokovi za </w:t>
      </w:r>
      <w:r w:rsidR="009C22D7">
        <w:rPr>
          <w:rFonts w:ascii="Arial" w:hAnsi="Arial" w:cs="Arial"/>
        </w:rPr>
        <w:t>realiziranje</w:t>
      </w:r>
      <w:r w:rsidR="00154649" w:rsidRPr="00EA4CCB">
        <w:rPr>
          <w:rFonts w:ascii="Arial" w:hAnsi="Arial" w:cs="Arial"/>
        </w:rPr>
        <w:t xml:space="preserve">, uz detaljne projekcije troškova i izvore </w:t>
      </w:r>
      <w:r w:rsidR="00A81C03">
        <w:rPr>
          <w:rFonts w:ascii="Arial" w:hAnsi="Arial" w:cs="Arial"/>
        </w:rPr>
        <w:t>financ</w:t>
      </w:r>
      <w:r w:rsidR="00154649" w:rsidRPr="00EA4CCB">
        <w:rPr>
          <w:rFonts w:ascii="Arial" w:hAnsi="Arial" w:cs="Arial"/>
        </w:rPr>
        <w:t>iranja za</w:t>
      </w:r>
      <w:r w:rsidR="006A4EA3" w:rsidRPr="00EA4CCB">
        <w:rPr>
          <w:rFonts w:ascii="Arial" w:hAnsi="Arial" w:cs="Arial"/>
        </w:rPr>
        <w:t xml:space="preserve"> </w:t>
      </w:r>
      <w:r w:rsidR="00154649" w:rsidRPr="00EA4CCB">
        <w:rPr>
          <w:rFonts w:ascii="Arial" w:hAnsi="Arial" w:cs="Arial"/>
        </w:rPr>
        <w:t>ispunjavanje minim</w:t>
      </w:r>
      <w:r w:rsidR="006A4EA3" w:rsidRPr="00EA4CCB">
        <w:rPr>
          <w:rFonts w:ascii="Arial" w:hAnsi="Arial" w:cs="Arial"/>
        </w:rPr>
        <w:t>uma standarda u pogledu prostor</w:t>
      </w:r>
      <w:r w:rsidR="00154649" w:rsidRPr="00EA4CCB">
        <w:rPr>
          <w:rFonts w:ascii="Arial" w:hAnsi="Arial" w:cs="Arial"/>
        </w:rPr>
        <w:t xml:space="preserve">nih </w:t>
      </w:r>
      <w:r w:rsidR="005F2AC0">
        <w:rPr>
          <w:rFonts w:ascii="Arial" w:hAnsi="Arial" w:cs="Arial"/>
        </w:rPr>
        <w:t>uvjet</w:t>
      </w:r>
      <w:r w:rsidR="00154649" w:rsidRPr="00EA4CCB">
        <w:rPr>
          <w:rFonts w:ascii="Arial" w:hAnsi="Arial" w:cs="Arial"/>
        </w:rPr>
        <w:t xml:space="preserve">a propisanih Pravilnikom. </w:t>
      </w:r>
      <w:r w:rsidR="006A4EA3" w:rsidRPr="00EA4CCB">
        <w:rPr>
          <w:rFonts w:ascii="Arial" w:hAnsi="Arial" w:cs="Arial"/>
        </w:rPr>
        <w:t xml:space="preserve">Ova opcija nema nikakvih </w:t>
      </w:r>
      <w:r w:rsidR="00884E86">
        <w:rPr>
          <w:rFonts w:ascii="Arial" w:hAnsi="Arial" w:cs="Arial"/>
        </w:rPr>
        <w:t>proračunskih</w:t>
      </w:r>
      <w:r w:rsidR="006A4EA3" w:rsidRPr="00EA4CCB">
        <w:rPr>
          <w:rFonts w:ascii="Arial" w:hAnsi="Arial" w:cs="Arial"/>
        </w:rPr>
        <w:t xml:space="preserve"> implikacija s obzirom da će članovi radnih tijela ove zadatke obavljati u sklopu svojih redovnih radnih aktivnosti. </w:t>
      </w:r>
    </w:p>
    <w:p w:rsidR="006A4EA3" w:rsidRPr="00FD5A6E" w:rsidRDefault="006A4EA3" w:rsidP="006B5E46">
      <w:pPr>
        <w:spacing w:after="0" w:line="240" w:lineRule="auto"/>
        <w:ind w:left="360"/>
        <w:jc w:val="both"/>
        <w:rPr>
          <w:rFonts w:ascii="Arial" w:hAnsi="Arial" w:cs="Arial"/>
        </w:rPr>
      </w:pPr>
    </w:p>
    <w:p w:rsidR="000E7D67" w:rsidRDefault="0000313C" w:rsidP="000E7D67">
      <w:pPr>
        <w:spacing w:after="0" w:line="240" w:lineRule="auto"/>
        <w:ind w:left="360"/>
        <w:jc w:val="both"/>
        <w:rPr>
          <w:rFonts w:ascii="Arial" w:hAnsi="Arial" w:cs="Arial"/>
        </w:rPr>
      </w:pPr>
      <w:r w:rsidRPr="0000313C">
        <w:rPr>
          <w:rFonts w:ascii="Arial" w:hAnsi="Arial" w:cs="Arial"/>
        </w:rPr>
        <w:t>Opcija c)</w:t>
      </w:r>
      <w:r w:rsidR="00076166">
        <w:rPr>
          <w:rFonts w:ascii="Arial" w:hAnsi="Arial" w:cs="Arial"/>
        </w:rPr>
        <w:t xml:space="preserve"> </w:t>
      </w:r>
      <w:r w:rsidRPr="0000313C">
        <w:rPr>
          <w:rFonts w:ascii="Arial" w:hAnsi="Arial" w:cs="Arial"/>
        </w:rPr>
        <w:t xml:space="preserve">Operativnog cilja 3.2. izvršiti potpunu </w:t>
      </w:r>
      <w:r w:rsidR="0059309E">
        <w:rPr>
          <w:rFonts w:ascii="Arial" w:hAnsi="Arial" w:cs="Arial"/>
        </w:rPr>
        <w:t>implementiranje</w:t>
      </w:r>
      <w:r w:rsidRPr="0000313C">
        <w:rPr>
          <w:rFonts w:ascii="Arial" w:hAnsi="Arial" w:cs="Arial"/>
        </w:rPr>
        <w:t xml:space="preserve"> Pravilnika o standardima za rad i pružanje usluga u ustanovama socijalne zaštite u FBiH, podrazumijeva da se u roku od dvije godine, (obzirom da je od usvajanja Pravilnika jedna godina već protekla)</w:t>
      </w:r>
      <w:r w:rsidR="00076166">
        <w:rPr>
          <w:rFonts w:ascii="Arial" w:hAnsi="Arial" w:cs="Arial"/>
        </w:rPr>
        <w:t xml:space="preserve"> </w:t>
      </w:r>
      <w:r w:rsidRPr="0000313C">
        <w:rPr>
          <w:rFonts w:ascii="Arial" w:hAnsi="Arial" w:cs="Arial"/>
        </w:rPr>
        <w:t>ispun</w:t>
      </w:r>
      <w:r w:rsidR="00552528">
        <w:rPr>
          <w:rFonts w:ascii="Arial" w:hAnsi="Arial" w:cs="Arial"/>
        </w:rPr>
        <w:t xml:space="preserve">e </w:t>
      </w:r>
      <w:r w:rsidR="00552528">
        <w:rPr>
          <w:rFonts w:ascii="Arial" w:hAnsi="Arial" w:cs="Arial"/>
        </w:rPr>
        <w:lastRenderedPageBreak/>
        <w:t>minimalni standardi u pogledu</w:t>
      </w:r>
      <w:r w:rsidRPr="0000313C">
        <w:rPr>
          <w:rFonts w:ascii="Arial" w:hAnsi="Arial" w:cs="Arial"/>
        </w:rPr>
        <w:t xml:space="preserve"> </w:t>
      </w:r>
      <w:r w:rsidR="005F2AC0">
        <w:rPr>
          <w:rFonts w:ascii="Arial" w:hAnsi="Arial" w:cs="Arial"/>
        </w:rPr>
        <w:t>uvjet</w:t>
      </w:r>
      <w:r w:rsidRPr="0000313C">
        <w:rPr>
          <w:rFonts w:ascii="Arial" w:hAnsi="Arial" w:cs="Arial"/>
        </w:rPr>
        <w:t>a rada i radnih prostora</w:t>
      </w:r>
      <w:r w:rsidR="00552528">
        <w:rPr>
          <w:rFonts w:ascii="Arial" w:hAnsi="Arial" w:cs="Arial"/>
        </w:rPr>
        <w:t xml:space="preserve"> u CSR. Kako izuzimajući</w:t>
      </w:r>
      <w:r w:rsidRPr="0000313C">
        <w:rPr>
          <w:rFonts w:ascii="Arial" w:hAnsi="Arial" w:cs="Arial"/>
        </w:rPr>
        <w:t xml:space="preserve"> </w:t>
      </w:r>
      <w:r w:rsidR="005304D5">
        <w:rPr>
          <w:rFonts w:ascii="Arial" w:hAnsi="Arial" w:cs="Arial"/>
        </w:rPr>
        <w:t>Sarajevo</w:t>
      </w:r>
      <w:r w:rsidRPr="0000313C">
        <w:rPr>
          <w:rFonts w:ascii="Arial" w:hAnsi="Arial" w:cs="Arial"/>
        </w:rPr>
        <w:t xml:space="preserve"> Kantonalni centar za socijalni rad</w:t>
      </w:r>
      <w:r w:rsidR="00076166">
        <w:rPr>
          <w:rFonts w:ascii="Arial" w:hAnsi="Arial" w:cs="Arial"/>
        </w:rPr>
        <w:t xml:space="preserve"> </w:t>
      </w:r>
      <w:r w:rsidRPr="0000313C">
        <w:rPr>
          <w:rFonts w:ascii="Arial" w:hAnsi="Arial" w:cs="Arial"/>
        </w:rPr>
        <w:t>(osim objekata službi socijalne zaštite Stari Grad i Novo Sarajevo), te</w:t>
      </w:r>
      <w:r w:rsidR="00076166">
        <w:rPr>
          <w:rFonts w:ascii="Arial" w:hAnsi="Arial" w:cs="Arial"/>
        </w:rPr>
        <w:t xml:space="preserve"> </w:t>
      </w:r>
      <w:r w:rsidRPr="0000313C">
        <w:rPr>
          <w:rFonts w:ascii="Arial" w:hAnsi="Arial" w:cs="Arial"/>
        </w:rPr>
        <w:t>Bugojnski, Mostarski i Zenički centar ostali centri</w:t>
      </w:r>
      <w:r w:rsidR="00076166">
        <w:rPr>
          <w:rFonts w:ascii="Arial" w:hAnsi="Arial" w:cs="Arial"/>
        </w:rPr>
        <w:t xml:space="preserve"> </w:t>
      </w:r>
      <w:r w:rsidRPr="0000313C">
        <w:rPr>
          <w:rFonts w:ascii="Arial" w:hAnsi="Arial" w:cs="Arial"/>
        </w:rPr>
        <w:t>(od ukopno 79 koliko ih djeluje na području FBiH) ne ispunjava ni</w:t>
      </w:r>
      <w:r w:rsidR="00076166">
        <w:rPr>
          <w:rFonts w:ascii="Arial" w:hAnsi="Arial" w:cs="Arial"/>
        </w:rPr>
        <w:t xml:space="preserve"> </w:t>
      </w:r>
      <w:r w:rsidRPr="0000313C">
        <w:rPr>
          <w:rFonts w:ascii="Arial" w:hAnsi="Arial" w:cs="Arial"/>
        </w:rPr>
        <w:t xml:space="preserve">minimum </w:t>
      </w:r>
      <w:r w:rsidR="005F2AC0">
        <w:rPr>
          <w:rFonts w:ascii="Arial" w:hAnsi="Arial" w:cs="Arial"/>
        </w:rPr>
        <w:t>uvjet</w:t>
      </w:r>
      <w:r w:rsidRPr="0000313C">
        <w:rPr>
          <w:rFonts w:ascii="Arial" w:hAnsi="Arial" w:cs="Arial"/>
        </w:rPr>
        <w:t>a rada ova opcija obzirom na stanje buđžeta osnivača centara za socijani rad nije moguća</w:t>
      </w:r>
      <w:r w:rsidR="00552528">
        <w:rPr>
          <w:rFonts w:ascii="Arial" w:hAnsi="Arial" w:cs="Arial"/>
        </w:rPr>
        <w:t xml:space="preserve"> u preostalom vremenskom roku za </w:t>
      </w:r>
      <w:r w:rsidR="009C22D7">
        <w:rPr>
          <w:rFonts w:ascii="Arial" w:hAnsi="Arial" w:cs="Arial"/>
        </w:rPr>
        <w:t>realiziranje</w:t>
      </w:r>
      <w:r w:rsidR="00552528">
        <w:rPr>
          <w:rFonts w:ascii="Arial" w:hAnsi="Arial" w:cs="Arial"/>
        </w:rPr>
        <w:t xml:space="preserve"> Pravilnika</w:t>
      </w:r>
      <w:r w:rsidRPr="0000313C">
        <w:rPr>
          <w:rFonts w:ascii="Arial" w:hAnsi="Arial" w:cs="Arial"/>
        </w:rPr>
        <w:t xml:space="preserve">. </w:t>
      </w:r>
    </w:p>
    <w:p w:rsidR="00687685" w:rsidRPr="00FD5A6E" w:rsidRDefault="00687685" w:rsidP="000E7D67">
      <w:pPr>
        <w:spacing w:after="0" w:line="240" w:lineRule="auto"/>
        <w:ind w:left="360"/>
        <w:jc w:val="both"/>
        <w:rPr>
          <w:rFonts w:ascii="Arial" w:hAnsi="Arial" w:cs="Arial"/>
        </w:rPr>
      </w:pPr>
    </w:p>
    <w:p w:rsidR="0000313C" w:rsidRPr="00EA4CCB" w:rsidRDefault="0000313C" w:rsidP="00552528">
      <w:pPr>
        <w:spacing w:after="0" w:line="240" w:lineRule="auto"/>
        <w:ind w:left="360"/>
        <w:jc w:val="both"/>
        <w:rPr>
          <w:rFonts w:ascii="Arial" w:hAnsi="Arial" w:cs="Arial"/>
        </w:rPr>
      </w:pPr>
      <w:r w:rsidRPr="0000313C">
        <w:rPr>
          <w:rFonts w:ascii="Arial" w:hAnsi="Arial" w:cs="Arial"/>
        </w:rPr>
        <w:t>Komparativnom analizom razmotrenih</w:t>
      </w:r>
      <w:r w:rsidR="00076166">
        <w:rPr>
          <w:rFonts w:ascii="Arial" w:hAnsi="Arial" w:cs="Arial"/>
        </w:rPr>
        <w:t xml:space="preserve"> </w:t>
      </w:r>
      <w:r w:rsidR="00B90B31">
        <w:rPr>
          <w:rFonts w:ascii="Arial" w:hAnsi="Arial" w:cs="Arial"/>
        </w:rPr>
        <w:t>opcija</w:t>
      </w:r>
      <w:r w:rsidRPr="0000313C">
        <w:rPr>
          <w:rFonts w:ascii="Arial" w:hAnsi="Arial" w:cs="Arial"/>
        </w:rPr>
        <w:t xml:space="preserve">, predlaže se </w:t>
      </w:r>
      <w:r w:rsidR="00B840A3">
        <w:rPr>
          <w:rFonts w:ascii="Arial" w:hAnsi="Arial" w:cs="Arial"/>
        </w:rPr>
        <w:t>prihvaćanje</w:t>
      </w:r>
      <w:r w:rsidR="00B90B31">
        <w:rPr>
          <w:rFonts w:ascii="Arial" w:hAnsi="Arial" w:cs="Arial"/>
        </w:rPr>
        <w:t xml:space="preserve"> O</w:t>
      </w:r>
      <w:r w:rsidRPr="0000313C">
        <w:rPr>
          <w:rFonts w:ascii="Arial" w:hAnsi="Arial" w:cs="Arial"/>
        </w:rPr>
        <w:t xml:space="preserve">pcije b) kojom je jedino moguće </w:t>
      </w:r>
      <w:r w:rsidR="008675F7">
        <w:rPr>
          <w:rFonts w:ascii="Arial" w:hAnsi="Arial" w:cs="Arial"/>
        </w:rPr>
        <w:t>osigurati</w:t>
      </w:r>
      <w:r w:rsidRPr="0000313C">
        <w:rPr>
          <w:rFonts w:ascii="Arial" w:hAnsi="Arial" w:cs="Arial"/>
        </w:rPr>
        <w:t xml:space="preserve"> unapređenje </w:t>
      </w:r>
      <w:r w:rsidR="005F2AC0">
        <w:rPr>
          <w:rFonts w:ascii="Arial" w:hAnsi="Arial" w:cs="Arial"/>
        </w:rPr>
        <w:t>uvjet</w:t>
      </w:r>
      <w:r w:rsidRPr="0000313C">
        <w:rPr>
          <w:rFonts w:ascii="Arial" w:hAnsi="Arial" w:cs="Arial"/>
        </w:rPr>
        <w:t>a rada i radnih</w:t>
      </w:r>
      <w:r w:rsidR="00076166">
        <w:rPr>
          <w:rFonts w:ascii="Arial" w:hAnsi="Arial" w:cs="Arial"/>
        </w:rPr>
        <w:t xml:space="preserve"> </w:t>
      </w:r>
      <w:r w:rsidRPr="0000313C">
        <w:rPr>
          <w:rFonts w:ascii="Arial" w:hAnsi="Arial" w:cs="Arial"/>
        </w:rPr>
        <w:t xml:space="preserve">prostora </w:t>
      </w:r>
      <w:r w:rsidR="00F52AD2">
        <w:rPr>
          <w:rFonts w:ascii="Arial" w:hAnsi="Arial" w:cs="Arial"/>
        </w:rPr>
        <w:t>CSR</w:t>
      </w:r>
      <w:r w:rsidR="00823654">
        <w:rPr>
          <w:rFonts w:ascii="Arial" w:hAnsi="Arial" w:cs="Arial"/>
        </w:rPr>
        <w:t xml:space="preserve"> u postojećim političkim i </w:t>
      </w:r>
      <w:r w:rsidR="00A81C03">
        <w:rPr>
          <w:rFonts w:ascii="Arial" w:hAnsi="Arial" w:cs="Arial"/>
        </w:rPr>
        <w:t>financ</w:t>
      </w:r>
      <w:r w:rsidR="00823654">
        <w:rPr>
          <w:rFonts w:ascii="Arial" w:hAnsi="Arial" w:cs="Arial"/>
        </w:rPr>
        <w:t>i</w:t>
      </w:r>
      <w:r w:rsidR="00B90B31">
        <w:rPr>
          <w:rFonts w:ascii="Arial" w:hAnsi="Arial" w:cs="Arial"/>
        </w:rPr>
        <w:t>j</w:t>
      </w:r>
      <w:r w:rsidR="00823654">
        <w:rPr>
          <w:rFonts w:ascii="Arial" w:hAnsi="Arial" w:cs="Arial"/>
        </w:rPr>
        <w:t xml:space="preserve">skim </w:t>
      </w:r>
      <w:r w:rsidR="005F2AC0">
        <w:rPr>
          <w:rFonts w:ascii="Arial" w:hAnsi="Arial" w:cs="Arial"/>
        </w:rPr>
        <w:t>uvjet</w:t>
      </w:r>
      <w:r w:rsidR="00823654">
        <w:rPr>
          <w:rFonts w:ascii="Arial" w:hAnsi="Arial" w:cs="Arial"/>
        </w:rPr>
        <w:t>ima. Ova opcija svakako pret</w:t>
      </w:r>
      <w:r w:rsidRPr="0000313C">
        <w:rPr>
          <w:rFonts w:ascii="Arial" w:hAnsi="Arial" w:cs="Arial"/>
        </w:rPr>
        <w:t xml:space="preserve">postavlja otklanjanje učinjenog propusta prilikom izrade Pravilnika da se </w:t>
      </w:r>
      <w:r w:rsidR="004B1CD7">
        <w:rPr>
          <w:rFonts w:ascii="Arial" w:hAnsi="Arial" w:cs="Arial"/>
        </w:rPr>
        <w:t>konzult</w:t>
      </w:r>
      <w:r w:rsidR="00B90B31">
        <w:rPr>
          <w:rFonts w:ascii="Arial" w:hAnsi="Arial" w:cs="Arial"/>
        </w:rPr>
        <w:t>ira</w:t>
      </w:r>
      <w:r w:rsidRPr="0000313C">
        <w:rPr>
          <w:rFonts w:ascii="Arial" w:hAnsi="Arial" w:cs="Arial"/>
        </w:rPr>
        <w:t>ju lokalne zajednice koje su ne samo osnivači centara već i odgovorne</w:t>
      </w:r>
      <w:r w:rsidR="00823654">
        <w:rPr>
          <w:rFonts w:ascii="Arial" w:hAnsi="Arial" w:cs="Arial"/>
        </w:rPr>
        <w:t xml:space="preserve"> za</w:t>
      </w:r>
      <w:r w:rsidR="00076166">
        <w:rPr>
          <w:rFonts w:ascii="Arial" w:hAnsi="Arial" w:cs="Arial"/>
        </w:rPr>
        <w:t xml:space="preserve"> </w:t>
      </w:r>
      <w:r w:rsidR="00A81C03">
        <w:rPr>
          <w:rFonts w:ascii="Arial" w:hAnsi="Arial" w:cs="Arial"/>
        </w:rPr>
        <w:t>financ</w:t>
      </w:r>
      <w:r w:rsidR="00823654">
        <w:rPr>
          <w:rFonts w:ascii="Arial" w:hAnsi="Arial" w:cs="Arial"/>
        </w:rPr>
        <w:t xml:space="preserve">iranje svih troškova </w:t>
      </w:r>
      <w:r w:rsidR="00F16888">
        <w:rPr>
          <w:rFonts w:ascii="Arial" w:hAnsi="Arial" w:cs="Arial"/>
        </w:rPr>
        <w:t>funkcioniranj</w:t>
      </w:r>
      <w:r w:rsidR="00823654">
        <w:rPr>
          <w:rFonts w:ascii="Arial" w:hAnsi="Arial" w:cs="Arial"/>
        </w:rPr>
        <w:t>a (</w:t>
      </w:r>
      <w:r w:rsidRPr="0000313C">
        <w:rPr>
          <w:rFonts w:ascii="Arial" w:hAnsi="Arial" w:cs="Arial"/>
        </w:rPr>
        <w:t xml:space="preserve">materijalni troškovi, plaće i naknade </w:t>
      </w:r>
      <w:r w:rsidR="00076166">
        <w:rPr>
          <w:rFonts w:ascii="Arial" w:hAnsi="Arial" w:cs="Arial"/>
        </w:rPr>
        <w:t>uposlenik</w:t>
      </w:r>
      <w:r w:rsidRPr="0000313C">
        <w:rPr>
          <w:rFonts w:ascii="Arial" w:hAnsi="Arial" w:cs="Arial"/>
        </w:rPr>
        <w:t xml:space="preserve">a i </w:t>
      </w:r>
      <w:r w:rsidR="00C70422">
        <w:rPr>
          <w:rFonts w:ascii="Arial" w:hAnsi="Arial" w:cs="Arial"/>
        </w:rPr>
        <w:t>osiguranje</w:t>
      </w:r>
      <w:r w:rsidRPr="0000313C">
        <w:rPr>
          <w:rFonts w:ascii="Arial" w:hAnsi="Arial" w:cs="Arial"/>
        </w:rPr>
        <w:t xml:space="preserve"> prostora za rad).</w:t>
      </w:r>
      <w:r w:rsidR="006A4EA3">
        <w:rPr>
          <w:rFonts w:ascii="Arial" w:hAnsi="Arial" w:cs="Arial"/>
        </w:rPr>
        <w:t xml:space="preserve"> </w:t>
      </w:r>
      <w:r w:rsidR="006A4EA3" w:rsidRPr="00EA4CCB">
        <w:rPr>
          <w:rFonts w:ascii="Arial" w:hAnsi="Arial" w:cs="Arial"/>
        </w:rPr>
        <w:t xml:space="preserve">Ovom opcijom stvaraju se </w:t>
      </w:r>
      <w:r w:rsidR="00DC3B0D">
        <w:rPr>
          <w:rFonts w:ascii="Arial" w:hAnsi="Arial" w:cs="Arial"/>
        </w:rPr>
        <w:t>kvalitetnije</w:t>
      </w:r>
      <w:r w:rsidR="006A4EA3" w:rsidRPr="00EA4CCB">
        <w:rPr>
          <w:rFonts w:ascii="Arial" w:hAnsi="Arial" w:cs="Arial"/>
        </w:rPr>
        <w:t xml:space="preserve"> pretpostavke za pristup donatorskim sredstvima putem kojih se u značajnoj mjeri mogu nadomjestiti nedostajuća </w:t>
      </w:r>
      <w:r w:rsidR="008D6A50">
        <w:rPr>
          <w:rFonts w:ascii="Arial" w:hAnsi="Arial" w:cs="Arial"/>
        </w:rPr>
        <w:t>proračunska</w:t>
      </w:r>
      <w:r w:rsidR="00B90B31">
        <w:rPr>
          <w:rFonts w:ascii="Arial" w:hAnsi="Arial" w:cs="Arial"/>
        </w:rPr>
        <w:t xml:space="preserve"> sredstv</w:t>
      </w:r>
      <w:r w:rsidR="006A4EA3" w:rsidRPr="00EA4CCB">
        <w:rPr>
          <w:rFonts w:ascii="Arial" w:hAnsi="Arial" w:cs="Arial"/>
        </w:rPr>
        <w:t xml:space="preserve">a koja će biti neophodna za </w:t>
      </w:r>
      <w:r w:rsidR="009C22D7">
        <w:rPr>
          <w:rFonts w:ascii="Arial" w:hAnsi="Arial" w:cs="Arial"/>
        </w:rPr>
        <w:t>realiziranje</w:t>
      </w:r>
      <w:r w:rsidR="006A4EA3" w:rsidRPr="00EA4CCB">
        <w:rPr>
          <w:rFonts w:ascii="Arial" w:hAnsi="Arial" w:cs="Arial"/>
        </w:rPr>
        <w:t xml:space="preserve"> ovog operativnog cilja. Ova opcija je takođe</w:t>
      </w:r>
      <w:r w:rsidR="00B90B31">
        <w:rPr>
          <w:rFonts w:ascii="Arial" w:hAnsi="Arial" w:cs="Arial"/>
        </w:rPr>
        <w:t>r</w:t>
      </w:r>
      <w:r w:rsidR="006A4EA3" w:rsidRPr="00EA4CCB">
        <w:rPr>
          <w:rFonts w:ascii="Arial" w:hAnsi="Arial" w:cs="Arial"/>
        </w:rPr>
        <w:t xml:space="preserve"> opravdana i s fiskalnog aspekta jer nema predviđenih dodatnih </w:t>
      </w:r>
      <w:r w:rsidR="00884E86">
        <w:rPr>
          <w:rFonts w:ascii="Arial" w:hAnsi="Arial" w:cs="Arial"/>
        </w:rPr>
        <w:t>proračunskih</w:t>
      </w:r>
      <w:r w:rsidR="006A4EA3" w:rsidRPr="00EA4CCB">
        <w:rPr>
          <w:rFonts w:ascii="Arial" w:hAnsi="Arial" w:cs="Arial"/>
        </w:rPr>
        <w:t xml:space="preserve"> izdvajanja, </w:t>
      </w:r>
      <w:r w:rsidR="00B90B31">
        <w:rPr>
          <w:rFonts w:ascii="Arial" w:hAnsi="Arial" w:cs="Arial"/>
        </w:rPr>
        <w:t>budući da</w:t>
      </w:r>
      <w:r w:rsidR="006A4EA3" w:rsidRPr="00EA4CCB">
        <w:rPr>
          <w:rFonts w:ascii="Arial" w:hAnsi="Arial" w:cs="Arial"/>
        </w:rPr>
        <w:t xml:space="preserve"> će </w:t>
      </w:r>
      <w:r w:rsidR="00874030" w:rsidRPr="00EA4CCB">
        <w:rPr>
          <w:rFonts w:ascii="Arial" w:hAnsi="Arial" w:cs="Arial"/>
        </w:rPr>
        <w:t xml:space="preserve">članovi radnih tijela </w:t>
      </w:r>
      <w:r w:rsidR="00B90B31" w:rsidRPr="00EA4CCB">
        <w:rPr>
          <w:rFonts w:ascii="Arial" w:hAnsi="Arial" w:cs="Arial"/>
        </w:rPr>
        <w:t xml:space="preserve">aktivnosti </w:t>
      </w:r>
      <w:r w:rsidR="00874030" w:rsidRPr="00EA4CCB">
        <w:rPr>
          <w:rFonts w:ascii="Arial" w:hAnsi="Arial" w:cs="Arial"/>
        </w:rPr>
        <w:t xml:space="preserve">obavljati u sklopu svojih redovnih poslova. </w:t>
      </w:r>
    </w:p>
    <w:p w:rsidR="00552528" w:rsidRDefault="00552528" w:rsidP="005576D7">
      <w:pPr>
        <w:spacing w:after="0" w:line="240" w:lineRule="auto"/>
        <w:jc w:val="both"/>
        <w:rPr>
          <w:rFonts w:ascii="Arial" w:hAnsi="Arial" w:cs="Arial"/>
        </w:rPr>
      </w:pPr>
    </w:p>
    <w:p w:rsidR="005576D7" w:rsidRDefault="005576D7" w:rsidP="005576D7">
      <w:pPr>
        <w:spacing w:after="0" w:line="240" w:lineRule="auto"/>
        <w:jc w:val="both"/>
        <w:rPr>
          <w:rFonts w:ascii="Arial" w:hAnsi="Arial" w:cs="Arial"/>
        </w:rPr>
      </w:pPr>
    </w:p>
    <w:p w:rsidR="005576D7" w:rsidRPr="005576D7" w:rsidRDefault="005576D7" w:rsidP="005576D7">
      <w:pPr>
        <w:spacing w:after="0" w:line="240" w:lineRule="auto"/>
        <w:jc w:val="both"/>
        <w:rPr>
          <w:rFonts w:ascii="Arial" w:hAnsi="Arial" w:cs="Arial"/>
        </w:rPr>
      </w:pPr>
    </w:p>
    <w:p w:rsidR="0000313C" w:rsidRDefault="0000313C" w:rsidP="00B90B31">
      <w:pPr>
        <w:spacing w:after="0" w:line="240" w:lineRule="auto"/>
        <w:jc w:val="both"/>
        <w:rPr>
          <w:rFonts w:ascii="Arial" w:hAnsi="Arial" w:cs="Arial"/>
          <w:b/>
          <w:i/>
          <w:color w:val="244061" w:themeColor="accent1" w:themeShade="80"/>
        </w:rPr>
      </w:pPr>
      <w:r w:rsidRPr="00B90B31">
        <w:rPr>
          <w:rFonts w:ascii="Arial" w:hAnsi="Arial" w:cs="Arial"/>
          <w:b/>
          <w:i/>
          <w:color w:val="244061" w:themeColor="accent1" w:themeShade="80"/>
        </w:rPr>
        <w:t>Operativni cilj 3.3. Vršiti obuku i stručno usavršavanje kadrova u CSR u FBiH (rukovod</w:t>
      </w:r>
      <w:r w:rsidR="00823654" w:rsidRPr="00B90B31">
        <w:rPr>
          <w:rFonts w:ascii="Arial" w:hAnsi="Arial" w:cs="Arial"/>
          <w:b/>
          <w:i/>
          <w:color w:val="244061" w:themeColor="accent1" w:themeShade="80"/>
        </w:rPr>
        <w:t>eći kadar i stručni službenici)</w:t>
      </w:r>
    </w:p>
    <w:p w:rsidR="005576D7" w:rsidRDefault="005576D7" w:rsidP="005576D7">
      <w:pPr>
        <w:spacing w:after="0" w:line="240" w:lineRule="auto"/>
        <w:jc w:val="both"/>
        <w:rPr>
          <w:rFonts w:ascii="Arial" w:hAnsi="Arial" w:cs="Arial"/>
          <w:b/>
          <w:color w:val="244061" w:themeColor="accent1" w:themeShade="80"/>
        </w:rPr>
      </w:pPr>
    </w:p>
    <w:p w:rsidR="0000313C" w:rsidRDefault="0000313C" w:rsidP="005576D7">
      <w:pPr>
        <w:spacing w:after="0" w:line="240" w:lineRule="auto"/>
        <w:jc w:val="both"/>
        <w:rPr>
          <w:rFonts w:ascii="Arial" w:hAnsi="Arial" w:cs="Arial"/>
        </w:rPr>
      </w:pPr>
      <w:r w:rsidRPr="0000313C">
        <w:rPr>
          <w:rFonts w:ascii="Arial" w:hAnsi="Arial" w:cs="Arial"/>
        </w:rPr>
        <w:t xml:space="preserve">Za </w:t>
      </w:r>
      <w:r w:rsidR="009C22D7">
        <w:rPr>
          <w:rFonts w:ascii="Arial" w:hAnsi="Arial" w:cs="Arial"/>
        </w:rPr>
        <w:t>realiziranje</w:t>
      </w:r>
      <w:r w:rsidRPr="0000313C">
        <w:rPr>
          <w:rFonts w:ascii="Arial" w:hAnsi="Arial" w:cs="Arial"/>
        </w:rPr>
        <w:t xml:space="preserve"> ovog operativnog cilja </w:t>
      </w:r>
      <w:r w:rsidR="00552528">
        <w:rPr>
          <w:rFonts w:ascii="Arial" w:hAnsi="Arial" w:cs="Arial"/>
        </w:rPr>
        <w:t>razmatraju se</w:t>
      </w:r>
      <w:r w:rsidRPr="0000313C">
        <w:rPr>
          <w:rFonts w:ascii="Arial" w:hAnsi="Arial" w:cs="Arial"/>
        </w:rPr>
        <w:t xml:space="preserve"> </w:t>
      </w:r>
      <w:r w:rsidR="00552528">
        <w:rPr>
          <w:rFonts w:ascii="Arial" w:hAnsi="Arial" w:cs="Arial"/>
        </w:rPr>
        <w:t>s</w:t>
      </w:r>
      <w:r w:rsidRPr="0000313C">
        <w:rPr>
          <w:rFonts w:ascii="Arial" w:hAnsi="Arial" w:cs="Arial"/>
        </w:rPr>
        <w:t>ljedeće opcije:</w:t>
      </w:r>
    </w:p>
    <w:p w:rsidR="00B90B31" w:rsidRPr="0000313C" w:rsidRDefault="00B90B31" w:rsidP="00B90B31">
      <w:pPr>
        <w:spacing w:after="0" w:line="240" w:lineRule="auto"/>
        <w:ind w:left="360"/>
        <w:jc w:val="both"/>
        <w:rPr>
          <w:rFonts w:ascii="Arial" w:hAnsi="Arial" w:cs="Arial"/>
        </w:rPr>
      </w:pPr>
    </w:p>
    <w:p w:rsidR="0000313C" w:rsidRDefault="0000313C" w:rsidP="00B90B31">
      <w:pPr>
        <w:numPr>
          <w:ilvl w:val="0"/>
          <w:numId w:val="21"/>
        </w:numPr>
        <w:spacing w:after="0" w:line="240" w:lineRule="auto"/>
        <w:contextualSpacing/>
        <w:jc w:val="both"/>
        <w:rPr>
          <w:rFonts w:ascii="Arial" w:hAnsi="Arial" w:cs="Arial"/>
        </w:rPr>
      </w:pPr>
      <w:r w:rsidRPr="0000313C">
        <w:rPr>
          <w:rFonts w:ascii="Arial" w:hAnsi="Arial" w:cs="Arial"/>
        </w:rPr>
        <w:t>Zadržati trenutno stanje</w:t>
      </w:r>
      <w:r w:rsidR="00B90B31">
        <w:rPr>
          <w:rFonts w:ascii="Arial" w:hAnsi="Arial" w:cs="Arial"/>
        </w:rPr>
        <w:t>;</w:t>
      </w:r>
    </w:p>
    <w:p w:rsidR="0000313C" w:rsidRPr="00B90B31" w:rsidRDefault="0000313C" w:rsidP="00B90B31">
      <w:pPr>
        <w:numPr>
          <w:ilvl w:val="0"/>
          <w:numId w:val="21"/>
        </w:numPr>
        <w:spacing w:after="0" w:line="240" w:lineRule="auto"/>
        <w:contextualSpacing/>
        <w:jc w:val="both"/>
        <w:rPr>
          <w:rFonts w:ascii="Arial" w:hAnsi="Arial" w:cs="Arial"/>
        </w:rPr>
      </w:pPr>
      <w:r w:rsidRPr="00B90B31">
        <w:rPr>
          <w:rFonts w:ascii="Arial" w:hAnsi="Arial" w:cs="Arial"/>
        </w:rPr>
        <w:t>Osmisliti i provoditi jedinstveni program obuke i st</w:t>
      </w:r>
      <w:r w:rsidR="00B90B31" w:rsidRPr="00B90B31">
        <w:rPr>
          <w:rFonts w:ascii="Arial" w:hAnsi="Arial" w:cs="Arial"/>
        </w:rPr>
        <w:t xml:space="preserve">ručnog usavršavanja službenika </w:t>
      </w:r>
      <w:r w:rsidRPr="00B90B31">
        <w:rPr>
          <w:rFonts w:ascii="Arial" w:hAnsi="Arial" w:cs="Arial"/>
        </w:rPr>
        <w:t>C</w:t>
      </w:r>
      <w:r w:rsidR="00B90B31" w:rsidRPr="00B90B31">
        <w:rPr>
          <w:rFonts w:ascii="Arial" w:hAnsi="Arial" w:cs="Arial"/>
        </w:rPr>
        <w:t>S</w:t>
      </w:r>
      <w:r w:rsidRPr="00B90B31">
        <w:rPr>
          <w:rFonts w:ascii="Arial" w:hAnsi="Arial" w:cs="Arial"/>
        </w:rPr>
        <w:t>R u FBiH u cjelini</w:t>
      </w:r>
      <w:r w:rsidR="00B90B31" w:rsidRPr="00B90B31">
        <w:rPr>
          <w:rFonts w:ascii="Arial" w:hAnsi="Arial" w:cs="Arial"/>
        </w:rPr>
        <w:t>;</w:t>
      </w:r>
    </w:p>
    <w:p w:rsidR="0000313C" w:rsidRDefault="0000313C" w:rsidP="00B90B31">
      <w:pPr>
        <w:numPr>
          <w:ilvl w:val="0"/>
          <w:numId w:val="21"/>
        </w:numPr>
        <w:spacing w:after="0" w:line="240" w:lineRule="auto"/>
        <w:contextualSpacing/>
        <w:jc w:val="both"/>
        <w:rPr>
          <w:rFonts w:ascii="Arial" w:hAnsi="Arial" w:cs="Arial"/>
        </w:rPr>
      </w:pPr>
      <w:r w:rsidRPr="0000313C">
        <w:rPr>
          <w:rFonts w:ascii="Arial" w:hAnsi="Arial" w:cs="Arial"/>
        </w:rPr>
        <w:t xml:space="preserve">Osmisliti i provoditi pojedinačne programe obuke i stručnog usavršavanja službenika </w:t>
      </w:r>
      <w:r w:rsidR="00B90B31">
        <w:rPr>
          <w:rFonts w:ascii="Arial" w:hAnsi="Arial" w:cs="Arial"/>
        </w:rPr>
        <w:t xml:space="preserve">u </w:t>
      </w:r>
      <w:r w:rsidRPr="0000313C">
        <w:rPr>
          <w:rFonts w:ascii="Arial" w:hAnsi="Arial" w:cs="Arial"/>
        </w:rPr>
        <w:t>CSR (svaki od kantona pojedinačno)</w:t>
      </w:r>
      <w:r w:rsidR="00B90B31">
        <w:rPr>
          <w:rFonts w:ascii="Arial" w:hAnsi="Arial" w:cs="Arial"/>
        </w:rPr>
        <w:t>.</w:t>
      </w:r>
    </w:p>
    <w:p w:rsidR="005576D7" w:rsidRDefault="005576D7" w:rsidP="005576D7">
      <w:pPr>
        <w:spacing w:after="0" w:line="240" w:lineRule="auto"/>
        <w:jc w:val="both"/>
        <w:rPr>
          <w:rFonts w:ascii="Arial" w:hAnsi="Arial" w:cs="Arial"/>
        </w:rPr>
      </w:pPr>
    </w:p>
    <w:p w:rsidR="0000313C" w:rsidRPr="005576D7" w:rsidRDefault="0000313C" w:rsidP="005576D7">
      <w:pPr>
        <w:spacing w:after="0" w:line="240" w:lineRule="auto"/>
        <w:jc w:val="both"/>
        <w:rPr>
          <w:rFonts w:ascii="Arial" w:hAnsi="Arial" w:cs="Arial"/>
        </w:rPr>
      </w:pPr>
      <w:r w:rsidRPr="005576D7">
        <w:rPr>
          <w:rFonts w:ascii="Arial" w:hAnsi="Arial" w:cs="Arial"/>
        </w:rPr>
        <w:t>Opcija a) Operativnog cilja 3.3.</w:t>
      </w:r>
      <w:r w:rsidR="00B90B31" w:rsidRPr="005576D7">
        <w:rPr>
          <w:rFonts w:ascii="Arial" w:hAnsi="Arial" w:cs="Arial"/>
        </w:rPr>
        <w:t>,</w:t>
      </w:r>
      <w:r w:rsidRPr="005576D7">
        <w:rPr>
          <w:rFonts w:ascii="Arial" w:hAnsi="Arial" w:cs="Arial"/>
        </w:rPr>
        <w:t xml:space="preserve"> koja</w:t>
      </w:r>
      <w:r w:rsidR="00076166" w:rsidRPr="005576D7">
        <w:rPr>
          <w:rFonts w:ascii="Arial" w:hAnsi="Arial" w:cs="Arial"/>
        </w:rPr>
        <w:t xml:space="preserve"> </w:t>
      </w:r>
      <w:r w:rsidRPr="005576D7">
        <w:rPr>
          <w:rFonts w:ascii="Arial" w:hAnsi="Arial" w:cs="Arial"/>
        </w:rPr>
        <w:t>pre</w:t>
      </w:r>
      <w:r w:rsidR="00823654" w:rsidRPr="005576D7">
        <w:rPr>
          <w:rFonts w:ascii="Arial" w:hAnsi="Arial" w:cs="Arial"/>
        </w:rPr>
        <w:t>t</w:t>
      </w:r>
      <w:r w:rsidRPr="005576D7">
        <w:rPr>
          <w:rFonts w:ascii="Arial" w:hAnsi="Arial" w:cs="Arial"/>
        </w:rPr>
        <w:t xml:space="preserve">postavlja zadržavanje trenutnog stanja, nudi situaciju u kojoj nema </w:t>
      </w:r>
      <w:r w:rsidR="00A879DF" w:rsidRPr="005576D7">
        <w:rPr>
          <w:rFonts w:ascii="Arial" w:hAnsi="Arial" w:cs="Arial"/>
        </w:rPr>
        <w:t>akreditir</w:t>
      </w:r>
      <w:r w:rsidRPr="005576D7">
        <w:rPr>
          <w:rFonts w:ascii="Arial" w:hAnsi="Arial" w:cs="Arial"/>
        </w:rPr>
        <w:t>anih pro</w:t>
      </w:r>
      <w:r w:rsidR="00B90B31" w:rsidRPr="005576D7">
        <w:rPr>
          <w:rFonts w:ascii="Arial" w:hAnsi="Arial" w:cs="Arial"/>
        </w:rPr>
        <w:t>grama obuke, nema mogućnosti stje</w:t>
      </w:r>
      <w:r w:rsidRPr="005576D7">
        <w:rPr>
          <w:rFonts w:ascii="Arial" w:hAnsi="Arial" w:cs="Arial"/>
        </w:rPr>
        <w:t xml:space="preserve">canja novih znanja i vještina, nema stručnog usavršavanja iz oblasti </w:t>
      </w:r>
      <w:r w:rsidR="004B1CD7" w:rsidRPr="005576D7">
        <w:rPr>
          <w:rFonts w:ascii="Arial" w:hAnsi="Arial" w:cs="Arial"/>
        </w:rPr>
        <w:t>udomiteljstv</w:t>
      </w:r>
      <w:r w:rsidRPr="005576D7">
        <w:rPr>
          <w:rFonts w:ascii="Arial" w:hAnsi="Arial" w:cs="Arial"/>
        </w:rPr>
        <w:t xml:space="preserve">a i nema </w:t>
      </w:r>
      <w:r w:rsidR="00B90B31" w:rsidRPr="005576D7">
        <w:rPr>
          <w:rFonts w:ascii="Arial" w:hAnsi="Arial" w:cs="Arial"/>
        </w:rPr>
        <w:t>mogućnosti praćenja najnovijih p</w:t>
      </w:r>
      <w:r w:rsidRPr="005576D7">
        <w:rPr>
          <w:rFonts w:ascii="Arial" w:hAnsi="Arial" w:cs="Arial"/>
        </w:rPr>
        <w:t xml:space="preserve">ostignuća u primjeni </w:t>
      </w:r>
      <w:r w:rsidR="00B90B31" w:rsidRPr="005576D7">
        <w:rPr>
          <w:rFonts w:ascii="Arial" w:hAnsi="Arial" w:cs="Arial"/>
        </w:rPr>
        <w:t>novih metoda i tehnika u radu s</w:t>
      </w:r>
      <w:r w:rsidRPr="005576D7">
        <w:rPr>
          <w:rFonts w:ascii="Arial" w:hAnsi="Arial" w:cs="Arial"/>
        </w:rPr>
        <w:t xml:space="preserve"> korisnicima i </w:t>
      </w:r>
      <w:r w:rsidR="00A81C03" w:rsidRPr="005576D7">
        <w:rPr>
          <w:rFonts w:ascii="Arial" w:hAnsi="Arial" w:cs="Arial"/>
        </w:rPr>
        <w:t>udomiteljskim</w:t>
      </w:r>
      <w:r w:rsidRPr="005576D7">
        <w:rPr>
          <w:rFonts w:ascii="Arial" w:hAnsi="Arial" w:cs="Arial"/>
        </w:rPr>
        <w:t xml:space="preserve"> </w:t>
      </w:r>
      <w:r w:rsidR="00A81C03" w:rsidRPr="005576D7">
        <w:rPr>
          <w:rFonts w:ascii="Arial" w:hAnsi="Arial" w:cs="Arial"/>
        </w:rPr>
        <w:t>obitelji</w:t>
      </w:r>
      <w:r w:rsidRPr="005576D7">
        <w:rPr>
          <w:rFonts w:ascii="Arial" w:hAnsi="Arial" w:cs="Arial"/>
        </w:rPr>
        <w:t xml:space="preserve">ma. Nedostatak </w:t>
      </w:r>
      <w:r w:rsidR="00A879DF" w:rsidRPr="005576D7">
        <w:rPr>
          <w:rFonts w:ascii="Arial" w:hAnsi="Arial" w:cs="Arial"/>
        </w:rPr>
        <w:t>akreditir</w:t>
      </w:r>
      <w:r w:rsidRPr="005576D7">
        <w:rPr>
          <w:rFonts w:ascii="Arial" w:hAnsi="Arial" w:cs="Arial"/>
        </w:rPr>
        <w:t xml:space="preserve">anih programa obuke i dalje će se kao i do sada </w:t>
      </w:r>
      <w:r w:rsidR="007D72F9" w:rsidRPr="005576D7">
        <w:rPr>
          <w:rFonts w:ascii="Arial" w:hAnsi="Arial" w:cs="Arial"/>
        </w:rPr>
        <w:t>neposredno</w:t>
      </w:r>
      <w:r w:rsidRPr="005576D7">
        <w:rPr>
          <w:rFonts w:ascii="Arial" w:hAnsi="Arial" w:cs="Arial"/>
        </w:rPr>
        <w:t xml:space="preserve"> odražavati na broj osoba zbrinutih kroz </w:t>
      </w:r>
      <w:r w:rsidR="004B1CD7" w:rsidRPr="005576D7">
        <w:rPr>
          <w:rFonts w:ascii="Arial" w:hAnsi="Arial" w:cs="Arial"/>
        </w:rPr>
        <w:t>udomiteljstv</w:t>
      </w:r>
      <w:r w:rsidRPr="005576D7">
        <w:rPr>
          <w:rFonts w:ascii="Arial" w:hAnsi="Arial" w:cs="Arial"/>
        </w:rPr>
        <w:t xml:space="preserve">o, na broj </w:t>
      </w:r>
      <w:r w:rsidR="0034185C" w:rsidRPr="005576D7">
        <w:rPr>
          <w:rFonts w:ascii="Arial" w:hAnsi="Arial" w:cs="Arial"/>
        </w:rPr>
        <w:t>udomiteljskih</w:t>
      </w:r>
      <w:r w:rsidRPr="005576D7">
        <w:rPr>
          <w:rFonts w:ascii="Arial" w:hAnsi="Arial" w:cs="Arial"/>
        </w:rPr>
        <w:t xml:space="preserve"> </w:t>
      </w:r>
      <w:r w:rsidR="005F2AC0" w:rsidRPr="005576D7">
        <w:rPr>
          <w:rFonts w:ascii="Arial" w:hAnsi="Arial" w:cs="Arial"/>
        </w:rPr>
        <w:t>obitelji</w:t>
      </w:r>
      <w:r w:rsidRPr="005576D7">
        <w:rPr>
          <w:rFonts w:ascii="Arial" w:hAnsi="Arial" w:cs="Arial"/>
        </w:rPr>
        <w:t xml:space="preserve"> i na otvaranje mogućnosti razvijanja alternativnih oblika zbrinjavanja korisnika </w:t>
      </w:r>
      <w:r w:rsidR="0059562B" w:rsidRPr="005576D7">
        <w:rPr>
          <w:rFonts w:ascii="Arial" w:hAnsi="Arial" w:cs="Arial"/>
        </w:rPr>
        <w:t>uopće</w:t>
      </w:r>
      <w:r w:rsidR="00552528" w:rsidRPr="005576D7">
        <w:rPr>
          <w:rFonts w:ascii="Arial" w:hAnsi="Arial" w:cs="Arial"/>
        </w:rPr>
        <w:t>.</w:t>
      </w:r>
    </w:p>
    <w:p w:rsidR="005576D7" w:rsidRPr="005576D7" w:rsidRDefault="005576D7" w:rsidP="005576D7">
      <w:pPr>
        <w:spacing w:after="0" w:line="240" w:lineRule="auto"/>
        <w:jc w:val="both"/>
        <w:rPr>
          <w:rFonts w:ascii="Arial" w:hAnsi="Arial" w:cs="Arial"/>
        </w:rPr>
      </w:pPr>
    </w:p>
    <w:p w:rsidR="0000313C" w:rsidRPr="005576D7" w:rsidRDefault="0000313C" w:rsidP="005576D7">
      <w:pPr>
        <w:spacing w:after="0" w:line="240" w:lineRule="auto"/>
        <w:jc w:val="both"/>
        <w:rPr>
          <w:rFonts w:ascii="Arial" w:hAnsi="Arial" w:cs="Arial"/>
        </w:rPr>
      </w:pPr>
      <w:r w:rsidRPr="005576D7">
        <w:rPr>
          <w:rFonts w:ascii="Arial" w:hAnsi="Arial" w:cs="Arial"/>
        </w:rPr>
        <w:t>Opcija b) Operativnog cilja 3.3.</w:t>
      </w:r>
      <w:r w:rsidR="00B90B31" w:rsidRPr="005576D7">
        <w:rPr>
          <w:rFonts w:ascii="Arial" w:hAnsi="Arial" w:cs="Arial"/>
        </w:rPr>
        <w:t>,</w:t>
      </w:r>
      <w:r w:rsidRPr="005576D7">
        <w:rPr>
          <w:rFonts w:ascii="Arial" w:hAnsi="Arial" w:cs="Arial"/>
        </w:rPr>
        <w:t xml:space="preserve"> koja pre</w:t>
      </w:r>
      <w:r w:rsidR="00823654" w:rsidRPr="005576D7">
        <w:rPr>
          <w:rFonts w:ascii="Arial" w:hAnsi="Arial" w:cs="Arial"/>
        </w:rPr>
        <w:t>t</w:t>
      </w:r>
      <w:r w:rsidRPr="005576D7">
        <w:rPr>
          <w:rFonts w:ascii="Arial" w:hAnsi="Arial" w:cs="Arial"/>
        </w:rPr>
        <w:t>postavlja osmišljavanje i provođenje jedinstvenog programa obuke i stručnog usavršavanja službenika</w:t>
      </w:r>
      <w:r w:rsidR="00823654" w:rsidRPr="005576D7">
        <w:rPr>
          <w:rFonts w:ascii="Arial" w:hAnsi="Arial" w:cs="Arial"/>
        </w:rPr>
        <w:t xml:space="preserve"> </w:t>
      </w:r>
      <w:r w:rsidR="00B90B31" w:rsidRPr="005576D7">
        <w:rPr>
          <w:rFonts w:ascii="Arial" w:hAnsi="Arial" w:cs="Arial"/>
        </w:rPr>
        <w:t xml:space="preserve">u </w:t>
      </w:r>
      <w:r w:rsidR="00823654" w:rsidRPr="005576D7">
        <w:rPr>
          <w:rFonts w:ascii="Arial" w:hAnsi="Arial" w:cs="Arial"/>
        </w:rPr>
        <w:t>CSR u FBiH</w:t>
      </w:r>
      <w:r w:rsidRPr="005576D7">
        <w:rPr>
          <w:rFonts w:ascii="Arial" w:hAnsi="Arial" w:cs="Arial"/>
        </w:rPr>
        <w:t xml:space="preserve">, nudi </w:t>
      </w:r>
      <w:r w:rsidR="00A879DF" w:rsidRPr="005576D7">
        <w:rPr>
          <w:rFonts w:ascii="Arial" w:hAnsi="Arial" w:cs="Arial"/>
        </w:rPr>
        <w:t>akreditir</w:t>
      </w:r>
      <w:r w:rsidRPr="005576D7">
        <w:rPr>
          <w:rFonts w:ascii="Arial" w:hAnsi="Arial" w:cs="Arial"/>
        </w:rPr>
        <w:t xml:space="preserve">ane programe obuke za sve </w:t>
      </w:r>
      <w:r w:rsidR="00076166" w:rsidRPr="005576D7">
        <w:rPr>
          <w:rFonts w:ascii="Arial" w:hAnsi="Arial" w:cs="Arial"/>
        </w:rPr>
        <w:t>uposlenik</w:t>
      </w:r>
      <w:r w:rsidRPr="005576D7">
        <w:rPr>
          <w:rFonts w:ascii="Arial" w:hAnsi="Arial" w:cs="Arial"/>
        </w:rPr>
        <w:t xml:space="preserve">e u </w:t>
      </w:r>
      <w:r w:rsidR="00F52AD2" w:rsidRPr="005576D7">
        <w:rPr>
          <w:rFonts w:ascii="Arial" w:hAnsi="Arial" w:cs="Arial"/>
        </w:rPr>
        <w:t>CSR</w:t>
      </w:r>
      <w:r w:rsidRPr="005576D7">
        <w:rPr>
          <w:rFonts w:ascii="Arial" w:hAnsi="Arial" w:cs="Arial"/>
        </w:rPr>
        <w:t xml:space="preserve"> u FBiH, koji će </w:t>
      </w:r>
      <w:r w:rsidR="008675F7" w:rsidRPr="005576D7">
        <w:rPr>
          <w:rFonts w:ascii="Arial" w:hAnsi="Arial" w:cs="Arial"/>
        </w:rPr>
        <w:t>osigurati</w:t>
      </w:r>
      <w:r w:rsidRPr="005576D7">
        <w:rPr>
          <w:rFonts w:ascii="Arial" w:hAnsi="Arial" w:cs="Arial"/>
        </w:rPr>
        <w:t xml:space="preserve"> ista stručna, praktična, teori</w:t>
      </w:r>
      <w:r w:rsidR="00823654" w:rsidRPr="005576D7">
        <w:rPr>
          <w:rFonts w:ascii="Arial" w:hAnsi="Arial" w:cs="Arial"/>
        </w:rPr>
        <w:t>j</w:t>
      </w:r>
      <w:r w:rsidRPr="005576D7">
        <w:rPr>
          <w:rFonts w:ascii="Arial" w:hAnsi="Arial" w:cs="Arial"/>
        </w:rPr>
        <w:t>ska i nor</w:t>
      </w:r>
      <w:r w:rsidR="00823654" w:rsidRPr="005576D7">
        <w:rPr>
          <w:rFonts w:ascii="Arial" w:hAnsi="Arial" w:cs="Arial"/>
        </w:rPr>
        <w:t>m</w:t>
      </w:r>
      <w:r w:rsidRPr="005576D7">
        <w:rPr>
          <w:rFonts w:ascii="Arial" w:hAnsi="Arial" w:cs="Arial"/>
        </w:rPr>
        <w:t xml:space="preserve">ativna znanja iz oblasti </w:t>
      </w:r>
      <w:r w:rsidR="004B1CD7" w:rsidRPr="005576D7">
        <w:rPr>
          <w:rFonts w:ascii="Arial" w:hAnsi="Arial" w:cs="Arial"/>
        </w:rPr>
        <w:t>udomiteljstv</w:t>
      </w:r>
      <w:r w:rsidRPr="005576D7">
        <w:rPr>
          <w:rFonts w:ascii="Arial" w:hAnsi="Arial" w:cs="Arial"/>
        </w:rPr>
        <w:t>a,</w:t>
      </w:r>
      <w:r w:rsidR="00823654" w:rsidRPr="005576D7">
        <w:rPr>
          <w:rFonts w:ascii="Arial" w:hAnsi="Arial" w:cs="Arial"/>
        </w:rPr>
        <w:t xml:space="preserve"> </w:t>
      </w:r>
      <w:r w:rsidR="00B90B31" w:rsidRPr="005576D7">
        <w:rPr>
          <w:rFonts w:ascii="Arial" w:hAnsi="Arial" w:cs="Arial"/>
        </w:rPr>
        <w:t>iste informacije za sve sudio</w:t>
      </w:r>
      <w:r w:rsidRPr="005576D7">
        <w:rPr>
          <w:rFonts w:ascii="Arial" w:hAnsi="Arial" w:cs="Arial"/>
        </w:rPr>
        <w:t xml:space="preserve">nike o metodama i tehnikama rada u oblasti </w:t>
      </w:r>
      <w:r w:rsidR="004B1CD7" w:rsidRPr="005576D7">
        <w:rPr>
          <w:rFonts w:ascii="Arial" w:hAnsi="Arial" w:cs="Arial"/>
        </w:rPr>
        <w:t>udomiteljstv</w:t>
      </w:r>
      <w:r w:rsidRPr="005576D7">
        <w:rPr>
          <w:rFonts w:ascii="Arial" w:hAnsi="Arial" w:cs="Arial"/>
        </w:rPr>
        <w:t xml:space="preserve">a, </w:t>
      </w:r>
      <w:r w:rsidR="00B90B31" w:rsidRPr="005576D7">
        <w:rPr>
          <w:rFonts w:ascii="Arial" w:hAnsi="Arial" w:cs="Arial"/>
        </w:rPr>
        <w:t>o planovima i programima rada s</w:t>
      </w:r>
      <w:r w:rsidRPr="005576D7">
        <w:rPr>
          <w:rFonts w:ascii="Arial" w:hAnsi="Arial" w:cs="Arial"/>
        </w:rPr>
        <w:t xml:space="preserve"> korisnicima, o indikatorima za praćenj</w:t>
      </w:r>
      <w:r w:rsidR="00B90B31" w:rsidRPr="005576D7">
        <w:rPr>
          <w:rFonts w:ascii="Arial" w:hAnsi="Arial" w:cs="Arial"/>
        </w:rPr>
        <w:t>e korisnika</w:t>
      </w:r>
      <w:r w:rsidR="00823654" w:rsidRPr="005576D7">
        <w:rPr>
          <w:rFonts w:ascii="Arial" w:hAnsi="Arial" w:cs="Arial"/>
        </w:rPr>
        <w:t xml:space="preserve"> i </w:t>
      </w:r>
      <w:r w:rsidR="00A81CDE" w:rsidRPr="005576D7">
        <w:rPr>
          <w:rFonts w:ascii="Arial" w:hAnsi="Arial" w:cs="Arial"/>
        </w:rPr>
        <w:t>slično</w:t>
      </w:r>
      <w:r w:rsidR="00076166" w:rsidRPr="005576D7">
        <w:rPr>
          <w:rFonts w:ascii="Arial" w:hAnsi="Arial" w:cs="Arial"/>
        </w:rPr>
        <w:t xml:space="preserve"> </w:t>
      </w:r>
      <w:r w:rsidR="00823654" w:rsidRPr="005576D7">
        <w:rPr>
          <w:rFonts w:ascii="Arial" w:hAnsi="Arial" w:cs="Arial"/>
        </w:rPr>
        <w:t>Jedinstven</w:t>
      </w:r>
      <w:r w:rsidR="00B90B31" w:rsidRPr="005576D7">
        <w:rPr>
          <w:rFonts w:ascii="Arial" w:hAnsi="Arial" w:cs="Arial"/>
        </w:rPr>
        <w:t>i</w:t>
      </w:r>
      <w:r w:rsidR="00823654" w:rsidRPr="005576D7">
        <w:rPr>
          <w:rFonts w:ascii="Arial" w:hAnsi="Arial" w:cs="Arial"/>
        </w:rPr>
        <w:t>m programom</w:t>
      </w:r>
      <w:r w:rsidRPr="005576D7">
        <w:rPr>
          <w:rFonts w:ascii="Arial" w:hAnsi="Arial" w:cs="Arial"/>
        </w:rPr>
        <w:t xml:space="preserve"> obuke </w:t>
      </w:r>
      <w:r w:rsidR="00076166" w:rsidRPr="005576D7">
        <w:rPr>
          <w:rFonts w:ascii="Arial" w:hAnsi="Arial" w:cs="Arial"/>
        </w:rPr>
        <w:t>uposlenik</w:t>
      </w:r>
      <w:r w:rsidRPr="005576D7">
        <w:rPr>
          <w:rFonts w:ascii="Arial" w:hAnsi="Arial" w:cs="Arial"/>
        </w:rPr>
        <w:t xml:space="preserve">a otvara se mogućnost </w:t>
      </w:r>
      <w:r w:rsidR="007D72F9" w:rsidRPr="005576D7">
        <w:rPr>
          <w:rFonts w:ascii="Arial" w:hAnsi="Arial" w:cs="Arial"/>
        </w:rPr>
        <w:t>neposredno</w:t>
      </w:r>
      <w:r w:rsidRPr="005576D7">
        <w:rPr>
          <w:rFonts w:ascii="Arial" w:hAnsi="Arial" w:cs="Arial"/>
        </w:rPr>
        <w:t xml:space="preserve">g </w:t>
      </w:r>
      <w:r w:rsidR="002D15B1" w:rsidRPr="005576D7">
        <w:rPr>
          <w:rFonts w:ascii="Arial" w:hAnsi="Arial" w:cs="Arial"/>
        </w:rPr>
        <w:t>utjecaj</w:t>
      </w:r>
      <w:r w:rsidRPr="005576D7">
        <w:rPr>
          <w:rFonts w:ascii="Arial" w:hAnsi="Arial" w:cs="Arial"/>
        </w:rPr>
        <w:t xml:space="preserve">a na </w:t>
      </w:r>
      <w:r w:rsidR="00C70422" w:rsidRPr="005576D7">
        <w:rPr>
          <w:rFonts w:ascii="Arial" w:hAnsi="Arial" w:cs="Arial"/>
        </w:rPr>
        <w:t>osiguranje</w:t>
      </w:r>
      <w:r w:rsidRPr="005576D7">
        <w:rPr>
          <w:rFonts w:ascii="Arial" w:hAnsi="Arial" w:cs="Arial"/>
        </w:rPr>
        <w:t xml:space="preserve"> pre</w:t>
      </w:r>
      <w:r w:rsidR="00823654" w:rsidRPr="005576D7">
        <w:rPr>
          <w:rFonts w:ascii="Arial" w:hAnsi="Arial" w:cs="Arial"/>
        </w:rPr>
        <w:t>t</w:t>
      </w:r>
      <w:r w:rsidRPr="005576D7">
        <w:rPr>
          <w:rFonts w:ascii="Arial" w:hAnsi="Arial" w:cs="Arial"/>
        </w:rPr>
        <w:t>posta</w:t>
      </w:r>
      <w:r w:rsidR="00823654" w:rsidRPr="005576D7">
        <w:rPr>
          <w:rFonts w:ascii="Arial" w:hAnsi="Arial" w:cs="Arial"/>
        </w:rPr>
        <w:t>v</w:t>
      </w:r>
      <w:r w:rsidRPr="005576D7">
        <w:rPr>
          <w:rFonts w:ascii="Arial" w:hAnsi="Arial" w:cs="Arial"/>
        </w:rPr>
        <w:t xml:space="preserve">ki za jednak razvoj </w:t>
      </w:r>
      <w:r w:rsidR="004B1CD7" w:rsidRPr="005576D7">
        <w:rPr>
          <w:rFonts w:ascii="Arial" w:hAnsi="Arial" w:cs="Arial"/>
        </w:rPr>
        <w:t>udomiteljstv</w:t>
      </w:r>
      <w:r w:rsidRPr="005576D7">
        <w:rPr>
          <w:rFonts w:ascii="Arial" w:hAnsi="Arial" w:cs="Arial"/>
        </w:rPr>
        <w:t>a na području cijele Federacije, na pod</w:t>
      </w:r>
      <w:r w:rsidR="00823654" w:rsidRPr="005576D7">
        <w:rPr>
          <w:rFonts w:ascii="Arial" w:hAnsi="Arial" w:cs="Arial"/>
        </w:rPr>
        <w:t xml:space="preserve">izanje </w:t>
      </w:r>
      <w:r w:rsidR="00B90B31" w:rsidRPr="005576D7">
        <w:rPr>
          <w:rFonts w:ascii="Arial" w:hAnsi="Arial" w:cs="Arial"/>
        </w:rPr>
        <w:t>kvalitete</w:t>
      </w:r>
      <w:r w:rsidR="00823654" w:rsidRPr="005576D7">
        <w:rPr>
          <w:rFonts w:ascii="Arial" w:hAnsi="Arial" w:cs="Arial"/>
        </w:rPr>
        <w:t xml:space="preserve"> </w:t>
      </w:r>
      <w:r w:rsidR="004B1CD7" w:rsidRPr="005576D7">
        <w:rPr>
          <w:rFonts w:ascii="Arial" w:hAnsi="Arial" w:cs="Arial"/>
        </w:rPr>
        <w:lastRenderedPageBreak/>
        <w:t>udomiteljstv</w:t>
      </w:r>
      <w:r w:rsidR="00823654" w:rsidRPr="005576D7">
        <w:rPr>
          <w:rFonts w:ascii="Arial" w:hAnsi="Arial" w:cs="Arial"/>
        </w:rPr>
        <w:t>a,</w:t>
      </w:r>
      <w:r w:rsidRPr="005576D7">
        <w:rPr>
          <w:rFonts w:ascii="Arial" w:hAnsi="Arial" w:cs="Arial"/>
        </w:rPr>
        <w:t xml:space="preserve"> na jednak tretman svih korisnika koji imaju potrebu za ovim vidom zbrinjavanja i na </w:t>
      </w:r>
      <w:r w:rsidR="00C70422" w:rsidRPr="005576D7">
        <w:rPr>
          <w:rFonts w:ascii="Arial" w:hAnsi="Arial" w:cs="Arial"/>
        </w:rPr>
        <w:t>osiguranje</w:t>
      </w:r>
      <w:r w:rsidRPr="005576D7">
        <w:rPr>
          <w:rFonts w:ascii="Arial" w:hAnsi="Arial" w:cs="Arial"/>
        </w:rPr>
        <w:t xml:space="preserve"> korisnicima prava</w:t>
      </w:r>
      <w:r w:rsidR="00552528" w:rsidRPr="005576D7">
        <w:rPr>
          <w:rFonts w:ascii="Arial" w:hAnsi="Arial" w:cs="Arial"/>
        </w:rPr>
        <w:t xml:space="preserve"> na život u lokalnoj zajednici</w:t>
      </w:r>
      <w:r w:rsidR="00871BFA" w:rsidRPr="005576D7">
        <w:rPr>
          <w:rFonts w:ascii="Arial" w:hAnsi="Arial" w:cs="Arial"/>
        </w:rPr>
        <w:t>.</w:t>
      </w:r>
      <w:r w:rsidR="00874030" w:rsidRPr="005576D7">
        <w:t xml:space="preserve"> </w:t>
      </w:r>
      <w:r w:rsidR="00874030" w:rsidRPr="005576D7">
        <w:rPr>
          <w:rFonts w:ascii="Arial" w:hAnsi="Arial" w:cs="Arial"/>
        </w:rPr>
        <w:t xml:space="preserve">Također, stvara se mogućnost za uspostavu tzv. </w:t>
      </w:r>
      <w:r w:rsidR="00B90B31" w:rsidRPr="005576D7">
        <w:rPr>
          <w:rFonts w:ascii="Arial" w:hAnsi="Arial" w:cs="Arial"/>
        </w:rPr>
        <w:t>“</w:t>
      </w:r>
      <w:r w:rsidR="00874030" w:rsidRPr="005576D7">
        <w:rPr>
          <w:rFonts w:ascii="Arial" w:hAnsi="Arial" w:cs="Arial"/>
        </w:rPr>
        <w:t>zajednice praktičara</w:t>
      </w:r>
      <w:r w:rsidR="00B90B31" w:rsidRPr="005576D7">
        <w:rPr>
          <w:rFonts w:ascii="Arial" w:hAnsi="Arial" w:cs="Arial"/>
        </w:rPr>
        <w:t>”</w:t>
      </w:r>
      <w:r w:rsidR="00874030" w:rsidRPr="005576D7">
        <w:rPr>
          <w:rFonts w:ascii="Arial" w:hAnsi="Arial" w:cs="Arial"/>
        </w:rPr>
        <w:t xml:space="preserve"> u FBiH koja</w:t>
      </w:r>
      <w:r w:rsidR="00B90B31" w:rsidRPr="005576D7">
        <w:rPr>
          <w:rFonts w:ascii="Arial" w:hAnsi="Arial" w:cs="Arial"/>
        </w:rPr>
        <w:t>,</w:t>
      </w:r>
      <w:r w:rsidR="00874030" w:rsidRPr="005576D7">
        <w:rPr>
          <w:rFonts w:ascii="Arial" w:hAnsi="Arial" w:cs="Arial"/>
        </w:rPr>
        <w:t xml:space="preserve"> putem razmjene iskustava i naučenih lekcija u svom </w:t>
      </w:r>
      <w:r w:rsidR="00B90B31" w:rsidRPr="005576D7">
        <w:rPr>
          <w:rFonts w:ascii="Arial" w:hAnsi="Arial" w:cs="Arial"/>
        </w:rPr>
        <w:t>radu, može značajno unaprijediti</w:t>
      </w:r>
      <w:r w:rsidR="00874030" w:rsidRPr="005576D7">
        <w:rPr>
          <w:rFonts w:ascii="Arial" w:hAnsi="Arial" w:cs="Arial"/>
        </w:rPr>
        <w:t xml:space="preserve"> sistem </w:t>
      </w:r>
      <w:r w:rsidR="004B1CD7" w:rsidRPr="005576D7">
        <w:rPr>
          <w:rFonts w:ascii="Arial" w:hAnsi="Arial" w:cs="Arial"/>
        </w:rPr>
        <w:t>udomiteljstv</w:t>
      </w:r>
      <w:r w:rsidR="00874030" w:rsidRPr="005576D7">
        <w:rPr>
          <w:rFonts w:ascii="Arial" w:hAnsi="Arial" w:cs="Arial"/>
        </w:rPr>
        <w:t xml:space="preserve">a u FBiH. Također, kroz </w:t>
      </w:r>
      <w:r w:rsidR="00B90B31" w:rsidRPr="005576D7">
        <w:rPr>
          <w:rFonts w:ascii="Arial" w:hAnsi="Arial" w:cs="Arial"/>
        </w:rPr>
        <w:t xml:space="preserve">“zajednicu praktičara” </w:t>
      </w:r>
      <w:r w:rsidR="00874030" w:rsidRPr="005576D7">
        <w:rPr>
          <w:rFonts w:ascii="Arial" w:hAnsi="Arial" w:cs="Arial"/>
        </w:rPr>
        <w:t xml:space="preserve">vodile bi se rasprave o uočenim trendovima u pogledu nedostataka u oblasti </w:t>
      </w:r>
      <w:r w:rsidR="004B1CD7" w:rsidRPr="005576D7">
        <w:rPr>
          <w:rFonts w:ascii="Arial" w:hAnsi="Arial" w:cs="Arial"/>
        </w:rPr>
        <w:t>udomiteljstv</w:t>
      </w:r>
      <w:r w:rsidR="00874030" w:rsidRPr="005576D7">
        <w:rPr>
          <w:rFonts w:ascii="Arial" w:hAnsi="Arial" w:cs="Arial"/>
        </w:rPr>
        <w:t xml:space="preserve">a, kreiranje zajedničkih inicijativa koje bi išle u </w:t>
      </w:r>
      <w:r w:rsidR="00B90B31" w:rsidRPr="005576D7">
        <w:rPr>
          <w:rFonts w:ascii="Arial" w:hAnsi="Arial" w:cs="Arial"/>
        </w:rPr>
        <w:t>smjeru daljnjih unapr</w:t>
      </w:r>
      <w:r w:rsidR="00874030" w:rsidRPr="005576D7">
        <w:rPr>
          <w:rFonts w:ascii="Arial" w:hAnsi="Arial" w:cs="Arial"/>
        </w:rPr>
        <w:t>eđenja postojećih pro</w:t>
      </w:r>
      <w:r w:rsidR="00B90B31" w:rsidRPr="005576D7">
        <w:rPr>
          <w:rFonts w:ascii="Arial" w:hAnsi="Arial" w:cs="Arial"/>
        </w:rPr>
        <w:t>cedura, metoda i tehnika u radu</w:t>
      </w:r>
      <w:r w:rsidR="00874030" w:rsidRPr="005576D7">
        <w:rPr>
          <w:rFonts w:ascii="Arial" w:hAnsi="Arial" w:cs="Arial"/>
        </w:rPr>
        <w:t xml:space="preserve"> i </w:t>
      </w:r>
      <w:r w:rsidR="00A81CDE" w:rsidRPr="005576D7">
        <w:rPr>
          <w:rFonts w:ascii="Arial" w:hAnsi="Arial" w:cs="Arial"/>
        </w:rPr>
        <w:t>slično</w:t>
      </w:r>
    </w:p>
    <w:p w:rsidR="005576D7" w:rsidRPr="005576D7" w:rsidRDefault="005576D7" w:rsidP="005576D7">
      <w:pPr>
        <w:spacing w:after="0" w:line="240" w:lineRule="auto"/>
        <w:jc w:val="both"/>
        <w:rPr>
          <w:rFonts w:ascii="Arial" w:hAnsi="Arial" w:cs="Arial"/>
        </w:rPr>
      </w:pPr>
    </w:p>
    <w:p w:rsidR="0000313C" w:rsidRPr="005576D7" w:rsidRDefault="00B90B31" w:rsidP="005576D7">
      <w:pPr>
        <w:spacing w:after="0" w:line="240" w:lineRule="auto"/>
        <w:jc w:val="both"/>
        <w:rPr>
          <w:rFonts w:ascii="Arial" w:hAnsi="Arial" w:cs="Arial"/>
        </w:rPr>
      </w:pPr>
      <w:r w:rsidRPr="005576D7">
        <w:rPr>
          <w:rFonts w:ascii="Arial" w:hAnsi="Arial" w:cs="Arial"/>
        </w:rPr>
        <w:t>Opcija c) O</w:t>
      </w:r>
      <w:r w:rsidR="0000313C" w:rsidRPr="005576D7">
        <w:rPr>
          <w:rFonts w:ascii="Arial" w:hAnsi="Arial" w:cs="Arial"/>
        </w:rPr>
        <w:t>perativnog cilja 3.3.</w:t>
      </w:r>
      <w:r w:rsidRPr="005576D7">
        <w:rPr>
          <w:rFonts w:ascii="Arial" w:hAnsi="Arial" w:cs="Arial"/>
        </w:rPr>
        <w:t>,</w:t>
      </w:r>
      <w:r w:rsidR="0000313C" w:rsidRPr="005576D7">
        <w:rPr>
          <w:rFonts w:ascii="Arial" w:hAnsi="Arial" w:cs="Arial"/>
        </w:rPr>
        <w:t xml:space="preserve"> koja pre</w:t>
      </w:r>
      <w:r w:rsidR="00785DC3" w:rsidRPr="005576D7">
        <w:rPr>
          <w:rFonts w:ascii="Arial" w:hAnsi="Arial" w:cs="Arial"/>
        </w:rPr>
        <w:t>t</w:t>
      </w:r>
      <w:r w:rsidR="0000313C" w:rsidRPr="005576D7">
        <w:rPr>
          <w:rFonts w:ascii="Arial" w:hAnsi="Arial" w:cs="Arial"/>
        </w:rPr>
        <w:t>postavlja osmišljavanje i provođe</w:t>
      </w:r>
      <w:r w:rsidR="00785DC3" w:rsidRPr="005576D7">
        <w:rPr>
          <w:rFonts w:ascii="Arial" w:hAnsi="Arial" w:cs="Arial"/>
        </w:rPr>
        <w:t>nje pojedinačnih programa obuke</w:t>
      </w:r>
      <w:r w:rsidR="0000313C" w:rsidRPr="005576D7">
        <w:rPr>
          <w:rFonts w:ascii="Arial" w:hAnsi="Arial" w:cs="Arial"/>
        </w:rPr>
        <w:t xml:space="preserve"> i stručnog usavršavanja službenika </w:t>
      </w:r>
      <w:r w:rsidRPr="005576D7">
        <w:rPr>
          <w:rFonts w:ascii="Arial" w:hAnsi="Arial" w:cs="Arial"/>
        </w:rPr>
        <w:t xml:space="preserve">u </w:t>
      </w:r>
      <w:r w:rsidR="0000313C" w:rsidRPr="005576D7">
        <w:rPr>
          <w:rFonts w:ascii="Arial" w:hAnsi="Arial" w:cs="Arial"/>
        </w:rPr>
        <w:t>CSR (svaki kanton pojedinačno)</w:t>
      </w:r>
      <w:r w:rsidRPr="005576D7">
        <w:rPr>
          <w:rFonts w:ascii="Arial" w:hAnsi="Arial" w:cs="Arial"/>
        </w:rPr>
        <w:t>,</w:t>
      </w:r>
      <w:r w:rsidR="0000313C" w:rsidRPr="005576D7">
        <w:rPr>
          <w:rFonts w:ascii="Arial" w:hAnsi="Arial" w:cs="Arial"/>
        </w:rPr>
        <w:t xml:space="preserve"> nudi mogućnost da se na </w:t>
      </w:r>
      <w:r w:rsidR="00A81C03" w:rsidRPr="005576D7">
        <w:rPr>
          <w:rFonts w:ascii="Arial" w:hAnsi="Arial" w:cs="Arial"/>
        </w:rPr>
        <w:t>razini</w:t>
      </w:r>
      <w:r w:rsidR="0000313C" w:rsidRPr="005576D7">
        <w:rPr>
          <w:rFonts w:ascii="Arial" w:hAnsi="Arial" w:cs="Arial"/>
        </w:rPr>
        <w:t xml:space="preserve"> kantona osmišljava program obuke i stručnog usavršavanja </w:t>
      </w:r>
      <w:r w:rsidR="00076166" w:rsidRPr="005576D7">
        <w:rPr>
          <w:rFonts w:ascii="Arial" w:hAnsi="Arial" w:cs="Arial"/>
        </w:rPr>
        <w:t>uposlenik</w:t>
      </w:r>
      <w:r w:rsidR="0000313C" w:rsidRPr="005576D7">
        <w:rPr>
          <w:rFonts w:ascii="Arial" w:hAnsi="Arial" w:cs="Arial"/>
        </w:rPr>
        <w:t>a, što se spo</w:t>
      </w:r>
      <w:r w:rsidRPr="005576D7">
        <w:rPr>
          <w:rFonts w:ascii="Arial" w:hAnsi="Arial" w:cs="Arial"/>
        </w:rPr>
        <w:t>radično realiziralo i do sada u nekim kantonima (Sarajevo</w:t>
      </w:r>
      <w:r w:rsidR="0000313C" w:rsidRPr="005576D7">
        <w:rPr>
          <w:rFonts w:ascii="Arial" w:hAnsi="Arial" w:cs="Arial"/>
        </w:rPr>
        <w:t>, Srednjobosans</w:t>
      </w:r>
      <w:r w:rsidRPr="005576D7">
        <w:rPr>
          <w:rFonts w:ascii="Arial" w:hAnsi="Arial" w:cs="Arial"/>
        </w:rPr>
        <w:t>ki, Tuzlanski</w:t>
      </w:r>
      <w:r w:rsidR="00785DC3" w:rsidRPr="005576D7">
        <w:rPr>
          <w:rFonts w:ascii="Arial" w:hAnsi="Arial" w:cs="Arial"/>
        </w:rPr>
        <w:t>). Programi</w:t>
      </w:r>
      <w:r w:rsidR="0000313C" w:rsidRPr="005576D7">
        <w:rPr>
          <w:rFonts w:ascii="Arial" w:hAnsi="Arial" w:cs="Arial"/>
        </w:rPr>
        <w:t xml:space="preserve"> su uglavnom stihi</w:t>
      </w:r>
      <w:r w:rsidR="00785DC3" w:rsidRPr="005576D7">
        <w:rPr>
          <w:rFonts w:ascii="Arial" w:hAnsi="Arial" w:cs="Arial"/>
        </w:rPr>
        <w:t>j</w:t>
      </w:r>
      <w:r w:rsidR="0000313C" w:rsidRPr="005576D7">
        <w:rPr>
          <w:rFonts w:ascii="Arial" w:hAnsi="Arial" w:cs="Arial"/>
        </w:rPr>
        <w:t>ski sačinjavani uz podršku domaćih i međunarodnih NVO-a</w:t>
      </w:r>
      <w:r w:rsidR="00785DC3" w:rsidRPr="005576D7">
        <w:rPr>
          <w:rFonts w:ascii="Arial" w:hAnsi="Arial" w:cs="Arial"/>
        </w:rPr>
        <w:t xml:space="preserve"> </w:t>
      </w:r>
      <w:r w:rsidR="0000313C" w:rsidRPr="005576D7">
        <w:rPr>
          <w:rFonts w:ascii="Arial" w:hAnsi="Arial" w:cs="Arial"/>
        </w:rPr>
        <w:t>i stihi</w:t>
      </w:r>
      <w:r w:rsidR="00785DC3" w:rsidRPr="005576D7">
        <w:rPr>
          <w:rFonts w:ascii="Arial" w:hAnsi="Arial" w:cs="Arial"/>
        </w:rPr>
        <w:t>j</w:t>
      </w:r>
      <w:r w:rsidR="0000313C" w:rsidRPr="005576D7">
        <w:rPr>
          <w:rFonts w:ascii="Arial" w:hAnsi="Arial" w:cs="Arial"/>
        </w:rPr>
        <w:t>ski</w:t>
      </w:r>
      <w:r w:rsidR="00076166" w:rsidRPr="005576D7">
        <w:rPr>
          <w:rFonts w:ascii="Arial" w:hAnsi="Arial" w:cs="Arial"/>
        </w:rPr>
        <w:t xml:space="preserve"> </w:t>
      </w:r>
      <w:r w:rsidRPr="005576D7">
        <w:rPr>
          <w:rFonts w:ascii="Arial" w:hAnsi="Arial" w:cs="Arial"/>
        </w:rPr>
        <w:t>realizirani</w:t>
      </w:r>
      <w:r w:rsidR="0000313C" w:rsidRPr="005576D7">
        <w:rPr>
          <w:rFonts w:ascii="Arial" w:hAnsi="Arial" w:cs="Arial"/>
        </w:rPr>
        <w:t xml:space="preserve"> i nisu davali dugoročne rezultate niti u dijelu koji se odnosio na struk</w:t>
      </w:r>
      <w:r w:rsidR="001E133A" w:rsidRPr="005576D7">
        <w:rPr>
          <w:rFonts w:ascii="Arial" w:hAnsi="Arial" w:cs="Arial"/>
        </w:rPr>
        <w:t>t</w:t>
      </w:r>
      <w:r w:rsidR="0000313C" w:rsidRPr="005576D7">
        <w:rPr>
          <w:rFonts w:ascii="Arial" w:hAnsi="Arial" w:cs="Arial"/>
        </w:rPr>
        <w:t>uirano teori</w:t>
      </w:r>
      <w:r w:rsidR="001E133A" w:rsidRPr="005576D7">
        <w:rPr>
          <w:rFonts w:ascii="Arial" w:hAnsi="Arial" w:cs="Arial"/>
        </w:rPr>
        <w:t>j</w:t>
      </w:r>
      <w:r w:rsidR="0000313C" w:rsidRPr="005576D7">
        <w:rPr>
          <w:rFonts w:ascii="Arial" w:hAnsi="Arial" w:cs="Arial"/>
        </w:rPr>
        <w:t xml:space="preserve">sko i praktično zananje o </w:t>
      </w:r>
      <w:r w:rsidR="004B1CD7" w:rsidRPr="005576D7">
        <w:rPr>
          <w:rFonts w:ascii="Arial" w:hAnsi="Arial" w:cs="Arial"/>
        </w:rPr>
        <w:t>udomiteljstv</w:t>
      </w:r>
      <w:r w:rsidR="0000313C" w:rsidRPr="005576D7">
        <w:rPr>
          <w:rFonts w:ascii="Arial" w:hAnsi="Arial" w:cs="Arial"/>
        </w:rPr>
        <w:t xml:space="preserve">u, niti u dijelu odražavanja tog znanja na </w:t>
      </w:r>
      <w:r w:rsidR="001E133A" w:rsidRPr="005576D7">
        <w:rPr>
          <w:rFonts w:ascii="Arial" w:hAnsi="Arial" w:cs="Arial"/>
        </w:rPr>
        <w:t>kvalitetu</w:t>
      </w:r>
      <w:r w:rsidR="0000313C" w:rsidRPr="005576D7">
        <w:rPr>
          <w:rFonts w:ascii="Arial" w:hAnsi="Arial" w:cs="Arial"/>
        </w:rPr>
        <w:t xml:space="preserve"> </w:t>
      </w:r>
      <w:r w:rsidR="004B1CD7" w:rsidRPr="005576D7">
        <w:rPr>
          <w:rFonts w:ascii="Arial" w:hAnsi="Arial" w:cs="Arial"/>
        </w:rPr>
        <w:t>udomiteljstv</w:t>
      </w:r>
      <w:r w:rsidR="0000313C" w:rsidRPr="005576D7">
        <w:rPr>
          <w:rFonts w:ascii="Arial" w:hAnsi="Arial" w:cs="Arial"/>
        </w:rPr>
        <w:t xml:space="preserve">a, niti u dijelu povećanja broja zainteresiranih </w:t>
      </w:r>
      <w:r w:rsidR="00A81C03" w:rsidRPr="005576D7">
        <w:rPr>
          <w:rFonts w:ascii="Arial" w:hAnsi="Arial" w:cs="Arial"/>
        </w:rPr>
        <w:t>obitelji</w:t>
      </w:r>
      <w:r w:rsidR="0000313C" w:rsidRPr="005576D7">
        <w:rPr>
          <w:rFonts w:ascii="Arial" w:hAnsi="Arial" w:cs="Arial"/>
        </w:rPr>
        <w:t xml:space="preserve"> za </w:t>
      </w:r>
      <w:r w:rsidR="004B1CD7" w:rsidRPr="005576D7">
        <w:rPr>
          <w:rFonts w:ascii="Arial" w:hAnsi="Arial" w:cs="Arial"/>
        </w:rPr>
        <w:t>udomiteljstv</w:t>
      </w:r>
      <w:r w:rsidR="0000313C" w:rsidRPr="005576D7">
        <w:rPr>
          <w:rFonts w:ascii="Arial" w:hAnsi="Arial" w:cs="Arial"/>
        </w:rPr>
        <w:t xml:space="preserve">o, niti u dijelu koji se odnosi na podizanje </w:t>
      </w:r>
      <w:r w:rsidR="00445CA0" w:rsidRPr="005576D7">
        <w:rPr>
          <w:rFonts w:ascii="Arial" w:hAnsi="Arial" w:cs="Arial"/>
        </w:rPr>
        <w:t>razine</w:t>
      </w:r>
      <w:r w:rsidR="0000313C" w:rsidRPr="005576D7">
        <w:rPr>
          <w:rFonts w:ascii="Arial" w:hAnsi="Arial" w:cs="Arial"/>
        </w:rPr>
        <w:t xml:space="preserve"> usluge </w:t>
      </w:r>
      <w:r w:rsidR="004B1CD7" w:rsidRPr="005576D7">
        <w:rPr>
          <w:rFonts w:ascii="Arial" w:hAnsi="Arial" w:cs="Arial"/>
        </w:rPr>
        <w:t>udomiteljstv</w:t>
      </w:r>
      <w:r w:rsidR="0000313C" w:rsidRPr="005576D7">
        <w:rPr>
          <w:rFonts w:ascii="Arial" w:hAnsi="Arial" w:cs="Arial"/>
        </w:rPr>
        <w:t>a za same korisnike.</w:t>
      </w:r>
    </w:p>
    <w:p w:rsidR="00552528" w:rsidRPr="005576D7" w:rsidRDefault="00552528" w:rsidP="005576D7">
      <w:pPr>
        <w:spacing w:after="0" w:line="240" w:lineRule="auto"/>
        <w:ind w:left="360"/>
        <w:jc w:val="both"/>
        <w:rPr>
          <w:rFonts w:ascii="Arial" w:hAnsi="Arial" w:cs="Arial"/>
        </w:rPr>
      </w:pPr>
    </w:p>
    <w:p w:rsidR="00064E26" w:rsidRPr="005576D7" w:rsidRDefault="0000313C" w:rsidP="005576D7">
      <w:pPr>
        <w:spacing w:after="0" w:line="240" w:lineRule="auto"/>
        <w:jc w:val="both"/>
        <w:rPr>
          <w:rFonts w:ascii="Arial" w:hAnsi="Arial" w:cs="Arial"/>
        </w:rPr>
      </w:pPr>
      <w:r w:rsidRPr="005576D7">
        <w:rPr>
          <w:rFonts w:ascii="Arial" w:hAnsi="Arial" w:cs="Arial"/>
        </w:rPr>
        <w:t xml:space="preserve">Analizom razmotrenih opcija, predlaže se </w:t>
      </w:r>
      <w:r w:rsidR="00B840A3" w:rsidRPr="005576D7">
        <w:rPr>
          <w:rFonts w:ascii="Arial" w:hAnsi="Arial" w:cs="Arial"/>
        </w:rPr>
        <w:t>prihvaćanje</w:t>
      </w:r>
      <w:r w:rsidR="001E133A" w:rsidRPr="005576D7">
        <w:rPr>
          <w:rFonts w:ascii="Arial" w:hAnsi="Arial" w:cs="Arial"/>
        </w:rPr>
        <w:t xml:space="preserve"> Opcije b) kojom bi se sačinio j</w:t>
      </w:r>
      <w:r w:rsidRPr="005576D7">
        <w:rPr>
          <w:rFonts w:ascii="Arial" w:hAnsi="Arial" w:cs="Arial"/>
        </w:rPr>
        <w:t xml:space="preserve">edinstven program obuke na </w:t>
      </w:r>
      <w:r w:rsidR="00A81C03" w:rsidRPr="005576D7">
        <w:rPr>
          <w:rFonts w:ascii="Arial" w:hAnsi="Arial" w:cs="Arial"/>
        </w:rPr>
        <w:t>razini</w:t>
      </w:r>
      <w:r w:rsidRPr="005576D7">
        <w:rPr>
          <w:rFonts w:ascii="Arial" w:hAnsi="Arial" w:cs="Arial"/>
        </w:rPr>
        <w:t xml:space="preserve"> FBiH, </w:t>
      </w:r>
      <w:r w:rsidR="001E133A" w:rsidRPr="005576D7">
        <w:rPr>
          <w:rFonts w:ascii="Arial" w:hAnsi="Arial" w:cs="Arial"/>
        </w:rPr>
        <w:t>kojim</w:t>
      </w:r>
      <w:r w:rsidRPr="005576D7">
        <w:rPr>
          <w:rFonts w:ascii="Arial" w:hAnsi="Arial" w:cs="Arial"/>
        </w:rPr>
        <w:t xml:space="preserve"> bi </w:t>
      </w:r>
      <w:r w:rsidR="001E133A" w:rsidRPr="005576D7">
        <w:rPr>
          <w:rFonts w:ascii="Arial" w:hAnsi="Arial" w:cs="Arial"/>
        </w:rPr>
        <w:t>se uposlenicima omogući</w:t>
      </w:r>
      <w:r w:rsidRPr="005576D7">
        <w:rPr>
          <w:rFonts w:ascii="Arial" w:hAnsi="Arial" w:cs="Arial"/>
        </w:rPr>
        <w:t xml:space="preserve">o jedinstven program obuke i stručnog usavršavanja što bi </w:t>
      </w:r>
      <w:r w:rsidR="007D72F9" w:rsidRPr="005576D7">
        <w:rPr>
          <w:rFonts w:ascii="Arial" w:hAnsi="Arial" w:cs="Arial"/>
        </w:rPr>
        <w:t>neposredno</w:t>
      </w:r>
      <w:r w:rsidRPr="005576D7">
        <w:rPr>
          <w:rFonts w:ascii="Arial" w:hAnsi="Arial" w:cs="Arial"/>
        </w:rPr>
        <w:t xml:space="preserve"> imalo odraza na </w:t>
      </w:r>
      <w:r w:rsidR="001E133A" w:rsidRPr="005576D7">
        <w:rPr>
          <w:rFonts w:ascii="Arial" w:hAnsi="Arial" w:cs="Arial"/>
        </w:rPr>
        <w:t>eliminiranje</w:t>
      </w:r>
      <w:r w:rsidRPr="005576D7">
        <w:rPr>
          <w:rFonts w:ascii="Arial" w:hAnsi="Arial" w:cs="Arial"/>
        </w:rPr>
        <w:t xml:space="preserve"> svih oblika socijalnog</w:t>
      </w:r>
      <w:r w:rsidR="00076166" w:rsidRPr="005576D7">
        <w:rPr>
          <w:rFonts w:ascii="Arial" w:hAnsi="Arial" w:cs="Arial"/>
        </w:rPr>
        <w:t xml:space="preserve"> </w:t>
      </w:r>
      <w:r w:rsidRPr="005576D7">
        <w:rPr>
          <w:rFonts w:ascii="Arial" w:hAnsi="Arial" w:cs="Arial"/>
        </w:rPr>
        <w:t>isključivanja</w:t>
      </w:r>
      <w:r w:rsidR="00076166" w:rsidRPr="005576D7">
        <w:rPr>
          <w:rFonts w:ascii="Arial" w:hAnsi="Arial" w:cs="Arial"/>
        </w:rPr>
        <w:t xml:space="preserve"> </w:t>
      </w:r>
      <w:r w:rsidRPr="005576D7">
        <w:rPr>
          <w:rFonts w:ascii="Arial" w:hAnsi="Arial" w:cs="Arial"/>
        </w:rPr>
        <w:t xml:space="preserve">korisnika koji se nađu </w:t>
      </w:r>
      <w:r w:rsidR="00552528" w:rsidRPr="005576D7">
        <w:rPr>
          <w:rFonts w:ascii="Arial" w:hAnsi="Arial" w:cs="Arial"/>
        </w:rPr>
        <w:t>u potrebi za zbrinjavanjem.</w:t>
      </w:r>
      <w:r w:rsidR="001E133A" w:rsidRPr="005576D7">
        <w:rPr>
          <w:rFonts w:ascii="Arial" w:hAnsi="Arial" w:cs="Arial"/>
        </w:rPr>
        <w:t xml:space="preserve"> </w:t>
      </w:r>
      <w:r w:rsidR="00874030" w:rsidRPr="005576D7">
        <w:rPr>
          <w:rFonts w:ascii="Arial" w:hAnsi="Arial" w:cs="Arial"/>
        </w:rPr>
        <w:t>Jedinstvenim planom i programom</w:t>
      </w:r>
      <w:r w:rsidR="00076166" w:rsidRPr="005576D7">
        <w:rPr>
          <w:rFonts w:ascii="Arial" w:hAnsi="Arial" w:cs="Arial"/>
        </w:rPr>
        <w:t xml:space="preserve"> </w:t>
      </w:r>
      <w:r w:rsidR="00C079F1" w:rsidRPr="005576D7">
        <w:rPr>
          <w:rFonts w:ascii="Arial" w:hAnsi="Arial" w:cs="Arial"/>
        </w:rPr>
        <w:t xml:space="preserve">edukacije na </w:t>
      </w:r>
      <w:r w:rsidR="00A81C03" w:rsidRPr="005576D7">
        <w:rPr>
          <w:rFonts w:ascii="Arial" w:hAnsi="Arial" w:cs="Arial"/>
        </w:rPr>
        <w:t>razini</w:t>
      </w:r>
      <w:r w:rsidR="00C079F1" w:rsidRPr="005576D7">
        <w:rPr>
          <w:rFonts w:ascii="Arial" w:hAnsi="Arial" w:cs="Arial"/>
        </w:rPr>
        <w:t xml:space="preserve"> Federacije </w:t>
      </w:r>
      <w:r w:rsidR="00076166" w:rsidRPr="005576D7">
        <w:rPr>
          <w:rFonts w:ascii="Arial" w:hAnsi="Arial" w:cs="Arial"/>
        </w:rPr>
        <w:t>uposlenik</w:t>
      </w:r>
      <w:r w:rsidR="00C079F1" w:rsidRPr="005576D7">
        <w:rPr>
          <w:rFonts w:ascii="Arial" w:hAnsi="Arial" w:cs="Arial"/>
        </w:rPr>
        <w:t xml:space="preserve">a na </w:t>
      </w:r>
      <w:r w:rsidR="00A81C03" w:rsidRPr="005576D7">
        <w:rPr>
          <w:rFonts w:ascii="Arial" w:hAnsi="Arial" w:cs="Arial"/>
        </w:rPr>
        <w:t>razini</w:t>
      </w:r>
      <w:r w:rsidR="00C079F1" w:rsidRPr="005576D7">
        <w:rPr>
          <w:rFonts w:ascii="Arial" w:hAnsi="Arial" w:cs="Arial"/>
        </w:rPr>
        <w:t xml:space="preserve"> Federacije otvara se mogućnost da se kroz razmjenu teorijskih i praktičnih znanja uvode novi indikatori praćenja razvoj</w:t>
      </w:r>
      <w:r w:rsidR="00E91289" w:rsidRPr="005576D7">
        <w:rPr>
          <w:rFonts w:ascii="Arial" w:hAnsi="Arial" w:cs="Arial"/>
        </w:rPr>
        <w:t xml:space="preserve">a oblasti </w:t>
      </w:r>
      <w:r w:rsidR="004B1CD7" w:rsidRPr="005576D7">
        <w:rPr>
          <w:rFonts w:ascii="Arial" w:hAnsi="Arial" w:cs="Arial"/>
        </w:rPr>
        <w:t>udomiteljstv</w:t>
      </w:r>
      <w:r w:rsidR="00E91289" w:rsidRPr="005576D7">
        <w:rPr>
          <w:rFonts w:ascii="Arial" w:hAnsi="Arial" w:cs="Arial"/>
        </w:rPr>
        <w:t>a. Provođenjem kontinuirane edu</w:t>
      </w:r>
      <w:r w:rsidR="001E133A" w:rsidRPr="005576D7">
        <w:rPr>
          <w:rFonts w:ascii="Arial" w:hAnsi="Arial" w:cs="Arial"/>
        </w:rPr>
        <w:t>k</w:t>
      </w:r>
      <w:r w:rsidR="00E91289" w:rsidRPr="005576D7">
        <w:rPr>
          <w:rFonts w:ascii="Arial" w:hAnsi="Arial" w:cs="Arial"/>
        </w:rPr>
        <w:t xml:space="preserve">acije stručnih radnika za </w:t>
      </w:r>
      <w:r w:rsidR="004B1CD7" w:rsidRPr="005576D7">
        <w:rPr>
          <w:rFonts w:ascii="Arial" w:hAnsi="Arial" w:cs="Arial"/>
        </w:rPr>
        <w:t>udomiteljstv</w:t>
      </w:r>
      <w:r w:rsidR="00E91289" w:rsidRPr="005576D7">
        <w:rPr>
          <w:rFonts w:ascii="Arial" w:hAnsi="Arial" w:cs="Arial"/>
        </w:rPr>
        <w:t xml:space="preserve">o dobija se </w:t>
      </w:r>
      <w:r w:rsidR="003B78FF" w:rsidRPr="005576D7">
        <w:rPr>
          <w:rFonts w:ascii="Arial" w:hAnsi="Arial" w:cs="Arial"/>
        </w:rPr>
        <w:t>kvalitetan</w:t>
      </w:r>
      <w:r w:rsidR="001E133A" w:rsidRPr="005576D7">
        <w:rPr>
          <w:rFonts w:ascii="Arial" w:hAnsi="Arial" w:cs="Arial"/>
        </w:rPr>
        <w:t xml:space="preserve"> stručni kadar koji će svojim stečenim znanjem</w:t>
      </w:r>
      <w:r w:rsidR="00E91289" w:rsidRPr="005576D7">
        <w:rPr>
          <w:rFonts w:ascii="Arial" w:hAnsi="Arial" w:cs="Arial"/>
        </w:rPr>
        <w:t xml:space="preserve"> kroz primjenu u praksi doprinijeti razvoju</w:t>
      </w:r>
      <w:r w:rsidR="00076166" w:rsidRPr="005576D7">
        <w:rPr>
          <w:rFonts w:ascii="Arial" w:hAnsi="Arial" w:cs="Arial"/>
        </w:rPr>
        <w:t xml:space="preserve"> </w:t>
      </w:r>
      <w:r w:rsidR="00E91289" w:rsidRPr="005576D7">
        <w:rPr>
          <w:rFonts w:ascii="Arial" w:hAnsi="Arial" w:cs="Arial"/>
        </w:rPr>
        <w:t xml:space="preserve">i unapređenju usluga i </w:t>
      </w:r>
      <w:r w:rsidR="004B1CD7" w:rsidRPr="005576D7">
        <w:rPr>
          <w:rFonts w:ascii="Arial" w:hAnsi="Arial" w:cs="Arial"/>
        </w:rPr>
        <w:t>udomiteljstv</w:t>
      </w:r>
      <w:r w:rsidR="00E91289" w:rsidRPr="005576D7">
        <w:rPr>
          <w:rFonts w:ascii="Arial" w:hAnsi="Arial" w:cs="Arial"/>
        </w:rPr>
        <w:t xml:space="preserve">a </w:t>
      </w:r>
      <w:r w:rsidR="0059562B" w:rsidRPr="005576D7">
        <w:rPr>
          <w:rFonts w:ascii="Arial" w:hAnsi="Arial" w:cs="Arial"/>
        </w:rPr>
        <w:t>uopće</w:t>
      </w:r>
      <w:r w:rsidR="00E91289" w:rsidRPr="005576D7">
        <w:rPr>
          <w:rFonts w:ascii="Arial" w:hAnsi="Arial" w:cs="Arial"/>
        </w:rPr>
        <w:t xml:space="preserve">. </w:t>
      </w:r>
    </w:p>
    <w:p w:rsidR="00785DC3" w:rsidRPr="005576D7" w:rsidRDefault="00785DC3" w:rsidP="005576D7">
      <w:pPr>
        <w:spacing w:after="0" w:line="240" w:lineRule="auto"/>
        <w:ind w:left="360"/>
        <w:jc w:val="both"/>
        <w:rPr>
          <w:rFonts w:ascii="Arial" w:hAnsi="Arial" w:cs="Arial"/>
        </w:rPr>
      </w:pPr>
    </w:p>
    <w:p w:rsidR="009E7372" w:rsidRPr="00687685" w:rsidRDefault="009E7372" w:rsidP="005576D7">
      <w:pPr>
        <w:spacing w:after="0" w:line="240" w:lineRule="auto"/>
        <w:jc w:val="both"/>
        <w:rPr>
          <w:rFonts w:ascii="Arial" w:hAnsi="Arial" w:cs="Arial"/>
          <w:b/>
          <w:color w:val="44546A"/>
        </w:rPr>
      </w:pPr>
      <w:r w:rsidRPr="001E133A">
        <w:rPr>
          <w:rFonts w:ascii="Arial" w:hAnsi="Arial" w:cs="Arial"/>
          <w:b/>
          <w:color w:val="17365D" w:themeColor="text2" w:themeShade="BF"/>
        </w:rPr>
        <w:t xml:space="preserve">Specifični cilj 4. Uspostaviti mehanizam praćenja Politike i održavati djelotvornim kapacitete i mehanizme </w:t>
      </w:r>
      <w:r w:rsidR="005F2AC0" w:rsidRPr="001E133A">
        <w:rPr>
          <w:rFonts w:ascii="Arial" w:hAnsi="Arial" w:cs="Arial"/>
          <w:b/>
          <w:color w:val="17365D" w:themeColor="text2" w:themeShade="BF"/>
        </w:rPr>
        <w:t>suradnj</w:t>
      </w:r>
      <w:r w:rsidRPr="001E133A">
        <w:rPr>
          <w:rFonts w:ascii="Arial" w:hAnsi="Arial" w:cs="Arial"/>
          <w:b/>
          <w:color w:val="17365D" w:themeColor="text2" w:themeShade="BF"/>
        </w:rPr>
        <w:t xml:space="preserve">e i koordinacije između svih zainteresiranih strana u FBiH u oblasti </w:t>
      </w:r>
      <w:r w:rsidR="004B1CD7" w:rsidRPr="001E133A">
        <w:rPr>
          <w:rFonts w:ascii="Arial" w:hAnsi="Arial" w:cs="Arial"/>
          <w:b/>
          <w:color w:val="17365D" w:themeColor="text2" w:themeShade="BF"/>
        </w:rPr>
        <w:t>udomiteljstv</w:t>
      </w:r>
      <w:r w:rsidRPr="001E133A">
        <w:rPr>
          <w:rFonts w:ascii="Arial" w:hAnsi="Arial" w:cs="Arial"/>
          <w:b/>
          <w:color w:val="17365D" w:themeColor="text2" w:themeShade="BF"/>
        </w:rPr>
        <w:t>a</w:t>
      </w:r>
    </w:p>
    <w:p w:rsidR="009E7372" w:rsidRPr="00687685" w:rsidRDefault="009E7372" w:rsidP="009E7372">
      <w:pPr>
        <w:spacing w:after="0" w:line="240" w:lineRule="auto"/>
        <w:ind w:left="360"/>
        <w:jc w:val="both"/>
        <w:rPr>
          <w:rFonts w:ascii="Arial" w:hAnsi="Arial" w:cs="Arial"/>
          <w:color w:val="44546A"/>
        </w:rPr>
      </w:pPr>
    </w:p>
    <w:p w:rsidR="009E7372" w:rsidRPr="00687685" w:rsidRDefault="009E7372" w:rsidP="005576D7">
      <w:pPr>
        <w:spacing w:after="0" w:line="240" w:lineRule="auto"/>
        <w:jc w:val="both"/>
        <w:rPr>
          <w:rFonts w:ascii="Arial" w:hAnsi="Arial" w:cs="Arial"/>
          <w:color w:val="44546A"/>
        </w:rPr>
      </w:pPr>
      <w:r w:rsidRPr="001E133A">
        <w:rPr>
          <w:rFonts w:ascii="Arial" w:hAnsi="Arial" w:cs="Arial"/>
          <w:b/>
          <w:i/>
          <w:color w:val="244061" w:themeColor="accent1" w:themeShade="80"/>
        </w:rPr>
        <w:t>Operativni cilj 4.1. Uspostaviti i održavati učinkovitim mehanizme i instrumente praćenja, izvještavanja i eva</w:t>
      </w:r>
      <w:r w:rsidR="001E133A">
        <w:rPr>
          <w:rFonts w:ascii="Arial" w:hAnsi="Arial" w:cs="Arial"/>
          <w:b/>
          <w:i/>
          <w:color w:val="244061" w:themeColor="accent1" w:themeShade="80"/>
        </w:rPr>
        <w:t xml:space="preserve">luacije o uspješnosti provedbe Politike </w:t>
      </w:r>
      <w:r w:rsidRPr="001E133A">
        <w:rPr>
          <w:rFonts w:ascii="Arial" w:hAnsi="Arial" w:cs="Arial"/>
          <w:b/>
          <w:i/>
          <w:color w:val="244061" w:themeColor="accent1" w:themeShade="80"/>
        </w:rPr>
        <w:t>u FBiH</w:t>
      </w:r>
      <w:r w:rsidRPr="00687685">
        <w:rPr>
          <w:rFonts w:ascii="Arial" w:hAnsi="Arial" w:cs="Arial"/>
          <w:color w:val="44546A"/>
        </w:rPr>
        <w:t>.</w:t>
      </w:r>
    </w:p>
    <w:p w:rsidR="009E7372" w:rsidRPr="00687685" w:rsidRDefault="009E7372" w:rsidP="009E7372">
      <w:pPr>
        <w:spacing w:after="0" w:line="240" w:lineRule="auto"/>
        <w:ind w:left="360"/>
        <w:jc w:val="both"/>
        <w:rPr>
          <w:rFonts w:ascii="Arial" w:hAnsi="Arial" w:cs="Arial"/>
          <w:color w:val="44546A"/>
        </w:rPr>
      </w:pPr>
    </w:p>
    <w:p w:rsidR="009E7372" w:rsidRPr="001E133A" w:rsidRDefault="00F15072" w:rsidP="005576D7">
      <w:pPr>
        <w:spacing w:after="0" w:line="240" w:lineRule="auto"/>
        <w:jc w:val="both"/>
        <w:rPr>
          <w:rFonts w:ascii="Arial" w:hAnsi="Arial" w:cs="Arial"/>
        </w:rPr>
      </w:pPr>
      <w:r>
        <w:rPr>
          <w:rFonts w:ascii="Arial" w:hAnsi="Arial" w:cs="Arial"/>
        </w:rPr>
        <w:t>Kod O</w:t>
      </w:r>
      <w:r w:rsidR="009E7372" w:rsidRPr="001E133A">
        <w:rPr>
          <w:rFonts w:ascii="Arial" w:hAnsi="Arial" w:cs="Arial"/>
        </w:rPr>
        <w:t xml:space="preserve">perativnog cilja 4.1. nisu razmatrane opcije obzirom da se predloženo rješenje uspostave </w:t>
      </w:r>
      <w:r w:rsidR="005F2AC0" w:rsidRPr="001E133A">
        <w:rPr>
          <w:rFonts w:ascii="Arial" w:hAnsi="Arial" w:cs="Arial"/>
        </w:rPr>
        <w:t>suradnj</w:t>
      </w:r>
      <w:r w:rsidR="009E7372" w:rsidRPr="001E133A">
        <w:rPr>
          <w:rFonts w:ascii="Arial" w:hAnsi="Arial" w:cs="Arial"/>
        </w:rPr>
        <w:t xml:space="preserve">e i koordinacije između svih zainteresiranih aktera u FBiH u oblasti </w:t>
      </w:r>
      <w:r w:rsidR="004B1CD7" w:rsidRPr="001E133A">
        <w:rPr>
          <w:rFonts w:ascii="Arial" w:hAnsi="Arial" w:cs="Arial"/>
        </w:rPr>
        <w:t>udomiteljstv</w:t>
      </w:r>
      <w:r w:rsidR="009E7372" w:rsidRPr="001E133A">
        <w:rPr>
          <w:rFonts w:ascii="Arial" w:hAnsi="Arial" w:cs="Arial"/>
        </w:rPr>
        <w:t xml:space="preserve">a, kroz uspostavu institucionalnog mehanizma </w:t>
      </w:r>
      <w:r w:rsidR="005F2AC0" w:rsidRPr="001E133A">
        <w:rPr>
          <w:rFonts w:ascii="Arial" w:hAnsi="Arial" w:cs="Arial"/>
        </w:rPr>
        <w:t>suradnj</w:t>
      </w:r>
      <w:r w:rsidR="009E7372" w:rsidRPr="001E133A">
        <w:rPr>
          <w:rFonts w:ascii="Arial" w:hAnsi="Arial" w:cs="Arial"/>
        </w:rPr>
        <w:t>e i koordinacije između federalnog i kantonalnih ministarstava (</w:t>
      </w:r>
      <w:r w:rsidR="002B1820" w:rsidRPr="001E133A">
        <w:rPr>
          <w:rFonts w:ascii="Arial" w:hAnsi="Arial" w:cs="Arial"/>
        </w:rPr>
        <w:t>R</w:t>
      </w:r>
      <w:r w:rsidR="009E7372" w:rsidRPr="001E133A">
        <w:rPr>
          <w:rFonts w:ascii="Arial" w:hAnsi="Arial" w:cs="Arial"/>
        </w:rPr>
        <w:t>adn</w:t>
      </w:r>
      <w:r w:rsidR="002B1820" w:rsidRPr="001E133A">
        <w:rPr>
          <w:rFonts w:ascii="Arial" w:hAnsi="Arial" w:cs="Arial"/>
        </w:rPr>
        <w:t>o tijelo</w:t>
      </w:r>
      <w:r w:rsidR="009E7372" w:rsidRPr="001E133A">
        <w:rPr>
          <w:rFonts w:ascii="Arial" w:hAnsi="Arial" w:cs="Arial"/>
        </w:rPr>
        <w:t>)</w:t>
      </w:r>
      <w:r>
        <w:rPr>
          <w:rFonts w:ascii="Arial" w:hAnsi="Arial" w:cs="Arial"/>
        </w:rPr>
        <w:t>,</w:t>
      </w:r>
      <w:r w:rsidR="009E7372" w:rsidRPr="001E133A">
        <w:rPr>
          <w:rFonts w:ascii="Arial" w:hAnsi="Arial" w:cs="Arial"/>
        </w:rPr>
        <w:t xml:space="preserve"> te uključivanje drugih relevantnih aktera u praćenje, izvještavanje i evaluaciju, </w:t>
      </w:r>
      <w:r>
        <w:rPr>
          <w:rFonts w:ascii="Arial" w:hAnsi="Arial" w:cs="Arial"/>
        </w:rPr>
        <w:t>temelji</w:t>
      </w:r>
      <w:r w:rsidR="009E7372" w:rsidRPr="001E133A">
        <w:rPr>
          <w:rFonts w:ascii="Arial" w:hAnsi="Arial" w:cs="Arial"/>
        </w:rPr>
        <w:t xml:space="preserve"> na rješenju uspostave sektorske </w:t>
      </w:r>
      <w:r w:rsidR="005F2AC0" w:rsidRPr="001E133A">
        <w:rPr>
          <w:rFonts w:ascii="Arial" w:hAnsi="Arial" w:cs="Arial"/>
        </w:rPr>
        <w:t>suradnj</w:t>
      </w:r>
      <w:r w:rsidR="009E7372" w:rsidRPr="001E133A">
        <w:rPr>
          <w:rFonts w:ascii="Arial" w:hAnsi="Arial" w:cs="Arial"/>
        </w:rPr>
        <w:t xml:space="preserve">e u praćenju primjene politika prema predlogu Javne politike o razvojnom planiranju i upravljanju razvojem u FBiH. </w:t>
      </w:r>
    </w:p>
    <w:p w:rsidR="009E7372" w:rsidRPr="001E133A" w:rsidRDefault="009E7372" w:rsidP="009E7372">
      <w:pPr>
        <w:spacing w:after="0" w:line="240" w:lineRule="auto"/>
        <w:ind w:left="360"/>
        <w:jc w:val="both"/>
        <w:rPr>
          <w:rFonts w:ascii="Arial" w:hAnsi="Arial" w:cs="Arial"/>
        </w:rPr>
      </w:pPr>
    </w:p>
    <w:p w:rsidR="009E7372" w:rsidRPr="001E133A" w:rsidRDefault="009E7372" w:rsidP="005576D7">
      <w:pPr>
        <w:spacing w:after="0" w:line="240" w:lineRule="auto"/>
        <w:jc w:val="both"/>
        <w:rPr>
          <w:rFonts w:ascii="Arial" w:hAnsi="Arial" w:cs="Arial"/>
          <w:b/>
          <w:i/>
          <w:color w:val="244061" w:themeColor="accent1" w:themeShade="80"/>
        </w:rPr>
      </w:pPr>
      <w:r w:rsidRPr="001E133A">
        <w:rPr>
          <w:rFonts w:ascii="Arial" w:hAnsi="Arial" w:cs="Arial"/>
          <w:b/>
          <w:i/>
          <w:color w:val="244061" w:themeColor="accent1" w:themeShade="80"/>
        </w:rPr>
        <w:t xml:space="preserve">Operativni cilj 4.2. Uspostaviti sveobuhvatan sistem praćenja, kontrole, (pro)ocjene i odgovora na </w:t>
      </w:r>
      <w:r w:rsidR="000405A1" w:rsidRPr="001E133A">
        <w:rPr>
          <w:rFonts w:ascii="Arial" w:hAnsi="Arial" w:cs="Arial"/>
          <w:b/>
          <w:i/>
          <w:color w:val="244061" w:themeColor="accent1" w:themeShade="80"/>
        </w:rPr>
        <w:t>identificirane</w:t>
      </w:r>
      <w:r w:rsidRPr="001E133A">
        <w:rPr>
          <w:rFonts w:ascii="Arial" w:hAnsi="Arial" w:cs="Arial"/>
          <w:b/>
          <w:i/>
          <w:color w:val="244061" w:themeColor="accent1" w:themeShade="80"/>
        </w:rPr>
        <w:t xml:space="preserve"> propuste i kršenja u sistemu </w:t>
      </w:r>
      <w:r w:rsidR="004B1CD7" w:rsidRPr="001E133A">
        <w:rPr>
          <w:rFonts w:ascii="Arial" w:hAnsi="Arial" w:cs="Arial"/>
          <w:b/>
          <w:i/>
          <w:color w:val="244061" w:themeColor="accent1" w:themeShade="80"/>
        </w:rPr>
        <w:t>udomiteljstv</w:t>
      </w:r>
      <w:r w:rsidR="001E133A">
        <w:rPr>
          <w:rFonts w:ascii="Arial" w:hAnsi="Arial" w:cs="Arial"/>
          <w:b/>
          <w:i/>
          <w:color w:val="244061" w:themeColor="accent1" w:themeShade="80"/>
        </w:rPr>
        <w:t>a u FBiH</w:t>
      </w:r>
    </w:p>
    <w:p w:rsidR="009E7372" w:rsidRPr="001E133A" w:rsidRDefault="009E7372" w:rsidP="009E7372">
      <w:pPr>
        <w:spacing w:after="0" w:line="240" w:lineRule="auto"/>
        <w:ind w:left="360"/>
        <w:jc w:val="both"/>
        <w:rPr>
          <w:rFonts w:ascii="Arial" w:hAnsi="Arial" w:cs="Arial"/>
        </w:rPr>
      </w:pPr>
    </w:p>
    <w:p w:rsidR="009E7372" w:rsidRPr="001E133A" w:rsidRDefault="00F15072" w:rsidP="005576D7">
      <w:pPr>
        <w:spacing w:after="0" w:line="240" w:lineRule="auto"/>
        <w:jc w:val="both"/>
        <w:rPr>
          <w:rFonts w:ascii="Arial" w:hAnsi="Arial" w:cs="Arial"/>
        </w:rPr>
      </w:pPr>
      <w:r>
        <w:rPr>
          <w:rFonts w:ascii="Arial" w:hAnsi="Arial" w:cs="Arial"/>
        </w:rPr>
        <w:lastRenderedPageBreak/>
        <w:t>Kod O</w:t>
      </w:r>
      <w:r w:rsidR="009E7372" w:rsidRPr="001E133A">
        <w:rPr>
          <w:rFonts w:ascii="Arial" w:hAnsi="Arial" w:cs="Arial"/>
        </w:rPr>
        <w:t xml:space="preserve">perativnog cilja 4.2. nisu razmatrane opcije obzirom da se predloženo rješenje uspostave sistema praćenja, kontrole i procjene položaja i napretka korisnika </w:t>
      </w:r>
      <w:r w:rsidR="004B1CD7" w:rsidRPr="001E133A">
        <w:rPr>
          <w:rFonts w:ascii="Arial" w:hAnsi="Arial" w:cs="Arial"/>
        </w:rPr>
        <w:t>udomiteljstv</w:t>
      </w:r>
      <w:r w:rsidR="009E7372" w:rsidRPr="001E133A">
        <w:rPr>
          <w:rFonts w:ascii="Arial" w:hAnsi="Arial" w:cs="Arial"/>
        </w:rPr>
        <w:t xml:space="preserve">a kao i odgovora na </w:t>
      </w:r>
      <w:r w:rsidR="000405A1" w:rsidRPr="001E133A">
        <w:rPr>
          <w:rFonts w:ascii="Arial" w:hAnsi="Arial" w:cs="Arial"/>
        </w:rPr>
        <w:t>identificirane</w:t>
      </w:r>
      <w:r w:rsidR="009E7372" w:rsidRPr="001E133A">
        <w:rPr>
          <w:rFonts w:ascii="Arial" w:hAnsi="Arial" w:cs="Arial"/>
        </w:rPr>
        <w:t xml:space="preserve"> propuste i kršenja prava u sistemu </w:t>
      </w:r>
      <w:r w:rsidR="004B1CD7" w:rsidRPr="001E133A">
        <w:rPr>
          <w:rFonts w:ascii="Arial" w:hAnsi="Arial" w:cs="Arial"/>
        </w:rPr>
        <w:t>udomiteljstv</w:t>
      </w:r>
      <w:r w:rsidR="009E7372" w:rsidRPr="001E133A">
        <w:rPr>
          <w:rFonts w:ascii="Arial" w:hAnsi="Arial" w:cs="Arial"/>
        </w:rPr>
        <w:t xml:space="preserve">a kroz efikasan inspekcijski nadzor i nadzor </w:t>
      </w:r>
      <w:r w:rsidR="0059309E" w:rsidRPr="001E133A">
        <w:rPr>
          <w:rFonts w:ascii="Arial" w:hAnsi="Arial" w:cs="Arial"/>
        </w:rPr>
        <w:t>udomitelja</w:t>
      </w:r>
      <w:r w:rsidR="009E7372" w:rsidRPr="001E133A">
        <w:rPr>
          <w:rFonts w:ascii="Arial" w:hAnsi="Arial" w:cs="Arial"/>
        </w:rPr>
        <w:t xml:space="preserve"> od strane </w:t>
      </w:r>
      <w:r w:rsidR="00F52AD2" w:rsidRPr="001E133A">
        <w:rPr>
          <w:rFonts w:ascii="Arial" w:hAnsi="Arial" w:cs="Arial"/>
        </w:rPr>
        <w:t>CSR</w:t>
      </w:r>
      <w:r>
        <w:rPr>
          <w:rFonts w:ascii="Arial" w:hAnsi="Arial" w:cs="Arial"/>
        </w:rPr>
        <w:t>, uz uključivanje neo</w:t>
      </w:r>
      <w:r w:rsidR="009E7372" w:rsidRPr="001E133A">
        <w:rPr>
          <w:rFonts w:ascii="Arial" w:hAnsi="Arial" w:cs="Arial"/>
        </w:rPr>
        <w:t xml:space="preserve">visnih mehanizama praćenja (NVO) i </w:t>
      </w:r>
      <w:r w:rsidR="000405A1" w:rsidRPr="001E133A">
        <w:rPr>
          <w:rFonts w:ascii="Arial" w:hAnsi="Arial" w:cs="Arial"/>
        </w:rPr>
        <w:t>koordiniranje</w:t>
      </w:r>
      <w:r>
        <w:rPr>
          <w:rFonts w:ascii="Arial" w:hAnsi="Arial" w:cs="Arial"/>
        </w:rPr>
        <w:t xml:space="preserve"> s</w:t>
      </w:r>
      <w:r w:rsidR="009E7372" w:rsidRPr="001E133A">
        <w:rPr>
          <w:rFonts w:ascii="Arial" w:hAnsi="Arial" w:cs="Arial"/>
        </w:rPr>
        <w:t xml:space="preserve"> odgovarajućim državnim službama (policija, tužilaštvo, itd.) temelji na postojećem domaćem zakonodavstvu</w:t>
      </w:r>
      <w:r>
        <w:rPr>
          <w:rFonts w:ascii="Arial" w:hAnsi="Arial" w:cs="Arial"/>
        </w:rPr>
        <w:t>,</w:t>
      </w:r>
      <w:r w:rsidR="009E7372" w:rsidRPr="001E133A">
        <w:rPr>
          <w:rFonts w:ascii="Arial" w:hAnsi="Arial" w:cs="Arial"/>
        </w:rPr>
        <w:t xml:space="preserve"> a naročito </w:t>
      </w:r>
      <w:r>
        <w:rPr>
          <w:rFonts w:ascii="Arial" w:hAnsi="Arial" w:cs="Arial"/>
        </w:rPr>
        <w:t xml:space="preserve">na </w:t>
      </w:r>
      <w:r w:rsidR="00A879DF" w:rsidRPr="001E133A">
        <w:rPr>
          <w:rFonts w:ascii="Arial" w:hAnsi="Arial" w:cs="Arial"/>
        </w:rPr>
        <w:t>Obiteljsko</w:t>
      </w:r>
      <w:r w:rsidR="009E7372" w:rsidRPr="001E133A">
        <w:rPr>
          <w:rFonts w:ascii="Arial" w:hAnsi="Arial" w:cs="Arial"/>
        </w:rPr>
        <w:t>m zakonu FBIH</w:t>
      </w:r>
      <w:r w:rsidR="009E7372" w:rsidRPr="001E133A">
        <w:rPr>
          <w:rStyle w:val="FootnoteReference"/>
          <w:rFonts w:ascii="Arial" w:hAnsi="Arial" w:cs="Arial"/>
        </w:rPr>
        <w:footnoteReference w:id="54"/>
      </w:r>
      <w:r w:rsidR="009E7372" w:rsidRPr="001E133A">
        <w:rPr>
          <w:rFonts w:ascii="Arial" w:hAnsi="Arial" w:cs="Arial"/>
        </w:rPr>
        <w:t xml:space="preserve"> koji nalaže CSR nadzor nad </w:t>
      </w:r>
      <w:r w:rsidR="00323C4F" w:rsidRPr="001E133A">
        <w:rPr>
          <w:rFonts w:ascii="Arial" w:hAnsi="Arial" w:cs="Arial"/>
        </w:rPr>
        <w:t>obitelji</w:t>
      </w:r>
      <w:r>
        <w:rPr>
          <w:rFonts w:ascii="Arial" w:hAnsi="Arial" w:cs="Arial"/>
        </w:rPr>
        <w:t>,</w:t>
      </w:r>
      <w:r w:rsidR="009E7372" w:rsidRPr="001E133A">
        <w:rPr>
          <w:rFonts w:ascii="Arial" w:hAnsi="Arial" w:cs="Arial"/>
        </w:rPr>
        <w:t xml:space="preserve"> kao i Zakonu o inspekcijama u FBiH</w:t>
      </w:r>
      <w:r>
        <w:rPr>
          <w:rFonts w:ascii="Arial" w:hAnsi="Arial" w:cs="Arial"/>
        </w:rPr>
        <w:t>.</w:t>
      </w:r>
      <w:r w:rsidR="009E7372" w:rsidRPr="001E133A">
        <w:rPr>
          <w:rStyle w:val="FootnoteReference"/>
          <w:rFonts w:ascii="Arial" w:hAnsi="Arial" w:cs="Arial"/>
        </w:rPr>
        <w:footnoteReference w:id="55"/>
      </w:r>
      <w:r w:rsidR="00076166" w:rsidRPr="001E133A">
        <w:rPr>
          <w:rFonts w:ascii="Arial" w:hAnsi="Arial" w:cs="Arial"/>
        </w:rPr>
        <w:t xml:space="preserve"> </w:t>
      </w:r>
      <w:r w:rsidR="009E7372" w:rsidRPr="001E133A">
        <w:rPr>
          <w:rFonts w:ascii="Arial" w:hAnsi="Arial" w:cs="Arial"/>
        </w:rPr>
        <w:t>N</w:t>
      </w:r>
      <w:r>
        <w:rPr>
          <w:rFonts w:ascii="Arial" w:hAnsi="Arial" w:cs="Arial"/>
        </w:rPr>
        <w:t>adalje, predloženo rješenje iz O</w:t>
      </w:r>
      <w:r w:rsidR="009E7372" w:rsidRPr="001E133A">
        <w:rPr>
          <w:rFonts w:ascii="Arial" w:hAnsi="Arial" w:cs="Arial"/>
        </w:rPr>
        <w:t>perativnog cilja 4.2. ima u vidu i postojeća iskustva domaćih i stranih udruženja i fondacija (kolokvijalno NVO</w:t>
      </w:r>
      <w:r>
        <w:rPr>
          <w:rFonts w:ascii="Arial" w:hAnsi="Arial" w:cs="Arial"/>
        </w:rPr>
        <w:t>-</w:t>
      </w:r>
      <w:r w:rsidR="009E7372" w:rsidRPr="001E133A">
        <w:rPr>
          <w:rFonts w:ascii="Arial" w:hAnsi="Arial" w:cs="Arial"/>
        </w:rPr>
        <w:t xml:space="preserve">a) u praćenju i </w:t>
      </w:r>
      <w:r w:rsidR="009E7372" w:rsidRPr="00482F07">
        <w:rPr>
          <w:rFonts w:ascii="Arial" w:hAnsi="Arial" w:cs="Arial"/>
        </w:rPr>
        <w:t>ocjeni</w:t>
      </w:r>
      <w:r w:rsidR="004D21A3" w:rsidRPr="00482F07">
        <w:rPr>
          <w:rFonts w:ascii="Arial" w:hAnsi="Arial" w:cs="Arial"/>
        </w:rPr>
        <w:t xml:space="preserve"> i samoprocjeni korisnika</w:t>
      </w:r>
      <w:r w:rsidR="009E7372" w:rsidRPr="00482F07">
        <w:rPr>
          <w:rFonts w:ascii="Arial" w:hAnsi="Arial" w:cs="Arial"/>
        </w:rPr>
        <w:t xml:space="preserve"> </w:t>
      </w:r>
      <w:r w:rsidR="009E7372" w:rsidRPr="001E133A">
        <w:rPr>
          <w:rFonts w:ascii="Arial" w:hAnsi="Arial" w:cs="Arial"/>
        </w:rPr>
        <w:t xml:space="preserve">napretka korisnika </w:t>
      </w:r>
      <w:r w:rsidR="004B1CD7" w:rsidRPr="001E133A">
        <w:rPr>
          <w:rFonts w:ascii="Arial" w:hAnsi="Arial" w:cs="Arial"/>
        </w:rPr>
        <w:t>udomiteljstv</w:t>
      </w:r>
      <w:r w:rsidR="009E7372" w:rsidRPr="001E133A">
        <w:rPr>
          <w:rFonts w:ascii="Arial" w:hAnsi="Arial" w:cs="Arial"/>
        </w:rPr>
        <w:t xml:space="preserve">a. Predloženo je da federalni ministar </w:t>
      </w:r>
      <w:r w:rsidR="0034185C" w:rsidRPr="001E133A">
        <w:rPr>
          <w:rFonts w:ascii="Arial" w:hAnsi="Arial" w:cs="Arial"/>
        </w:rPr>
        <w:t>na temelju</w:t>
      </w:r>
      <w:r w:rsidR="009E7372" w:rsidRPr="001E133A">
        <w:rPr>
          <w:rFonts w:ascii="Arial" w:hAnsi="Arial" w:cs="Arial"/>
        </w:rPr>
        <w:t xml:space="preserve"> ovih iskust</w:t>
      </w:r>
      <w:r>
        <w:rPr>
          <w:rFonts w:ascii="Arial" w:hAnsi="Arial" w:cs="Arial"/>
        </w:rPr>
        <w:t>a</w:t>
      </w:r>
      <w:r w:rsidR="009E7372" w:rsidRPr="001E133A">
        <w:rPr>
          <w:rFonts w:ascii="Arial" w:hAnsi="Arial" w:cs="Arial"/>
        </w:rPr>
        <w:t>va donese i posebne podzakonske akte k</w:t>
      </w:r>
      <w:r>
        <w:rPr>
          <w:rFonts w:ascii="Arial" w:hAnsi="Arial" w:cs="Arial"/>
        </w:rPr>
        <w:t>ojima će se detaljno konkretizir</w:t>
      </w:r>
      <w:r w:rsidR="009E7372" w:rsidRPr="001E133A">
        <w:rPr>
          <w:rFonts w:ascii="Arial" w:hAnsi="Arial" w:cs="Arial"/>
        </w:rPr>
        <w:t xml:space="preserve">ati </w:t>
      </w:r>
      <w:r w:rsidR="005F2AC0" w:rsidRPr="001E133A">
        <w:rPr>
          <w:rFonts w:ascii="Arial" w:hAnsi="Arial" w:cs="Arial"/>
        </w:rPr>
        <w:t>obvez</w:t>
      </w:r>
      <w:r w:rsidR="009E7372" w:rsidRPr="001E133A">
        <w:rPr>
          <w:rFonts w:ascii="Arial" w:hAnsi="Arial" w:cs="Arial"/>
        </w:rPr>
        <w:t>e CSR i nadležnih inspekcija u ovom smislu.</w:t>
      </w:r>
      <w:r w:rsidR="00076166" w:rsidRPr="001E133A">
        <w:rPr>
          <w:rFonts w:ascii="Arial" w:hAnsi="Arial" w:cs="Arial"/>
        </w:rPr>
        <w:t xml:space="preserve">   </w:t>
      </w:r>
    </w:p>
    <w:p w:rsidR="009E7372" w:rsidRDefault="009E7372" w:rsidP="00482F07">
      <w:pPr>
        <w:spacing w:after="0" w:line="240" w:lineRule="auto"/>
        <w:jc w:val="both"/>
        <w:rPr>
          <w:rFonts w:ascii="Arial" w:hAnsi="Arial" w:cs="Arial"/>
        </w:rPr>
      </w:pPr>
    </w:p>
    <w:p w:rsidR="00482F07" w:rsidRDefault="00482F07" w:rsidP="00482F07">
      <w:pPr>
        <w:spacing w:after="0" w:line="240" w:lineRule="auto"/>
        <w:jc w:val="both"/>
        <w:rPr>
          <w:rFonts w:ascii="Arial" w:hAnsi="Arial" w:cs="Arial"/>
        </w:rPr>
      </w:pPr>
    </w:p>
    <w:p w:rsidR="00482F07" w:rsidRDefault="00482F07" w:rsidP="00482F07">
      <w:pPr>
        <w:spacing w:after="0" w:line="240" w:lineRule="auto"/>
        <w:jc w:val="both"/>
        <w:rPr>
          <w:rFonts w:ascii="Arial" w:hAnsi="Arial" w:cs="Arial"/>
        </w:rPr>
      </w:pPr>
    </w:p>
    <w:p w:rsidR="00482F07" w:rsidRPr="001E133A" w:rsidRDefault="00482F07" w:rsidP="00482F07">
      <w:pPr>
        <w:spacing w:after="0" w:line="240" w:lineRule="auto"/>
        <w:jc w:val="both"/>
        <w:rPr>
          <w:rFonts w:ascii="Arial" w:hAnsi="Arial" w:cs="Arial"/>
        </w:rPr>
      </w:pPr>
    </w:p>
    <w:p w:rsidR="009E7372" w:rsidRPr="001E133A" w:rsidRDefault="009E7372" w:rsidP="005576D7">
      <w:pPr>
        <w:spacing w:after="0" w:line="240" w:lineRule="auto"/>
        <w:jc w:val="both"/>
        <w:rPr>
          <w:rFonts w:ascii="Arial" w:hAnsi="Arial" w:cs="Arial"/>
          <w:b/>
          <w:i/>
          <w:color w:val="244061" w:themeColor="accent1" w:themeShade="80"/>
        </w:rPr>
      </w:pPr>
      <w:r w:rsidRPr="001E133A">
        <w:rPr>
          <w:rFonts w:ascii="Arial" w:hAnsi="Arial" w:cs="Arial"/>
          <w:b/>
          <w:i/>
          <w:color w:val="244061" w:themeColor="accent1" w:themeShade="80"/>
        </w:rPr>
        <w:t>Operativni cilj 4.3. Povećati</w:t>
      </w:r>
      <w:r w:rsidR="00120BA7" w:rsidRPr="001E133A">
        <w:rPr>
          <w:rFonts w:ascii="Arial" w:hAnsi="Arial" w:cs="Arial"/>
          <w:b/>
          <w:i/>
          <w:color w:val="244061" w:themeColor="accent1" w:themeShade="80"/>
        </w:rPr>
        <w:t xml:space="preserve"> stupanj </w:t>
      </w:r>
      <w:r w:rsidRPr="001E133A">
        <w:rPr>
          <w:rFonts w:ascii="Arial" w:hAnsi="Arial" w:cs="Arial"/>
          <w:b/>
          <w:i/>
          <w:color w:val="244061" w:themeColor="accent1" w:themeShade="80"/>
        </w:rPr>
        <w:t xml:space="preserve">iskorištenosti </w:t>
      </w:r>
      <w:r w:rsidR="002E3B02" w:rsidRPr="001E133A">
        <w:rPr>
          <w:rFonts w:ascii="Arial" w:hAnsi="Arial" w:cs="Arial"/>
          <w:b/>
          <w:i/>
          <w:color w:val="244061" w:themeColor="accent1" w:themeShade="80"/>
        </w:rPr>
        <w:t>vanproračunskih</w:t>
      </w:r>
      <w:r w:rsidRPr="001E133A">
        <w:rPr>
          <w:rFonts w:ascii="Arial" w:hAnsi="Arial" w:cs="Arial"/>
          <w:b/>
          <w:i/>
          <w:color w:val="244061" w:themeColor="accent1" w:themeShade="80"/>
        </w:rPr>
        <w:t xml:space="preserve"> izvora </w:t>
      </w:r>
      <w:r w:rsidR="00A81C03" w:rsidRPr="001E133A">
        <w:rPr>
          <w:rFonts w:ascii="Arial" w:hAnsi="Arial" w:cs="Arial"/>
          <w:b/>
          <w:i/>
          <w:color w:val="244061" w:themeColor="accent1" w:themeShade="80"/>
        </w:rPr>
        <w:t>financ</w:t>
      </w:r>
      <w:r w:rsidRPr="001E133A">
        <w:rPr>
          <w:rFonts w:ascii="Arial" w:hAnsi="Arial" w:cs="Arial"/>
          <w:b/>
          <w:i/>
          <w:color w:val="244061" w:themeColor="accent1" w:themeShade="80"/>
        </w:rPr>
        <w:t xml:space="preserve">iranja za pitanja </w:t>
      </w:r>
      <w:r w:rsidR="004B1CD7" w:rsidRPr="001E133A">
        <w:rPr>
          <w:rFonts w:ascii="Arial" w:hAnsi="Arial" w:cs="Arial"/>
          <w:b/>
          <w:i/>
          <w:color w:val="244061" w:themeColor="accent1" w:themeShade="80"/>
        </w:rPr>
        <w:t>udomiteljstv</w:t>
      </w:r>
      <w:r w:rsidRPr="001E133A">
        <w:rPr>
          <w:rFonts w:ascii="Arial" w:hAnsi="Arial" w:cs="Arial"/>
          <w:b/>
          <w:i/>
          <w:color w:val="244061" w:themeColor="accent1" w:themeShade="80"/>
        </w:rPr>
        <w:t>a u FBiH (</w:t>
      </w:r>
      <w:r w:rsidR="00723DD1" w:rsidRPr="001E133A">
        <w:rPr>
          <w:rFonts w:ascii="Arial" w:hAnsi="Arial" w:cs="Arial"/>
          <w:b/>
          <w:i/>
          <w:color w:val="244061" w:themeColor="accent1" w:themeShade="80"/>
        </w:rPr>
        <w:t>primjerice,</w:t>
      </w:r>
      <w:r w:rsidRPr="001E133A">
        <w:rPr>
          <w:rFonts w:ascii="Arial" w:hAnsi="Arial" w:cs="Arial"/>
          <w:b/>
          <w:i/>
          <w:color w:val="244061" w:themeColor="accent1" w:themeShade="80"/>
        </w:rPr>
        <w:t xml:space="preserve"> grantovi, zajmovi, EU fondovi pomoći, drugi bilateralni i multilateralni donatori)</w:t>
      </w:r>
    </w:p>
    <w:p w:rsidR="009E7372" w:rsidRPr="001E133A" w:rsidRDefault="009E7372" w:rsidP="009E7372">
      <w:pPr>
        <w:spacing w:after="0" w:line="240" w:lineRule="auto"/>
        <w:ind w:left="360"/>
        <w:jc w:val="both"/>
        <w:rPr>
          <w:rFonts w:ascii="Arial" w:hAnsi="Arial" w:cs="Arial"/>
        </w:rPr>
      </w:pPr>
    </w:p>
    <w:p w:rsidR="00F15072" w:rsidRDefault="00F15072" w:rsidP="005576D7">
      <w:pPr>
        <w:spacing w:after="0" w:line="240" w:lineRule="auto"/>
        <w:jc w:val="both"/>
        <w:rPr>
          <w:rFonts w:ascii="Arial" w:hAnsi="Arial" w:cs="Arial"/>
        </w:rPr>
      </w:pPr>
      <w:r>
        <w:rPr>
          <w:rFonts w:ascii="Arial" w:hAnsi="Arial" w:cs="Arial"/>
        </w:rPr>
        <w:t>Kod O</w:t>
      </w:r>
      <w:r w:rsidR="009E7372" w:rsidRPr="001E133A">
        <w:rPr>
          <w:rFonts w:ascii="Arial" w:hAnsi="Arial" w:cs="Arial"/>
        </w:rPr>
        <w:t>perativnog cilja 4.3. nisu razmatrane opcije obz</w:t>
      </w:r>
      <w:r>
        <w:rPr>
          <w:rFonts w:ascii="Arial" w:hAnsi="Arial" w:cs="Arial"/>
        </w:rPr>
        <w:t>irom da su predložena rješenja:</w:t>
      </w:r>
    </w:p>
    <w:p w:rsidR="00F15072" w:rsidRDefault="00F15072" w:rsidP="009E7372">
      <w:pPr>
        <w:spacing w:after="0" w:line="240" w:lineRule="auto"/>
        <w:ind w:left="360"/>
        <w:jc w:val="both"/>
        <w:rPr>
          <w:rFonts w:ascii="Arial" w:hAnsi="Arial" w:cs="Arial"/>
        </w:rPr>
      </w:pPr>
    </w:p>
    <w:p w:rsidR="00F15072" w:rsidRDefault="00F15072" w:rsidP="00F15072">
      <w:pPr>
        <w:pStyle w:val="ListParagraph"/>
        <w:numPr>
          <w:ilvl w:val="0"/>
          <w:numId w:val="45"/>
        </w:numPr>
        <w:spacing w:after="0" w:line="240" w:lineRule="auto"/>
        <w:jc w:val="both"/>
        <w:rPr>
          <w:rFonts w:ascii="Arial" w:hAnsi="Arial" w:cs="Arial"/>
        </w:rPr>
      </w:pPr>
      <w:r>
        <w:rPr>
          <w:rFonts w:ascii="Arial" w:hAnsi="Arial" w:cs="Arial"/>
        </w:rPr>
        <w:t>Uspostava</w:t>
      </w:r>
      <w:r w:rsidR="009E7372" w:rsidRPr="00F15072">
        <w:rPr>
          <w:rFonts w:ascii="Arial" w:hAnsi="Arial" w:cs="Arial"/>
        </w:rPr>
        <w:t xml:space="preserve"> mehanizma za </w:t>
      </w:r>
      <w:r w:rsidR="000405A1" w:rsidRPr="00F15072">
        <w:rPr>
          <w:rFonts w:ascii="Arial" w:hAnsi="Arial" w:cs="Arial"/>
        </w:rPr>
        <w:t>koordiniranje</w:t>
      </w:r>
      <w:r w:rsidR="009E7372" w:rsidRPr="00F15072">
        <w:rPr>
          <w:rFonts w:ascii="Arial" w:hAnsi="Arial" w:cs="Arial"/>
        </w:rPr>
        <w:t xml:space="preserve"> i </w:t>
      </w:r>
      <w:r w:rsidR="005F2AC0" w:rsidRPr="00F15072">
        <w:rPr>
          <w:rFonts w:ascii="Arial" w:hAnsi="Arial" w:cs="Arial"/>
        </w:rPr>
        <w:t>suradnj</w:t>
      </w:r>
      <w:r>
        <w:rPr>
          <w:rFonts w:ascii="Arial" w:hAnsi="Arial" w:cs="Arial"/>
        </w:rPr>
        <w:t>u na političkoj</w:t>
      </w:r>
      <w:r w:rsidR="009E7372" w:rsidRPr="00F15072">
        <w:rPr>
          <w:rFonts w:ascii="Arial" w:hAnsi="Arial" w:cs="Arial"/>
        </w:rPr>
        <w:t xml:space="preserve"> </w:t>
      </w:r>
      <w:r w:rsidR="00A81C03" w:rsidRPr="00F15072">
        <w:rPr>
          <w:rFonts w:ascii="Arial" w:hAnsi="Arial" w:cs="Arial"/>
        </w:rPr>
        <w:t>razini</w:t>
      </w:r>
      <w:r w:rsidR="009E7372" w:rsidRPr="00F15072">
        <w:rPr>
          <w:rFonts w:ascii="Arial" w:hAnsi="Arial" w:cs="Arial"/>
        </w:rPr>
        <w:t xml:space="preserve"> kor</w:t>
      </w:r>
      <w:r>
        <w:rPr>
          <w:rFonts w:ascii="Arial" w:hAnsi="Arial" w:cs="Arial"/>
        </w:rPr>
        <w:t>isteći predloženo rješenje iz to</w:t>
      </w:r>
      <w:r w:rsidR="009E7372" w:rsidRPr="00F15072">
        <w:rPr>
          <w:rFonts w:ascii="Arial" w:hAnsi="Arial" w:cs="Arial"/>
        </w:rPr>
        <w:t>čke 4.1. (uspost</w:t>
      </w:r>
      <w:r>
        <w:rPr>
          <w:rFonts w:ascii="Arial" w:hAnsi="Arial" w:cs="Arial"/>
        </w:rPr>
        <w:t>a</w:t>
      </w:r>
      <w:r w:rsidR="009E7372" w:rsidRPr="00F15072">
        <w:rPr>
          <w:rFonts w:ascii="Arial" w:hAnsi="Arial" w:cs="Arial"/>
        </w:rPr>
        <w:t xml:space="preserve">va </w:t>
      </w:r>
      <w:r w:rsidR="002B1820" w:rsidRPr="00F15072">
        <w:rPr>
          <w:rFonts w:ascii="Arial" w:hAnsi="Arial" w:cs="Arial"/>
        </w:rPr>
        <w:t>Ministarske koordinacije</w:t>
      </w:r>
      <w:r>
        <w:rPr>
          <w:rFonts w:ascii="Arial" w:hAnsi="Arial" w:cs="Arial"/>
        </w:rPr>
        <w:t xml:space="preserve">) koja će djelovati ne samo </w:t>
      </w:r>
      <w:r w:rsidR="009E7372" w:rsidRPr="00F15072">
        <w:rPr>
          <w:rFonts w:ascii="Arial" w:hAnsi="Arial" w:cs="Arial"/>
        </w:rPr>
        <w:t xml:space="preserve">kroz </w:t>
      </w:r>
      <w:r w:rsidR="000405A1" w:rsidRPr="00F15072">
        <w:rPr>
          <w:rFonts w:ascii="Arial" w:hAnsi="Arial" w:cs="Arial"/>
        </w:rPr>
        <w:t>koordiniranje</w:t>
      </w:r>
      <w:r w:rsidR="009E7372" w:rsidRPr="00F15072">
        <w:rPr>
          <w:rFonts w:ascii="Arial" w:hAnsi="Arial" w:cs="Arial"/>
        </w:rPr>
        <w:t xml:space="preserve"> i </w:t>
      </w:r>
      <w:r w:rsidR="005F2AC0" w:rsidRPr="00F15072">
        <w:rPr>
          <w:rFonts w:ascii="Arial" w:hAnsi="Arial" w:cs="Arial"/>
        </w:rPr>
        <w:t>suradnj</w:t>
      </w:r>
      <w:r w:rsidR="009E7372" w:rsidRPr="00F15072">
        <w:rPr>
          <w:rFonts w:ascii="Arial" w:hAnsi="Arial" w:cs="Arial"/>
        </w:rPr>
        <w:t xml:space="preserve">u u praćenju primjene ove Politike, već i kroz </w:t>
      </w:r>
      <w:r w:rsidR="000405A1" w:rsidRPr="00F15072">
        <w:rPr>
          <w:rFonts w:ascii="Arial" w:hAnsi="Arial" w:cs="Arial"/>
        </w:rPr>
        <w:t>koordiniranje</w:t>
      </w:r>
      <w:r w:rsidR="009E7372" w:rsidRPr="00F15072">
        <w:rPr>
          <w:rFonts w:ascii="Arial" w:hAnsi="Arial" w:cs="Arial"/>
        </w:rPr>
        <w:t xml:space="preserve"> i </w:t>
      </w:r>
      <w:r w:rsidR="005F2AC0" w:rsidRPr="00F15072">
        <w:rPr>
          <w:rFonts w:ascii="Arial" w:hAnsi="Arial" w:cs="Arial"/>
        </w:rPr>
        <w:t>suradnj</w:t>
      </w:r>
      <w:r w:rsidR="009E7372" w:rsidRPr="00F15072">
        <w:rPr>
          <w:rFonts w:ascii="Arial" w:hAnsi="Arial" w:cs="Arial"/>
        </w:rPr>
        <w:t>u</w:t>
      </w:r>
      <w:r w:rsidR="00076166" w:rsidRPr="00F15072">
        <w:rPr>
          <w:rFonts w:ascii="Arial" w:hAnsi="Arial" w:cs="Arial"/>
        </w:rPr>
        <w:t xml:space="preserve"> </w:t>
      </w:r>
      <w:r w:rsidR="009E7372" w:rsidRPr="00F15072">
        <w:rPr>
          <w:rFonts w:ascii="Arial" w:hAnsi="Arial" w:cs="Arial"/>
        </w:rPr>
        <w:t xml:space="preserve">nadležnih ministarstava na svim </w:t>
      </w:r>
      <w:r w:rsidR="002D72EF" w:rsidRPr="00F15072">
        <w:rPr>
          <w:rFonts w:ascii="Arial" w:hAnsi="Arial" w:cs="Arial"/>
        </w:rPr>
        <w:t>razine</w:t>
      </w:r>
      <w:r w:rsidR="009E7372" w:rsidRPr="00F15072">
        <w:rPr>
          <w:rFonts w:ascii="Arial" w:hAnsi="Arial" w:cs="Arial"/>
        </w:rPr>
        <w:t>ma s</w:t>
      </w:r>
      <w:r>
        <w:rPr>
          <w:rFonts w:ascii="Arial" w:hAnsi="Arial" w:cs="Arial"/>
        </w:rPr>
        <w:t xml:space="preserve"> donatorskom zajednicom;</w:t>
      </w:r>
    </w:p>
    <w:p w:rsidR="00785DC3" w:rsidRPr="00F15072" w:rsidRDefault="00F15072" w:rsidP="00F15072">
      <w:pPr>
        <w:pStyle w:val="ListParagraph"/>
        <w:numPr>
          <w:ilvl w:val="0"/>
          <w:numId w:val="45"/>
        </w:numPr>
        <w:spacing w:after="0" w:line="240" w:lineRule="auto"/>
        <w:jc w:val="both"/>
        <w:rPr>
          <w:rFonts w:ascii="Arial" w:hAnsi="Arial" w:cs="Arial"/>
        </w:rPr>
      </w:pPr>
      <w:r>
        <w:rPr>
          <w:rFonts w:ascii="Arial" w:hAnsi="Arial" w:cs="Arial"/>
        </w:rPr>
        <w:t>J</w:t>
      </w:r>
      <w:r w:rsidR="009E7372" w:rsidRPr="00F15072">
        <w:rPr>
          <w:rFonts w:ascii="Arial" w:hAnsi="Arial" w:cs="Arial"/>
        </w:rPr>
        <w:t xml:space="preserve">ačanje kapaciteta u federalnom i kantonalnim ministarstvima za povlačenje donatorskih sredstava, </w:t>
      </w:r>
      <w:r>
        <w:rPr>
          <w:rFonts w:ascii="Arial" w:hAnsi="Arial" w:cs="Arial"/>
        </w:rPr>
        <w:t>što se temelji</w:t>
      </w:r>
      <w:r w:rsidR="009E7372" w:rsidRPr="00F15072">
        <w:rPr>
          <w:rFonts w:ascii="Arial" w:hAnsi="Arial" w:cs="Arial"/>
        </w:rPr>
        <w:t xml:space="preserve"> na rješenju </w:t>
      </w:r>
      <w:r>
        <w:rPr>
          <w:rFonts w:ascii="Arial" w:hAnsi="Arial" w:cs="Arial"/>
        </w:rPr>
        <w:t>o uspostavi</w:t>
      </w:r>
      <w:r w:rsidR="009E7372" w:rsidRPr="00F15072">
        <w:rPr>
          <w:rFonts w:ascii="Arial" w:hAnsi="Arial" w:cs="Arial"/>
        </w:rPr>
        <w:t xml:space="preserve"> sektorske </w:t>
      </w:r>
      <w:r w:rsidR="005F2AC0" w:rsidRPr="00F15072">
        <w:rPr>
          <w:rFonts w:ascii="Arial" w:hAnsi="Arial" w:cs="Arial"/>
        </w:rPr>
        <w:t>suradnj</w:t>
      </w:r>
      <w:r w:rsidR="009E7372" w:rsidRPr="00F15072">
        <w:rPr>
          <w:rFonts w:ascii="Arial" w:hAnsi="Arial" w:cs="Arial"/>
        </w:rPr>
        <w:t>e u povlačenju donatorskih sredstava za primjenu politika prema predlogu Javne politike o razvojnom planiranju i upravljanju razvojem u FBiH.</w:t>
      </w:r>
    </w:p>
    <w:p w:rsidR="00AE52B7" w:rsidRPr="001E133A" w:rsidRDefault="00AE52B7" w:rsidP="009E7372">
      <w:pPr>
        <w:spacing w:after="0" w:line="240" w:lineRule="auto"/>
        <w:ind w:left="360"/>
        <w:jc w:val="both"/>
        <w:rPr>
          <w:rFonts w:ascii="Arial" w:hAnsi="Arial" w:cs="Arial"/>
        </w:rPr>
      </w:pPr>
    </w:p>
    <w:p w:rsidR="00785DC3" w:rsidRPr="001E133A" w:rsidRDefault="00785DC3" w:rsidP="00785DC3">
      <w:pPr>
        <w:spacing w:after="0" w:line="240" w:lineRule="auto"/>
        <w:ind w:left="360"/>
        <w:jc w:val="both"/>
        <w:rPr>
          <w:rFonts w:ascii="Arial" w:hAnsi="Arial" w:cs="Arial"/>
        </w:rPr>
      </w:pPr>
    </w:p>
    <w:p w:rsidR="00871BFA" w:rsidRPr="001E133A" w:rsidRDefault="00871BFA" w:rsidP="00785DC3">
      <w:pPr>
        <w:spacing w:after="0" w:line="240" w:lineRule="auto"/>
        <w:ind w:left="360"/>
        <w:jc w:val="both"/>
        <w:rPr>
          <w:rFonts w:ascii="Arial" w:hAnsi="Arial" w:cs="Arial"/>
        </w:rPr>
      </w:pPr>
    </w:p>
    <w:p w:rsidR="00F15072" w:rsidRDefault="00F15072" w:rsidP="00E4573B">
      <w:pPr>
        <w:spacing w:after="0" w:line="240" w:lineRule="auto"/>
        <w:jc w:val="both"/>
        <w:rPr>
          <w:rFonts w:ascii="Arial" w:hAnsi="Arial" w:cs="Arial"/>
        </w:rPr>
        <w:sectPr w:rsidR="00F15072" w:rsidSect="00F15072">
          <w:pgSz w:w="16838" w:h="11906" w:orient="landscape"/>
          <w:pgMar w:top="1418" w:right="1418" w:bottom="1418" w:left="1418" w:header="709" w:footer="709" w:gutter="0"/>
          <w:cols w:space="708"/>
          <w:docGrid w:linePitch="360"/>
        </w:sectPr>
      </w:pPr>
    </w:p>
    <w:p w:rsidR="00064E26" w:rsidRPr="0039171A" w:rsidRDefault="00F15072" w:rsidP="004E4EF5">
      <w:pPr>
        <w:pBdr>
          <w:bottom w:val="single" w:sz="12" w:space="1" w:color="FF0000"/>
        </w:pBdr>
        <w:spacing w:after="0" w:line="240" w:lineRule="auto"/>
        <w:jc w:val="both"/>
        <w:rPr>
          <w:rFonts w:ascii="Arial" w:hAnsi="Arial" w:cs="Arial"/>
          <w:b/>
          <w:color w:val="0070C0"/>
        </w:rPr>
      </w:pPr>
      <w:r>
        <w:rPr>
          <w:rFonts w:ascii="Arial" w:hAnsi="Arial" w:cs="Arial"/>
          <w:b/>
          <w:color w:val="0070C0"/>
        </w:rPr>
        <w:lastRenderedPageBreak/>
        <w:t>DIO</w:t>
      </w:r>
      <w:r w:rsidR="00064E26" w:rsidRPr="0039171A">
        <w:rPr>
          <w:rFonts w:ascii="Arial" w:hAnsi="Arial" w:cs="Arial"/>
          <w:b/>
          <w:color w:val="0070C0"/>
        </w:rPr>
        <w:t xml:space="preserve"> 5. – </w:t>
      </w:r>
      <w:r>
        <w:rPr>
          <w:rFonts w:ascii="Arial" w:hAnsi="Arial" w:cs="Arial"/>
          <w:b/>
          <w:color w:val="0070C0"/>
        </w:rPr>
        <w:t>KONZULTACIJE</w:t>
      </w:r>
    </w:p>
    <w:p w:rsidR="00064E26" w:rsidRPr="00E4045A" w:rsidRDefault="00064E26" w:rsidP="004E4EF5">
      <w:pPr>
        <w:spacing w:after="0" w:line="240" w:lineRule="auto"/>
        <w:rPr>
          <w:rFonts w:ascii="Arial" w:hAnsi="Arial" w:cs="Arial"/>
        </w:rPr>
      </w:pPr>
    </w:p>
    <w:p w:rsidR="004D21A3" w:rsidRPr="00E4045A" w:rsidRDefault="004D21A3" w:rsidP="004D21A3">
      <w:pPr>
        <w:pBdr>
          <w:bottom w:val="single" w:sz="12" w:space="1" w:color="FF0000"/>
        </w:pBdr>
        <w:spacing w:after="0" w:line="240" w:lineRule="auto"/>
        <w:jc w:val="both"/>
        <w:rPr>
          <w:rFonts w:ascii="Arial" w:hAnsi="Arial" w:cs="Arial"/>
        </w:rPr>
      </w:pPr>
      <w:r w:rsidRPr="00E4045A">
        <w:rPr>
          <w:rFonts w:ascii="Arial" w:hAnsi="Arial" w:cs="Arial"/>
        </w:rPr>
        <w:t xml:space="preserve">Pored činjenice da je </w:t>
      </w:r>
      <w:r w:rsidR="00482F07" w:rsidRPr="00E4045A">
        <w:rPr>
          <w:rFonts w:ascii="Arial" w:hAnsi="Arial" w:cs="Arial"/>
        </w:rPr>
        <w:t>R</w:t>
      </w:r>
      <w:r w:rsidRPr="00E4045A">
        <w:rPr>
          <w:rFonts w:ascii="Arial" w:hAnsi="Arial" w:cs="Arial"/>
        </w:rPr>
        <w:t xml:space="preserve">adna skupina za izradu </w:t>
      </w:r>
      <w:r w:rsidR="00482F07" w:rsidRPr="00E4045A">
        <w:rPr>
          <w:rFonts w:ascii="Arial" w:hAnsi="Arial" w:cs="Arial"/>
        </w:rPr>
        <w:t>P</w:t>
      </w:r>
      <w:r w:rsidRPr="00E4045A">
        <w:rPr>
          <w:rFonts w:ascii="Arial" w:hAnsi="Arial" w:cs="Arial"/>
        </w:rPr>
        <w:t xml:space="preserve">olitike uključivala najrelevantnije predstavnike vladinih i nevladinih organizacija iz predmetne oblasti u FBiH, </w:t>
      </w:r>
      <w:r w:rsidR="00482F07" w:rsidRPr="00E4045A">
        <w:rPr>
          <w:rFonts w:ascii="Arial" w:hAnsi="Arial" w:cs="Arial"/>
        </w:rPr>
        <w:t>ona</w:t>
      </w:r>
      <w:r w:rsidRPr="00E4045A">
        <w:rPr>
          <w:rFonts w:ascii="Arial" w:hAnsi="Arial" w:cs="Arial"/>
        </w:rPr>
        <w:t xml:space="preserve"> je u skladu sa član</w:t>
      </w:r>
      <w:r w:rsidR="00482F07" w:rsidRPr="00E4045A">
        <w:rPr>
          <w:rFonts w:ascii="Arial" w:hAnsi="Arial" w:cs="Arial"/>
        </w:rPr>
        <w:t>k</w:t>
      </w:r>
      <w:r w:rsidRPr="00E4045A">
        <w:rPr>
          <w:rFonts w:ascii="Arial" w:hAnsi="Arial" w:cs="Arial"/>
        </w:rPr>
        <w:t>om 6. Uredbe i član</w:t>
      </w:r>
      <w:r w:rsidR="00482F07" w:rsidRPr="00E4045A">
        <w:rPr>
          <w:rFonts w:ascii="Arial" w:hAnsi="Arial" w:cs="Arial"/>
        </w:rPr>
        <w:t>k</w:t>
      </w:r>
      <w:r w:rsidRPr="00E4045A">
        <w:rPr>
          <w:rFonts w:ascii="Arial" w:hAnsi="Arial" w:cs="Arial"/>
        </w:rPr>
        <w:t>om 11. Uredbe o pravilima za učešće zainteresirane javnosti u postupku pripreme federalnih pravnih propisa i drugih akata (</w:t>
      </w:r>
      <w:r w:rsidR="00482F07" w:rsidRPr="00E4045A">
        <w:rPr>
          <w:rFonts w:ascii="Arial" w:hAnsi="Arial" w:cs="Arial"/>
        </w:rPr>
        <w:t>“</w:t>
      </w:r>
      <w:r w:rsidRPr="00E4045A">
        <w:rPr>
          <w:rFonts w:ascii="Arial" w:hAnsi="Arial" w:cs="Arial"/>
        </w:rPr>
        <w:t>Službene novine F</w:t>
      </w:r>
      <w:r w:rsidR="00482F07" w:rsidRPr="00E4045A">
        <w:rPr>
          <w:rFonts w:ascii="Arial" w:hAnsi="Arial" w:cs="Arial"/>
        </w:rPr>
        <w:t xml:space="preserve">ederacije </w:t>
      </w:r>
      <w:r w:rsidRPr="00E4045A">
        <w:rPr>
          <w:rFonts w:ascii="Arial" w:hAnsi="Arial" w:cs="Arial"/>
        </w:rPr>
        <w:t>BiH</w:t>
      </w:r>
      <w:r w:rsidR="00482F07" w:rsidRPr="00E4045A">
        <w:rPr>
          <w:rFonts w:ascii="Arial" w:hAnsi="Arial" w:cs="Arial"/>
        </w:rPr>
        <w:t>”,</w:t>
      </w:r>
      <w:r w:rsidRPr="00E4045A">
        <w:rPr>
          <w:rFonts w:ascii="Arial" w:hAnsi="Arial" w:cs="Arial"/>
        </w:rPr>
        <w:t xml:space="preserve"> br</w:t>
      </w:r>
      <w:r w:rsidR="00482F07" w:rsidRPr="00E4045A">
        <w:rPr>
          <w:rFonts w:ascii="Arial" w:hAnsi="Arial" w:cs="Arial"/>
        </w:rPr>
        <w:t>oj</w:t>
      </w:r>
      <w:r w:rsidRPr="00E4045A">
        <w:rPr>
          <w:rFonts w:ascii="Arial" w:hAnsi="Arial" w:cs="Arial"/>
        </w:rPr>
        <w:t xml:space="preserve"> 51/12) sačinila analizu aktera i detaljan plan konzultacija. S tim u svezi, </w:t>
      </w:r>
      <w:r w:rsidR="00E4045A" w:rsidRPr="00E4045A">
        <w:rPr>
          <w:rFonts w:ascii="Arial" w:hAnsi="Arial" w:cs="Arial"/>
        </w:rPr>
        <w:t>prijedlog</w:t>
      </w:r>
      <w:r w:rsidRPr="00E4045A">
        <w:rPr>
          <w:rFonts w:ascii="Arial" w:hAnsi="Arial" w:cs="Arial"/>
        </w:rPr>
        <w:t xml:space="preserve"> </w:t>
      </w:r>
      <w:r w:rsidR="00E4045A" w:rsidRPr="00E4045A">
        <w:rPr>
          <w:rFonts w:ascii="Arial" w:hAnsi="Arial" w:cs="Arial"/>
        </w:rPr>
        <w:t>P</w:t>
      </w:r>
      <w:r w:rsidRPr="00E4045A">
        <w:rPr>
          <w:rFonts w:ascii="Arial" w:hAnsi="Arial" w:cs="Arial"/>
        </w:rPr>
        <w:t>olitike je dana 23.</w:t>
      </w:r>
      <w:r w:rsidR="00E4045A" w:rsidRPr="00E4045A">
        <w:rPr>
          <w:rFonts w:ascii="Arial" w:hAnsi="Arial" w:cs="Arial"/>
        </w:rPr>
        <w:t xml:space="preserve"> lipnja </w:t>
      </w:r>
      <w:r w:rsidRPr="00E4045A">
        <w:rPr>
          <w:rFonts w:ascii="Arial" w:hAnsi="Arial" w:cs="Arial"/>
        </w:rPr>
        <w:t xml:space="preserve">2014. godine objavljen na web stranici FMRSP uz poziv svim zainteresiranim subjektima da se izjasne o </w:t>
      </w:r>
      <w:r w:rsidR="00E4045A" w:rsidRPr="00E4045A">
        <w:rPr>
          <w:rFonts w:ascii="Arial" w:hAnsi="Arial" w:cs="Arial"/>
        </w:rPr>
        <w:t>D</w:t>
      </w:r>
      <w:r w:rsidRPr="00E4045A">
        <w:rPr>
          <w:rFonts w:ascii="Arial" w:hAnsi="Arial" w:cs="Arial"/>
        </w:rPr>
        <w:t>okumentu u roku od 20 dana.</w:t>
      </w:r>
    </w:p>
    <w:p w:rsidR="004D21A3" w:rsidRPr="00E4045A" w:rsidRDefault="004D21A3" w:rsidP="004D21A3">
      <w:pPr>
        <w:pBdr>
          <w:bottom w:val="single" w:sz="12" w:space="1" w:color="FF0000"/>
        </w:pBdr>
        <w:spacing w:after="0" w:line="240" w:lineRule="auto"/>
        <w:jc w:val="both"/>
        <w:rPr>
          <w:rFonts w:ascii="Arial" w:hAnsi="Arial" w:cs="Arial"/>
        </w:rPr>
      </w:pPr>
    </w:p>
    <w:p w:rsidR="004D21A3" w:rsidRPr="00E4045A" w:rsidRDefault="004D21A3" w:rsidP="004D21A3">
      <w:pPr>
        <w:pBdr>
          <w:bottom w:val="single" w:sz="12" w:space="1" w:color="FF0000"/>
        </w:pBdr>
        <w:spacing w:after="0" w:line="240" w:lineRule="auto"/>
        <w:jc w:val="both"/>
        <w:rPr>
          <w:rFonts w:ascii="Arial" w:hAnsi="Arial" w:cs="Arial"/>
        </w:rPr>
      </w:pPr>
      <w:r w:rsidRPr="00E4045A">
        <w:rPr>
          <w:rFonts w:ascii="Arial" w:hAnsi="Arial" w:cs="Arial"/>
        </w:rPr>
        <w:t>U međuvremenu, FMRSP je u suradnji s UNICEF-om i USAID SGIP organizirao press konferenciju, koja je održana 25.</w:t>
      </w:r>
      <w:r w:rsidR="00E4045A" w:rsidRPr="00E4045A">
        <w:rPr>
          <w:rFonts w:ascii="Arial" w:hAnsi="Arial" w:cs="Arial"/>
        </w:rPr>
        <w:t xml:space="preserve"> lipnja </w:t>
      </w:r>
      <w:r w:rsidRPr="00E4045A">
        <w:rPr>
          <w:rFonts w:ascii="Arial" w:hAnsi="Arial" w:cs="Arial"/>
        </w:rPr>
        <w:t xml:space="preserve">2104. godine u uredu UNICEF-a BiH, uz </w:t>
      </w:r>
      <w:r w:rsidR="00E4045A" w:rsidRPr="00E4045A">
        <w:rPr>
          <w:rFonts w:ascii="Arial" w:hAnsi="Arial" w:cs="Arial"/>
        </w:rPr>
        <w:t>sudjelovanje</w:t>
      </w:r>
      <w:r w:rsidRPr="00E4045A">
        <w:rPr>
          <w:rFonts w:ascii="Arial" w:hAnsi="Arial" w:cs="Arial"/>
        </w:rPr>
        <w:t xml:space="preserve"> značajnog broja predstavnika medija</w:t>
      </w:r>
      <w:r w:rsidR="00E4045A" w:rsidRPr="00E4045A">
        <w:rPr>
          <w:rFonts w:ascii="Arial" w:hAnsi="Arial" w:cs="Arial"/>
        </w:rPr>
        <w:t>,</w:t>
      </w:r>
      <w:r w:rsidRPr="00E4045A">
        <w:rPr>
          <w:rFonts w:ascii="Arial" w:hAnsi="Arial" w:cs="Arial"/>
        </w:rPr>
        <w:t xml:space="preserve"> te je informacija/vijest objavljena u nekim od najtiražnijih dnevnih i tjednih listova u FBiH (Dnevni avaz, Oslobođenje, Večernji list, Federalna TV, TVSA</w:t>
      </w:r>
      <w:r w:rsidR="00E4045A" w:rsidRPr="00E4045A">
        <w:rPr>
          <w:rFonts w:ascii="Arial" w:hAnsi="Arial" w:cs="Arial"/>
        </w:rPr>
        <w:t>,</w:t>
      </w:r>
      <w:r w:rsidRPr="00E4045A">
        <w:rPr>
          <w:rFonts w:ascii="Arial" w:hAnsi="Arial" w:cs="Arial"/>
        </w:rPr>
        <w:t xml:space="preserve"> itd.).</w:t>
      </w:r>
    </w:p>
    <w:p w:rsidR="004D21A3" w:rsidRPr="00E4045A" w:rsidRDefault="004D21A3" w:rsidP="004D21A3">
      <w:pPr>
        <w:pBdr>
          <w:bottom w:val="single" w:sz="12" w:space="1" w:color="FF0000"/>
        </w:pBdr>
        <w:spacing w:after="0" w:line="240" w:lineRule="auto"/>
        <w:jc w:val="both"/>
        <w:rPr>
          <w:rFonts w:ascii="Arial" w:hAnsi="Arial" w:cs="Arial"/>
        </w:rPr>
      </w:pPr>
    </w:p>
    <w:p w:rsidR="00E4045A" w:rsidRDefault="004D21A3" w:rsidP="00E4045A">
      <w:pPr>
        <w:pBdr>
          <w:bottom w:val="single" w:sz="12" w:space="1" w:color="FF0000"/>
        </w:pBdr>
        <w:spacing w:after="0" w:line="240" w:lineRule="auto"/>
        <w:jc w:val="both"/>
        <w:rPr>
          <w:rFonts w:ascii="Arial" w:hAnsi="Arial" w:cs="Arial"/>
        </w:rPr>
      </w:pPr>
      <w:r w:rsidRPr="00E4045A">
        <w:rPr>
          <w:rFonts w:ascii="Arial" w:hAnsi="Arial" w:cs="Arial"/>
        </w:rPr>
        <w:t>S obzirom na mnogobrojnost i najširu moguću teritorijalnu rasprostranjenost identifi</w:t>
      </w:r>
      <w:r w:rsidR="00E4045A" w:rsidRPr="00E4045A">
        <w:rPr>
          <w:rFonts w:ascii="Arial" w:hAnsi="Arial" w:cs="Arial"/>
        </w:rPr>
        <w:t>cir</w:t>
      </w:r>
      <w:r w:rsidRPr="00E4045A">
        <w:rPr>
          <w:rFonts w:ascii="Arial" w:hAnsi="Arial" w:cs="Arial"/>
        </w:rPr>
        <w:t xml:space="preserve">anih aktera, </w:t>
      </w:r>
      <w:r w:rsidR="00E4045A" w:rsidRPr="00E4045A">
        <w:rPr>
          <w:rFonts w:ascii="Arial" w:hAnsi="Arial" w:cs="Arial"/>
        </w:rPr>
        <w:t>R</w:t>
      </w:r>
      <w:r w:rsidRPr="00E4045A">
        <w:rPr>
          <w:rFonts w:ascii="Arial" w:hAnsi="Arial" w:cs="Arial"/>
        </w:rPr>
        <w:t xml:space="preserve">adna skupina se opredijelila za provođenje javnih konsultacija </w:t>
      </w:r>
      <w:r w:rsidR="00E4045A" w:rsidRPr="00E4045A">
        <w:rPr>
          <w:rFonts w:ascii="Arial" w:hAnsi="Arial" w:cs="Arial"/>
        </w:rPr>
        <w:t xml:space="preserve">kroz pet regionalnih centara u Federaciji </w:t>
      </w:r>
      <w:r w:rsidRPr="00E4045A">
        <w:rPr>
          <w:rFonts w:ascii="Arial" w:hAnsi="Arial" w:cs="Arial"/>
        </w:rPr>
        <w:t>BiH, i to:</w:t>
      </w:r>
    </w:p>
    <w:p w:rsidR="00E4045A" w:rsidRDefault="00E4045A" w:rsidP="00E4045A">
      <w:pPr>
        <w:pBdr>
          <w:bottom w:val="single" w:sz="12" w:space="1" w:color="FF0000"/>
        </w:pBdr>
        <w:spacing w:after="0" w:line="240" w:lineRule="auto"/>
        <w:jc w:val="both"/>
        <w:rPr>
          <w:rFonts w:ascii="Arial" w:hAnsi="Arial" w:cs="Arial"/>
        </w:rPr>
      </w:pPr>
    </w:p>
    <w:p w:rsidR="00E4045A" w:rsidRDefault="00E4045A" w:rsidP="00E4045A">
      <w:pPr>
        <w:pStyle w:val="ListParagraph"/>
        <w:numPr>
          <w:ilvl w:val="0"/>
          <w:numId w:val="2"/>
        </w:numPr>
        <w:pBdr>
          <w:bottom w:val="single" w:sz="12" w:space="1" w:color="FF0000"/>
        </w:pBdr>
        <w:spacing w:after="0" w:line="240" w:lineRule="auto"/>
        <w:jc w:val="both"/>
        <w:rPr>
          <w:rFonts w:ascii="Arial" w:hAnsi="Arial" w:cs="Arial"/>
        </w:rPr>
      </w:pPr>
      <w:r>
        <w:rPr>
          <w:rFonts w:ascii="Arial" w:hAnsi="Arial" w:cs="Arial"/>
        </w:rPr>
        <w:t xml:space="preserve">Sarajevo </w:t>
      </w:r>
      <w:r w:rsidR="004D21A3" w:rsidRPr="00E4045A">
        <w:rPr>
          <w:rFonts w:ascii="Arial" w:hAnsi="Arial" w:cs="Arial"/>
        </w:rPr>
        <w:t>(Hotel Evropa, 26.</w:t>
      </w:r>
      <w:r w:rsidRPr="00E4045A">
        <w:rPr>
          <w:rFonts w:ascii="Arial" w:hAnsi="Arial" w:cs="Arial"/>
        </w:rPr>
        <w:t xml:space="preserve"> lipnja </w:t>
      </w:r>
      <w:r w:rsidR="004D21A3" w:rsidRPr="00E4045A">
        <w:rPr>
          <w:rFonts w:ascii="Arial" w:hAnsi="Arial" w:cs="Arial"/>
        </w:rPr>
        <w:t>2014. godine),</w:t>
      </w:r>
    </w:p>
    <w:p w:rsidR="00E4045A" w:rsidRDefault="00E4045A" w:rsidP="00E4045A">
      <w:pPr>
        <w:pStyle w:val="ListParagraph"/>
        <w:numPr>
          <w:ilvl w:val="0"/>
          <w:numId w:val="2"/>
        </w:numPr>
        <w:pBdr>
          <w:bottom w:val="single" w:sz="12" w:space="1" w:color="FF0000"/>
        </w:pBdr>
        <w:spacing w:after="0" w:line="240" w:lineRule="auto"/>
        <w:jc w:val="both"/>
        <w:rPr>
          <w:rFonts w:ascii="Arial" w:hAnsi="Arial" w:cs="Arial"/>
        </w:rPr>
      </w:pPr>
      <w:r>
        <w:rPr>
          <w:rFonts w:ascii="Arial" w:hAnsi="Arial" w:cs="Arial"/>
        </w:rPr>
        <w:t xml:space="preserve">Travnik </w:t>
      </w:r>
      <w:r w:rsidR="004D21A3" w:rsidRPr="00E4045A">
        <w:rPr>
          <w:rFonts w:ascii="Arial" w:hAnsi="Arial" w:cs="Arial"/>
        </w:rPr>
        <w:t>(Skupština SBK, 01.</w:t>
      </w:r>
      <w:r w:rsidRPr="00E4045A">
        <w:rPr>
          <w:rFonts w:ascii="Arial" w:hAnsi="Arial" w:cs="Arial"/>
        </w:rPr>
        <w:t xml:space="preserve"> srpnja </w:t>
      </w:r>
      <w:r w:rsidR="004D21A3" w:rsidRPr="00E4045A">
        <w:rPr>
          <w:rFonts w:ascii="Arial" w:hAnsi="Arial" w:cs="Arial"/>
        </w:rPr>
        <w:t>2014. godine),</w:t>
      </w:r>
    </w:p>
    <w:p w:rsidR="00E4045A" w:rsidRDefault="00E4045A" w:rsidP="00E4045A">
      <w:pPr>
        <w:pStyle w:val="ListParagraph"/>
        <w:numPr>
          <w:ilvl w:val="0"/>
          <w:numId w:val="2"/>
        </w:numPr>
        <w:pBdr>
          <w:bottom w:val="single" w:sz="12" w:space="1" w:color="FF0000"/>
        </w:pBdr>
        <w:spacing w:after="0" w:line="240" w:lineRule="auto"/>
        <w:jc w:val="both"/>
        <w:rPr>
          <w:rFonts w:ascii="Arial" w:hAnsi="Arial" w:cs="Arial"/>
        </w:rPr>
      </w:pPr>
      <w:r>
        <w:rPr>
          <w:rFonts w:ascii="Arial" w:hAnsi="Arial" w:cs="Arial"/>
        </w:rPr>
        <w:t xml:space="preserve">Bihać </w:t>
      </w:r>
      <w:r w:rsidR="004D21A3" w:rsidRPr="00E4045A">
        <w:rPr>
          <w:rFonts w:ascii="Arial" w:hAnsi="Arial" w:cs="Arial"/>
        </w:rPr>
        <w:t>(Skupština USK, 02.</w:t>
      </w:r>
      <w:r w:rsidRPr="00E4045A">
        <w:rPr>
          <w:rFonts w:ascii="Arial" w:hAnsi="Arial" w:cs="Arial"/>
        </w:rPr>
        <w:t xml:space="preserve"> srpnja </w:t>
      </w:r>
      <w:r w:rsidR="004D21A3" w:rsidRPr="00E4045A">
        <w:rPr>
          <w:rFonts w:ascii="Arial" w:hAnsi="Arial" w:cs="Arial"/>
        </w:rPr>
        <w:t>2014. godine),</w:t>
      </w:r>
    </w:p>
    <w:p w:rsidR="00E4045A" w:rsidRDefault="00E4045A" w:rsidP="00E4045A">
      <w:pPr>
        <w:pStyle w:val="ListParagraph"/>
        <w:numPr>
          <w:ilvl w:val="0"/>
          <w:numId w:val="2"/>
        </w:numPr>
        <w:pBdr>
          <w:bottom w:val="single" w:sz="12" w:space="1" w:color="FF0000"/>
        </w:pBdr>
        <w:spacing w:after="0" w:line="240" w:lineRule="auto"/>
        <w:jc w:val="both"/>
        <w:rPr>
          <w:rFonts w:ascii="Arial" w:hAnsi="Arial" w:cs="Arial"/>
        </w:rPr>
      </w:pPr>
      <w:r>
        <w:rPr>
          <w:rFonts w:ascii="Arial" w:hAnsi="Arial" w:cs="Arial"/>
        </w:rPr>
        <w:t xml:space="preserve">Čapljina </w:t>
      </w:r>
      <w:r w:rsidR="004D21A3" w:rsidRPr="00E4045A">
        <w:rPr>
          <w:rFonts w:ascii="Arial" w:hAnsi="Arial" w:cs="Arial"/>
        </w:rPr>
        <w:t>(Hotel Mogorjelo, 08.</w:t>
      </w:r>
      <w:r w:rsidRPr="00E4045A">
        <w:rPr>
          <w:rFonts w:ascii="Arial" w:hAnsi="Arial" w:cs="Arial"/>
        </w:rPr>
        <w:t xml:space="preserve"> srpnja </w:t>
      </w:r>
      <w:r w:rsidR="004D21A3" w:rsidRPr="00E4045A">
        <w:rPr>
          <w:rFonts w:ascii="Arial" w:hAnsi="Arial" w:cs="Arial"/>
        </w:rPr>
        <w:t>2014. godine), i</w:t>
      </w:r>
    </w:p>
    <w:p w:rsidR="004D21A3" w:rsidRPr="00E4045A" w:rsidRDefault="00E4045A" w:rsidP="00E4045A">
      <w:pPr>
        <w:pStyle w:val="ListParagraph"/>
        <w:numPr>
          <w:ilvl w:val="0"/>
          <w:numId w:val="2"/>
        </w:numPr>
        <w:pBdr>
          <w:bottom w:val="single" w:sz="12" w:space="1" w:color="FF0000"/>
        </w:pBdr>
        <w:spacing w:after="0" w:line="240" w:lineRule="auto"/>
        <w:jc w:val="both"/>
        <w:rPr>
          <w:rFonts w:ascii="Arial" w:hAnsi="Arial" w:cs="Arial"/>
        </w:rPr>
      </w:pPr>
      <w:r>
        <w:rPr>
          <w:rFonts w:ascii="Arial" w:hAnsi="Arial" w:cs="Arial"/>
        </w:rPr>
        <w:t xml:space="preserve">Tuzla </w:t>
      </w:r>
      <w:r w:rsidR="004D21A3" w:rsidRPr="00E4045A">
        <w:rPr>
          <w:rFonts w:ascii="Arial" w:hAnsi="Arial" w:cs="Arial"/>
        </w:rPr>
        <w:t>(Hotel Tuzla, 10.</w:t>
      </w:r>
      <w:r w:rsidRPr="00E4045A">
        <w:rPr>
          <w:rFonts w:ascii="Arial" w:hAnsi="Arial" w:cs="Arial"/>
        </w:rPr>
        <w:t xml:space="preserve"> srpnja </w:t>
      </w:r>
      <w:r w:rsidR="004D21A3" w:rsidRPr="00E4045A">
        <w:rPr>
          <w:rFonts w:ascii="Arial" w:hAnsi="Arial" w:cs="Arial"/>
        </w:rPr>
        <w:t>2014. godine).</w:t>
      </w:r>
    </w:p>
    <w:p w:rsidR="004D21A3" w:rsidRPr="00E4045A" w:rsidRDefault="004D21A3" w:rsidP="004D21A3">
      <w:pPr>
        <w:pBdr>
          <w:bottom w:val="single" w:sz="12" w:space="1" w:color="FF0000"/>
        </w:pBdr>
        <w:spacing w:after="0" w:line="240" w:lineRule="auto"/>
        <w:jc w:val="both"/>
        <w:rPr>
          <w:rFonts w:ascii="Arial" w:hAnsi="Arial" w:cs="Arial"/>
        </w:rPr>
      </w:pPr>
    </w:p>
    <w:p w:rsidR="004D21A3" w:rsidRPr="00E4045A" w:rsidRDefault="004D21A3" w:rsidP="004D21A3">
      <w:pPr>
        <w:pBdr>
          <w:bottom w:val="single" w:sz="12" w:space="1" w:color="FF0000"/>
        </w:pBdr>
        <w:spacing w:after="0" w:line="240" w:lineRule="auto"/>
        <w:jc w:val="both"/>
        <w:rPr>
          <w:rFonts w:ascii="Arial" w:hAnsi="Arial" w:cs="Arial"/>
        </w:rPr>
      </w:pPr>
      <w:r w:rsidRPr="00E4045A">
        <w:rPr>
          <w:rFonts w:ascii="Arial" w:hAnsi="Arial" w:cs="Arial"/>
        </w:rPr>
        <w:t xml:space="preserve">Svakom od konzultativnih događaja prisustvovali su predstavnici institucija različitih </w:t>
      </w:r>
      <w:r w:rsidR="00E4045A" w:rsidRPr="00E4045A">
        <w:rPr>
          <w:rFonts w:ascii="Arial" w:hAnsi="Arial" w:cs="Arial"/>
        </w:rPr>
        <w:t>razin</w:t>
      </w:r>
      <w:r w:rsidRPr="00E4045A">
        <w:rPr>
          <w:rFonts w:ascii="Arial" w:hAnsi="Arial" w:cs="Arial"/>
        </w:rPr>
        <w:t xml:space="preserve">a vlasti u FBiH (FBiH – federalno ministarstvo financija, resornih županijskih ministarstava, predstavnici JLS, CSR, ustanove za zbrinjavanje djece, odraslih i starih </w:t>
      </w:r>
      <w:r w:rsidR="00E4045A" w:rsidRPr="00E4045A">
        <w:rPr>
          <w:rFonts w:ascii="Arial" w:hAnsi="Arial" w:cs="Arial"/>
        </w:rPr>
        <w:t>osob</w:t>
      </w:r>
      <w:r w:rsidRPr="00E4045A">
        <w:rPr>
          <w:rFonts w:ascii="Arial" w:hAnsi="Arial" w:cs="Arial"/>
        </w:rPr>
        <w:t>a), međunarodnih organizacija i projekata, te nevladinih organizacija, uz više nego zadovoljavajući odziv i aktivno sudjelovanje istih u svakom od pet regionalnih centara.</w:t>
      </w:r>
    </w:p>
    <w:p w:rsidR="004D21A3" w:rsidRPr="00E4045A" w:rsidRDefault="004D21A3" w:rsidP="004D21A3">
      <w:pPr>
        <w:pBdr>
          <w:bottom w:val="single" w:sz="12" w:space="1" w:color="FF0000"/>
        </w:pBdr>
        <w:spacing w:after="0" w:line="240" w:lineRule="auto"/>
        <w:jc w:val="both"/>
        <w:rPr>
          <w:rFonts w:ascii="Arial" w:hAnsi="Arial" w:cs="Arial"/>
        </w:rPr>
      </w:pPr>
    </w:p>
    <w:p w:rsidR="004D21A3" w:rsidRPr="00E4045A" w:rsidRDefault="004D21A3" w:rsidP="004D21A3">
      <w:pPr>
        <w:pBdr>
          <w:bottom w:val="single" w:sz="12" w:space="1" w:color="FF0000"/>
        </w:pBdr>
        <w:spacing w:after="0" w:line="240" w:lineRule="auto"/>
        <w:jc w:val="both"/>
        <w:rPr>
          <w:rFonts w:ascii="Arial" w:hAnsi="Arial" w:cs="Arial"/>
        </w:rPr>
      </w:pPr>
      <w:r w:rsidRPr="00E4045A">
        <w:rPr>
          <w:rFonts w:ascii="Arial" w:hAnsi="Arial" w:cs="Arial"/>
        </w:rPr>
        <w:t>Značajno je naglasiti da su javne konzultacije u svih pet regionalnih centara rezultirale gotovo potpunom podudarnošću između ključnih zapažanja i stavova najvećeg broja konzultiranih institucija i pojedinaca, a naročito predstavnika iz struke - stručnih radnika, s identifi</w:t>
      </w:r>
      <w:r w:rsidR="00E4045A" w:rsidRPr="00E4045A">
        <w:rPr>
          <w:rFonts w:ascii="Arial" w:hAnsi="Arial" w:cs="Arial"/>
        </w:rPr>
        <w:t>cir</w:t>
      </w:r>
      <w:r w:rsidRPr="00E4045A">
        <w:rPr>
          <w:rFonts w:ascii="Arial" w:hAnsi="Arial" w:cs="Arial"/>
        </w:rPr>
        <w:t>anim problemima</w:t>
      </w:r>
      <w:r w:rsidR="00E4045A" w:rsidRPr="00E4045A">
        <w:rPr>
          <w:rFonts w:ascii="Arial" w:hAnsi="Arial" w:cs="Arial"/>
        </w:rPr>
        <w:t xml:space="preserve"> i</w:t>
      </w:r>
      <w:r w:rsidRPr="00E4045A">
        <w:rPr>
          <w:rFonts w:ascii="Arial" w:hAnsi="Arial" w:cs="Arial"/>
        </w:rPr>
        <w:t xml:space="preserve"> ciljevima, a posebno u pogledu odabira preferentnih opcija, čime je ostvaren konsenzus svih </w:t>
      </w:r>
      <w:r w:rsidR="00E4045A" w:rsidRPr="00E4045A">
        <w:rPr>
          <w:rFonts w:ascii="Arial" w:hAnsi="Arial" w:cs="Arial"/>
        </w:rPr>
        <w:t>sudio</w:t>
      </w:r>
      <w:r w:rsidRPr="00E4045A">
        <w:rPr>
          <w:rFonts w:ascii="Arial" w:hAnsi="Arial" w:cs="Arial"/>
        </w:rPr>
        <w:t xml:space="preserve">nika procesa konzultacija. </w:t>
      </w:r>
    </w:p>
    <w:p w:rsidR="004D21A3" w:rsidRPr="00E4045A" w:rsidRDefault="004D21A3" w:rsidP="004D21A3">
      <w:pPr>
        <w:pBdr>
          <w:bottom w:val="single" w:sz="12" w:space="1" w:color="FF0000"/>
        </w:pBdr>
        <w:spacing w:after="0" w:line="240" w:lineRule="auto"/>
        <w:jc w:val="both"/>
        <w:rPr>
          <w:rFonts w:ascii="Arial" w:hAnsi="Arial" w:cs="Arial"/>
        </w:rPr>
      </w:pPr>
    </w:p>
    <w:p w:rsidR="004D21A3" w:rsidRPr="00E4045A" w:rsidRDefault="004D21A3" w:rsidP="004D21A3">
      <w:pPr>
        <w:pBdr>
          <w:bottom w:val="single" w:sz="12" w:space="1" w:color="FF0000"/>
        </w:pBdr>
        <w:spacing w:after="0" w:line="240" w:lineRule="auto"/>
        <w:jc w:val="both"/>
        <w:rPr>
          <w:rFonts w:ascii="Arial" w:hAnsi="Arial" w:cs="Arial"/>
          <w:lang w:val="hr-HR"/>
        </w:rPr>
      </w:pPr>
      <w:r w:rsidRPr="00E4045A">
        <w:rPr>
          <w:rFonts w:ascii="Arial" w:hAnsi="Arial" w:cs="Arial"/>
        </w:rPr>
        <w:t xml:space="preserve">Sudionici su </w:t>
      </w:r>
      <w:r w:rsidRPr="00E4045A">
        <w:rPr>
          <w:rFonts w:ascii="Arial" w:hAnsi="Arial" w:cs="Arial"/>
          <w:lang w:val="hr-HR"/>
        </w:rPr>
        <w:t>izrazili potrebu kreiranja javne politike i jedinstvenog zakonskog okvira koji će odgovoriti ključnim potrebama identificiranim na terenu i to:</w:t>
      </w:r>
    </w:p>
    <w:p w:rsidR="00E4045A" w:rsidRPr="00E4045A" w:rsidRDefault="00E4045A" w:rsidP="004D21A3">
      <w:pPr>
        <w:pBdr>
          <w:bottom w:val="single" w:sz="12" w:space="1" w:color="FF0000"/>
        </w:pBdr>
        <w:spacing w:after="0" w:line="240" w:lineRule="auto"/>
        <w:jc w:val="both"/>
        <w:rPr>
          <w:rFonts w:ascii="Arial" w:hAnsi="Arial" w:cs="Arial"/>
          <w:lang w:val="hr-HR"/>
        </w:rPr>
      </w:pPr>
    </w:p>
    <w:p w:rsidR="004D21A3" w:rsidRPr="00E4045A" w:rsidRDefault="004D21A3" w:rsidP="004D21A3">
      <w:pPr>
        <w:pStyle w:val="ListParagraph"/>
        <w:numPr>
          <w:ilvl w:val="0"/>
          <w:numId w:val="47"/>
        </w:numPr>
        <w:pBdr>
          <w:bottom w:val="single" w:sz="12" w:space="1" w:color="FF0000"/>
        </w:pBdr>
        <w:spacing w:after="0" w:line="240" w:lineRule="auto"/>
        <w:ind w:left="284" w:hanging="284"/>
        <w:jc w:val="both"/>
        <w:rPr>
          <w:rFonts w:ascii="Arial" w:hAnsi="Arial" w:cs="Arial"/>
          <w:lang w:val="hr-HR"/>
        </w:rPr>
      </w:pPr>
      <w:r w:rsidRPr="00E4045A">
        <w:rPr>
          <w:rFonts w:ascii="Arial" w:hAnsi="Arial" w:cs="Arial"/>
          <w:lang w:val="hr-HR"/>
        </w:rPr>
        <w:t xml:space="preserve">potrebu da se osigura dovoljan broj udomiteljskih obitelji; </w:t>
      </w:r>
    </w:p>
    <w:p w:rsidR="004D21A3" w:rsidRPr="00E4045A" w:rsidRDefault="004D21A3" w:rsidP="004D21A3">
      <w:pPr>
        <w:pStyle w:val="ListParagraph"/>
        <w:numPr>
          <w:ilvl w:val="0"/>
          <w:numId w:val="47"/>
        </w:numPr>
        <w:pBdr>
          <w:bottom w:val="single" w:sz="12" w:space="1" w:color="FF0000"/>
        </w:pBdr>
        <w:spacing w:after="0" w:line="240" w:lineRule="auto"/>
        <w:ind w:left="284" w:hanging="284"/>
        <w:jc w:val="both"/>
        <w:rPr>
          <w:rFonts w:ascii="Arial" w:hAnsi="Arial" w:cs="Arial"/>
        </w:rPr>
      </w:pPr>
      <w:r w:rsidRPr="00E4045A">
        <w:rPr>
          <w:rFonts w:ascii="Arial" w:hAnsi="Arial" w:cs="Arial"/>
          <w:lang w:val="hr-HR"/>
        </w:rPr>
        <w:t>potrebu da se osigura odgovarajuća obuka i stručna potpora udomiteljskim obiteljima;</w:t>
      </w:r>
    </w:p>
    <w:p w:rsidR="004D21A3" w:rsidRPr="00E4045A" w:rsidRDefault="004D21A3" w:rsidP="004D21A3">
      <w:pPr>
        <w:pStyle w:val="ListParagraph"/>
        <w:numPr>
          <w:ilvl w:val="0"/>
          <w:numId w:val="47"/>
        </w:numPr>
        <w:pBdr>
          <w:bottom w:val="single" w:sz="12" w:space="1" w:color="FF0000"/>
        </w:pBdr>
        <w:spacing w:after="0" w:line="240" w:lineRule="auto"/>
        <w:ind w:left="284" w:hanging="284"/>
        <w:jc w:val="both"/>
        <w:rPr>
          <w:rFonts w:ascii="Arial" w:hAnsi="Arial" w:cs="Arial"/>
        </w:rPr>
      </w:pPr>
      <w:r w:rsidRPr="00E4045A">
        <w:rPr>
          <w:rFonts w:ascii="Arial" w:hAnsi="Arial" w:cs="Arial"/>
          <w:lang w:val="hr-HR"/>
        </w:rPr>
        <w:lastRenderedPageBreak/>
        <w:t>potrebu za učinkovitim i transparentnim financiranjem na FBiH, županijskoj i lokalnoj razini;</w:t>
      </w:r>
    </w:p>
    <w:p w:rsidR="004D21A3" w:rsidRPr="00E4045A" w:rsidRDefault="004D21A3" w:rsidP="004D21A3">
      <w:pPr>
        <w:pStyle w:val="ListParagraph"/>
        <w:numPr>
          <w:ilvl w:val="0"/>
          <w:numId w:val="47"/>
        </w:numPr>
        <w:pBdr>
          <w:bottom w:val="single" w:sz="12" w:space="1" w:color="FF0000"/>
        </w:pBdr>
        <w:spacing w:after="0" w:line="240" w:lineRule="auto"/>
        <w:ind w:left="284" w:hanging="284"/>
        <w:jc w:val="both"/>
        <w:rPr>
          <w:rFonts w:ascii="Arial" w:hAnsi="Arial" w:cs="Arial"/>
        </w:rPr>
      </w:pPr>
      <w:r w:rsidRPr="00E4045A">
        <w:rPr>
          <w:rFonts w:ascii="Arial" w:hAnsi="Arial" w:cs="Arial"/>
          <w:lang w:val="hr-HR"/>
        </w:rPr>
        <w:t xml:space="preserve">potrebu da se osnaže centri za socijalni rad uz dodatne ljudske resurse; </w:t>
      </w:r>
    </w:p>
    <w:p w:rsidR="004D21A3" w:rsidRPr="00E4045A" w:rsidRDefault="004D21A3" w:rsidP="004D21A3">
      <w:pPr>
        <w:pStyle w:val="ListParagraph"/>
        <w:numPr>
          <w:ilvl w:val="0"/>
          <w:numId w:val="47"/>
        </w:numPr>
        <w:pBdr>
          <w:bottom w:val="single" w:sz="12" w:space="1" w:color="FF0000"/>
        </w:pBdr>
        <w:spacing w:after="0" w:line="240" w:lineRule="auto"/>
        <w:ind w:left="284" w:hanging="284"/>
        <w:jc w:val="both"/>
        <w:rPr>
          <w:rFonts w:ascii="Arial" w:hAnsi="Arial" w:cs="Arial"/>
        </w:rPr>
      </w:pPr>
      <w:r w:rsidRPr="00E4045A">
        <w:rPr>
          <w:rFonts w:ascii="Arial" w:hAnsi="Arial" w:cs="Arial"/>
          <w:lang w:val="hr-HR"/>
        </w:rPr>
        <w:t>potrebu da se osigura učinkovita koordinacija i komunikacija između ministarstava na FBiH i županijskim razinama i centara za socijalni rad;</w:t>
      </w:r>
    </w:p>
    <w:p w:rsidR="004D21A3" w:rsidRPr="00E4045A" w:rsidRDefault="004D21A3" w:rsidP="004D21A3">
      <w:pPr>
        <w:pStyle w:val="ListParagraph"/>
        <w:numPr>
          <w:ilvl w:val="0"/>
          <w:numId w:val="47"/>
        </w:numPr>
        <w:pBdr>
          <w:bottom w:val="single" w:sz="12" w:space="1" w:color="FF0000"/>
        </w:pBdr>
        <w:spacing w:after="0" w:line="240" w:lineRule="auto"/>
        <w:ind w:left="284" w:hanging="284"/>
        <w:jc w:val="both"/>
        <w:rPr>
          <w:rFonts w:ascii="Arial" w:hAnsi="Arial" w:cs="Arial"/>
        </w:rPr>
      </w:pPr>
      <w:r w:rsidRPr="00E4045A">
        <w:rPr>
          <w:rFonts w:ascii="Arial" w:hAnsi="Arial" w:cs="Arial"/>
          <w:lang w:val="hr-HR"/>
        </w:rPr>
        <w:t>potrebu za informiranje šire javnosti o udomiteljstvu pokretanjem promotivne kampanje i drugih promotivnih aktivnosti;</w:t>
      </w:r>
    </w:p>
    <w:p w:rsidR="004D21A3" w:rsidRPr="00E4045A" w:rsidRDefault="004D21A3" w:rsidP="00E4045A">
      <w:pPr>
        <w:pStyle w:val="ListParagraph"/>
        <w:numPr>
          <w:ilvl w:val="0"/>
          <w:numId w:val="47"/>
        </w:numPr>
        <w:pBdr>
          <w:bottom w:val="single" w:sz="12" w:space="1" w:color="FF0000"/>
        </w:pBdr>
        <w:spacing w:after="0" w:line="240" w:lineRule="auto"/>
        <w:ind w:left="284" w:hanging="284"/>
        <w:jc w:val="both"/>
        <w:rPr>
          <w:rFonts w:ascii="Arial" w:hAnsi="Arial" w:cs="Arial"/>
        </w:rPr>
      </w:pPr>
      <w:r w:rsidRPr="00E4045A">
        <w:rPr>
          <w:rFonts w:ascii="Arial" w:hAnsi="Arial" w:cs="Arial"/>
          <w:lang w:val="hr-HR"/>
        </w:rPr>
        <w:t>potrebu da se osigura nadzor i mehanizmi za nadgledanje u oblasti udomiteljstva,</w:t>
      </w:r>
      <w:r w:rsidR="00E4045A" w:rsidRPr="00E4045A">
        <w:rPr>
          <w:rFonts w:ascii="Arial" w:hAnsi="Arial" w:cs="Arial"/>
        </w:rPr>
        <w:t xml:space="preserve"> </w:t>
      </w:r>
      <w:r w:rsidRPr="00E4045A">
        <w:rPr>
          <w:rFonts w:ascii="Arial" w:hAnsi="Arial" w:cs="Arial"/>
        </w:rPr>
        <w:t xml:space="preserve">što u </w:t>
      </w:r>
      <w:r w:rsidR="00E4045A" w:rsidRPr="00E4045A">
        <w:rPr>
          <w:rFonts w:ascii="Arial" w:hAnsi="Arial" w:cs="Arial"/>
        </w:rPr>
        <w:t>biti</w:t>
      </w:r>
      <w:r w:rsidRPr="00E4045A">
        <w:rPr>
          <w:rFonts w:ascii="Arial" w:hAnsi="Arial" w:cs="Arial"/>
        </w:rPr>
        <w:t xml:space="preserve"> predstavljala neka od ključnih pitanja koja su na odgovarajući način već identificirana i razmotrena u </w:t>
      </w:r>
      <w:r w:rsidR="00E4045A" w:rsidRPr="00E4045A">
        <w:rPr>
          <w:rFonts w:ascii="Arial" w:hAnsi="Arial" w:cs="Arial"/>
        </w:rPr>
        <w:t>prijedlogu</w:t>
      </w:r>
      <w:r w:rsidRPr="00E4045A">
        <w:rPr>
          <w:rFonts w:ascii="Arial" w:hAnsi="Arial" w:cs="Arial"/>
        </w:rPr>
        <w:t xml:space="preserve"> </w:t>
      </w:r>
      <w:r w:rsidR="00E4045A" w:rsidRPr="00E4045A">
        <w:rPr>
          <w:rFonts w:ascii="Arial" w:hAnsi="Arial" w:cs="Arial"/>
        </w:rPr>
        <w:t>J</w:t>
      </w:r>
      <w:r w:rsidRPr="00E4045A">
        <w:rPr>
          <w:rFonts w:ascii="Arial" w:hAnsi="Arial" w:cs="Arial"/>
        </w:rPr>
        <w:t>avne politike o udomiteljstvu.</w:t>
      </w:r>
    </w:p>
    <w:p w:rsidR="004D21A3" w:rsidRPr="00E4045A" w:rsidRDefault="004D21A3" w:rsidP="004D21A3">
      <w:pPr>
        <w:pBdr>
          <w:bottom w:val="single" w:sz="12" w:space="1" w:color="FF0000"/>
        </w:pBdr>
        <w:spacing w:after="0" w:line="240" w:lineRule="auto"/>
        <w:jc w:val="both"/>
        <w:rPr>
          <w:rFonts w:ascii="Arial" w:hAnsi="Arial" w:cs="Arial"/>
        </w:rPr>
      </w:pPr>
    </w:p>
    <w:p w:rsidR="004D21A3" w:rsidRPr="00E4045A" w:rsidRDefault="004D21A3" w:rsidP="004D21A3">
      <w:pPr>
        <w:pBdr>
          <w:bottom w:val="single" w:sz="12" w:space="1" w:color="FF0000"/>
        </w:pBdr>
        <w:spacing w:after="0" w:line="240" w:lineRule="auto"/>
        <w:jc w:val="both"/>
        <w:rPr>
          <w:rFonts w:ascii="Arial" w:hAnsi="Arial" w:cs="Arial"/>
        </w:rPr>
      </w:pPr>
      <w:r w:rsidRPr="00E4045A">
        <w:rPr>
          <w:rFonts w:ascii="Arial" w:hAnsi="Arial" w:cs="Arial"/>
        </w:rPr>
        <w:t xml:space="preserve">Konačno, </w:t>
      </w:r>
      <w:r w:rsidR="00E4045A" w:rsidRPr="00E4045A">
        <w:rPr>
          <w:rFonts w:ascii="Arial" w:hAnsi="Arial" w:cs="Arial"/>
        </w:rPr>
        <w:t>R</w:t>
      </w:r>
      <w:r w:rsidRPr="00E4045A">
        <w:rPr>
          <w:rFonts w:ascii="Arial" w:hAnsi="Arial" w:cs="Arial"/>
        </w:rPr>
        <w:t xml:space="preserve">adna skupina je razmotrila sve konkretne komentare dostavljene pismenim putem, uključujući putem web stranice FMRSP, te se na </w:t>
      </w:r>
      <w:r w:rsidR="00E4045A" w:rsidRPr="00E4045A">
        <w:rPr>
          <w:rFonts w:ascii="Arial" w:hAnsi="Arial" w:cs="Arial"/>
        </w:rPr>
        <w:t>temelj</w:t>
      </w:r>
      <w:r w:rsidRPr="00E4045A">
        <w:rPr>
          <w:rFonts w:ascii="Arial" w:hAnsi="Arial" w:cs="Arial"/>
        </w:rPr>
        <w:t xml:space="preserve">u zauzetih stavova </w:t>
      </w:r>
      <w:r w:rsidR="00E4045A" w:rsidRPr="00E4045A">
        <w:rPr>
          <w:rFonts w:ascii="Arial" w:hAnsi="Arial" w:cs="Arial"/>
        </w:rPr>
        <w:t>R</w:t>
      </w:r>
      <w:r w:rsidRPr="00E4045A">
        <w:rPr>
          <w:rFonts w:ascii="Arial" w:hAnsi="Arial" w:cs="Arial"/>
        </w:rPr>
        <w:t xml:space="preserve">adne skupine, FMRSP pismenim putem očitovalo svakoj od istitucija. S tim u svezi, značajno je naglasiti da su zaprimljeni komentari u najvećoj mogućoj mjeri predstavljali potporu ponuđenim rješenjima uz određeni broj komentara koji nisu prihvaćeni od strane </w:t>
      </w:r>
      <w:r w:rsidR="00E4045A" w:rsidRPr="00E4045A">
        <w:rPr>
          <w:rFonts w:ascii="Arial" w:hAnsi="Arial" w:cs="Arial"/>
        </w:rPr>
        <w:t>R</w:t>
      </w:r>
      <w:r w:rsidRPr="00E4045A">
        <w:rPr>
          <w:rFonts w:ascii="Arial" w:hAnsi="Arial" w:cs="Arial"/>
        </w:rPr>
        <w:t xml:space="preserve">adne skupine iz razloga što nisu predmetom </w:t>
      </w:r>
      <w:r w:rsidR="00E4045A" w:rsidRPr="00E4045A">
        <w:rPr>
          <w:rFonts w:ascii="Arial" w:hAnsi="Arial" w:cs="Arial"/>
        </w:rPr>
        <w:t>P</w:t>
      </w:r>
      <w:r w:rsidRPr="00E4045A">
        <w:rPr>
          <w:rFonts w:ascii="Arial" w:hAnsi="Arial" w:cs="Arial"/>
        </w:rPr>
        <w:t>olitike o udomiteljstvu</w:t>
      </w:r>
      <w:r w:rsidR="00E4045A" w:rsidRPr="00E4045A">
        <w:rPr>
          <w:rFonts w:ascii="Arial" w:hAnsi="Arial" w:cs="Arial"/>
        </w:rPr>
        <w:t>,</w:t>
      </w:r>
      <w:r w:rsidRPr="00E4045A">
        <w:rPr>
          <w:rFonts w:ascii="Arial" w:hAnsi="Arial" w:cs="Arial"/>
        </w:rPr>
        <w:t xml:space="preserve"> već nekih drugih srodnih politika</w:t>
      </w:r>
      <w:r w:rsidR="00E4045A" w:rsidRPr="00E4045A">
        <w:rPr>
          <w:rFonts w:ascii="Arial" w:hAnsi="Arial" w:cs="Arial"/>
        </w:rPr>
        <w:t>,</w:t>
      </w:r>
      <w:r w:rsidRPr="00E4045A">
        <w:rPr>
          <w:rFonts w:ascii="Arial" w:hAnsi="Arial" w:cs="Arial"/>
        </w:rPr>
        <w:t xml:space="preserve"> kao npr. obiteljskog zakonodavstva, zakonodavstva socijalne skrbi i sl</w:t>
      </w:r>
      <w:r w:rsidR="00E4045A" w:rsidRPr="00E4045A">
        <w:rPr>
          <w:rFonts w:ascii="Arial" w:hAnsi="Arial" w:cs="Arial"/>
        </w:rPr>
        <w:t>ično</w:t>
      </w:r>
      <w:r w:rsidRPr="00E4045A">
        <w:rPr>
          <w:rFonts w:ascii="Arial" w:hAnsi="Arial" w:cs="Arial"/>
        </w:rPr>
        <w:t>.</w:t>
      </w:r>
    </w:p>
    <w:p w:rsidR="004D21A3" w:rsidRPr="00E4045A" w:rsidRDefault="004D21A3" w:rsidP="004D21A3">
      <w:pPr>
        <w:pBdr>
          <w:bottom w:val="single" w:sz="12" w:space="1" w:color="FF0000"/>
        </w:pBdr>
        <w:spacing w:after="0" w:line="240" w:lineRule="auto"/>
        <w:jc w:val="both"/>
        <w:rPr>
          <w:rFonts w:ascii="Arial" w:hAnsi="Arial" w:cs="Arial"/>
        </w:rPr>
      </w:pPr>
    </w:p>
    <w:p w:rsidR="004D21A3" w:rsidRPr="00E4045A" w:rsidRDefault="004D21A3" w:rsidP="004D21A3">
      <w:pPr>
        <w:pBdr>
          <w:bottom w:val="single" w:sz="12" w:space="1" w:color="FF0000"/>
        </w:pBdr>
        <w:spacing w:after="0" w:line="240" w:lineRule="auto"/>
        <w:jc w:val="both"/>
        <w:rPr>
          <w:rFonts w:ascii="Arial" w:hAnsi="Arial" w:cs="Arial"/>
        </w:rPr>
      </w:pPr>
      <w:r w:rsidRPr="00E4045A">
        <w:rPr>
          <w:rFonts w:ascii="Arial" w:hAnsi="Arial" w:cs="Arial"/>
        </w:rPr>
        <w:t xml:space="preserve">Temeljem konzultativnog procesa, te izmjena koje su uslijedile kao rezultat konkretnih prijedloga i razmatranja </w:t>
      </w:r>
      <w:r w:rsidR="00E4045A" w:rsidRPr="00E4045A">
        <w:rPr>
          <w:rFonts w:ascii="Arial" w:hAnsi="Arial" w:cs="Arial"/>
        </w:rPr>
        <w:t>R</w:t>
      </w:r>
      <w:r w:rsidRPr="00E4045A">
        <w:rPr>
          <w:rFonts w:ascii="Arial" w:hAnsi="Arial" w:cs="Arial"/>
        </w:rPr>
        <w:t xml:space="preserve">adne skupine, izrađen je </w:t>
      </w:r>
      <w:r w:rsidR="00E4045A" w:rsidRPr="00E4045A">
        <w:rPr>
          <w:rFonts w:ascii="Arial" w:hAnsi="Arial" w:cs="Arial"/>
        </w:rPr>
        <w:t xml:space="preserve">u formi prijedloga </w:t>
      </w:r>
      <w:r w:rsidRPr="00E4045A">
        <w:rPr>
          <w:rFonts w:ascii="Arial" w:hAnsi="Arial" w:cs="Arial"/>
        </w:rPr>
        <w:t xml:space="preserve">tekst </w:t>
      </w:r>
      <w:r w:rsidR="00E4045A" w:rsidRPr="00E4045A">
        <w:rPr>
          <w:rFonts w:ascii="Arial" w:hAnsi="Arial" w:cs="Arial"/>
        </w:rPr>
        <w:t>J</w:t>
      </w:r>
      <w:r w:rsidRPr="00E4045A">
        <w:rPr>
          <w:rFonts w:ascii="Arial" w:hAnsi="Arial" w:cs="Arial"/>
        </w:rPr>
        <w:t>avne politike o razvoju udomiteljstva u FBiH (a koji je kasnije poslužio kao temelj za izradu nacrta Zakona o udomiteljstvu u FBiH čime su ovi dokumenti u potpunosti međusobno usuglašeni).</w:t>
      </w:r>
    </w:p>
    <w:p w:rsidR="00EA4CCB" w:rsidRDefault="00EA4CCB" w:rsidP="009E5C8F">
      <w:pPr>
        <w:pBdr>
          <w:bottom w:val="single" w:sz="12" w:space="1" w:color="FF0000"/>
        </w:pBdr>
        <w:spacing w:after="0" w:line="240" w:lineRule="auto"/>
        <w:jc w:val="both"/>
        <w:rPr>
          <w:rFonts w:ascii="Arial" w:hAnsi="Arial" w:cs="Arial"/>
        </w:rPr>
      </w:pPr>
    </w:p>
    <w:p w:rsidR="00EA4CCB" w:rsidRDefault="00EA4CCB"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4045A" w:rsidRDefault="00E4045A" w:rsidP="009E5C8F">
      <w:pPr>
        <w:pBdr>
          <w:bottom w:val="single" w:sz="12" w:space="1" w:color="FF0000"/>
        </w:pBdr>
        <w:spacing w:after="0" w:line="240" w:lineRule="auto"/>
        <w:jc w:val="both"/>
        <w:rPr>
          <w:rFonts w:ascii="Arial" w:hAnsi="Arial" w:cs="Arial"/>
        </w:rPr>
      </w:pPr>
    </w:p>
    <w:p w:rsidR="00EA4CCB" w:rsidRDefault="00EA4CCB" w:rsidP="009E5C8F">
      <w:pPr>
        <w:pBdr>
          <w:bottom w:val="single" w:sz="12" w:space="1" w:color="FF0000"/>
        </w:pBdr>
        <w:spacing w:after="0" w:line="240" w:lineRule="auto"/>
        <w:jc w:val="both"/>
        <w:rPr>
          <w:rFonts w:ascii="Arial" w:hAnsi="Arial" w:cs="Arial"/>
        </w:rPr>
      </w:pPr>
    </w:p>
    <w:p w:rsidR="00064E26" w:rsidRPr="0039171A" w:rsidRDefault="00EA4CCB" w:rsidP="009E5C8F">
      <w:pPr>
        <w:pBdr>
          <w:bottom w:val="single" w:sz="12" w:space="1" w:color="FF0000"/>
        </w:pBdr>
        <w:spacing w:after="0" w:line="240" w:lineRule="auto"/>
        <w:jc w:val="both"/>
        <w:rPr>
          <w:rFonts w:ascii="Arial" w:hAnsi="Arial" w:cs="Arial"/>
          <w:b/>
          <w:color w:val="0070C0"/>
        </w:rPr>
      </w:pPr>
      <w:r>
        <w:rPr>
          <w:rFonts w:ascii="Arial" w:hAnsi="Arial" w:cs="Arial"/>
          <w:b/>
          <w:color w:val="0070C0"/>
        </w:rPr>
        <w:lastRenderedPageBreak/>
        <w:t>D</w:t>
      </w:r>
      <w:r w:rsidR="00CC74A9">
        <w:rPr>
          <w:rFonts w:ascii="Arial" w:hAnsi="Arial" w:cs="Arial"/>
          <w:b/>
          <w:color w:val="0070C0"/>
        </w:rPr>
        <w:t>IO</w:t>
      </w:r>
      <w:r w:rsidR="00064E26" w:rsidRPr="0039171A">
        <w:rPr>
          <w:rFonts w:ascii="Arial" w:hAnsi="Arial" w:cs="Arial"/>
          <w:b/>
          <w:color w:val="0070C0"/>
        </w:rPr>
        <w:t xml:space="preserve"> 6. – O</w:t>
      </w:r>
      <w:r w:rsidR="00CC74A9">
        <w:rPr>
          <w:rFonts w:ascii="Arial" w:hAnsi="Arial" w:cs="Arial"/>
          <w:b/>
          <w:color w:val="0070C0"/>
        </w:rPr>
        <w:t>KVIR ZA PRAĆENJE I EVALUACIJU JAVNE POLITIKE</w:t>
      </w:r>
    </w:p>
    <w:p w:rsidR="00064E26" w:rsidRPr="0039171A" w:rsidRDefault="00064E26" w:rsidP="004E4EF5">
      <w:pPr>
        <w:spacing w:after="0" w:line="240" w:lineRule="auto"/>
        <w:rPr>
          <w:rFonts w:ascii="Arial" w:hAnsi="Arial" w:cs="Arial"/>
        </w:rPr>
      </w:pPr>
    </w:p>
    <w:p w:rsidR="00F8535C" w:rsidRDefault="00F8535C" w:rsidP="00F8535C">
      <w:pPr>
        <w:spacing w:after="0" w:line="240" w:lineRule="auto"/>
        <w:jc w:val="both"/>
        <w:rPr>
          <w:rFonts w:ascii="Arial" w:hAnsi="Arial" w:cs="Arial"/>
        </w:rPr>
      </w:pPr>
      <w:r w:rsidRPr="006B692E">
        <w:rPr>
          <w:rFonts w:ascii="Arial" w:hAnsi="Arial" w:cs="Arial"/>
        </w:rPr>
        <w:t>Za pot</w:t>
      </w:r>
      <w:r w:rsidR="00CC74A9">
        <w:rPr>
          <w:rFonts w:ascii="Arial" w:hAnsi="Arial" w:cs="Arial"/>
        </w:rPr>
        <w:t>rebe praćenja i evaluacije ove J</w:t>
      </w:r>
      <w:r w:rsidRPr="006B692E">
        <w:rPr>
          <w:rFonts w:ascii="Arial" w:hAnsi="Arial" w:cs="Arial"/>
        </w:rPr>
        <w:t>avne politike, uspostavi</w:t>
      </w:r>
      <w:r w:rsidR="00CC74A9">
        <w:rPr>
          <w:rFonts w:ascii="Arial" w:hAnsi="Arial" w:cs="Arial"/>
        </w:rPr>
        <w:t xml:space="preserve">t će se </w:t>
      </w:r>
      <w:r w:rsidR="00C87D3D">
        <w:rPr>
          <w:rFonts w:ascii="Arial" w:hAnsi="Arial" w:cs="Arial"/>
        </w:rPr>
        <w:t xml:space="preserve"> Radno tijelo </w:t>
      </w:r>
      <w:r w:rsidRPr="006B692E">
        <w:rPr>
          <w:rFonts w:ascii="Arial" w:hAnsi="Arial" w:cs="Arial"/>
        </w:rPr>
        <w:t>koj</w:t>
      </w:r>
      <w:r w:rsidR="00C87D3D">
        <w:rPr>
          <w:rFonts w:ascii="Arial" w:hAnsi="Arial" w:cs="Arial"/>
        </w:rPr>
        <w:t>e</w:t>
      </w:r>
      <w:r w:rsidRPr="006B692E">
        <w:rPr>
          <w:rFonts w:ascii="Arial" w:hAnsi="Arial" w:cs="Arial"/>
        </w:rPr>
        <w:t xml:space="preserve"> će pratiti provedbu Zakona o </w:t>
      </w:r>
      <w:r w:rsidR="004B1CD7">
        <w:rPr>
          <w:rFonts w:ascii="Arial" w:hAnsi="Arial" w:cs="Arial"/>
        </w:rPr>
        <w:t>udomiteljstv</w:t>
      </w:r>
      <w:r w:rsidRPr="006B692E">
        <w:rPr>
          <w:rFonts w:ascii="Arial" w:hAnsi="Arial" w:cs="Arial"/>
        </w:rPr>
        <w:t xml:space="preserve">u u FBiH i provedbenih propisa </w:t>
      </w:r>
      <w:r w:rsidR="0034185C">
        <w:rPr>
          <w:rFonts w:ascii="Arial" w:hAnsi="Arial" w:cs="Arial"/>
        </w:rPr>
        <w:t>na temelju</w:t>
      </w:r>
      <w:r w:rsidRPr="006B692E">
        <w:rPr>
          <w:rFonts w:ascii="Arial" w:hAnsi="Arial" w:cs="Arial"/>
        </w:rPr>
        <w:t xml:space="preserve"> prethodno </w:t>
      </w:r>
      <w:r w:rsidR="004B1CD7">
        <w:rPr>
          <w:rFonts w:ascii="Arial" w:hAnsi="Arial" w:cs="Arial"/>
        </w:rPr>
        <w:t>definir</w:t>
      </w:r>
      <w:r w:rsidRPr="006B692E">
        <w:rPr>
          <w:rFonts w:ascii="Arial" w:hAnsi="Arial" w:cs="Arial"/>
        </w:rPr>
        <w:t xml:space="preserve">anih indikatora. </w:t>
      </w:r>
      <w:r w:rsidR="00C87D3D" w:rsidRPr="00C87D3D">
        <w:rPr>
          <w:rFonts w:ascii="Arial" w:hAnsi="Arial" w:cs="Arial"/>
        </w:rPr>
        <w:t xml:space="preserve">Radno tijelo </w:t>
      </w:r>
      <w:r w:rsidR="00C87D3D">
        <w:rPr>
          <w:rFonts w:ascii="Arial" w:hAnsi="Arial" w:cs="Arial"/>
        </w:rPr>
        <w:t xml:space="preserve">će pored predstavnika FMRSP, činiti i predstavnici resornih kantonalnih ministarstva. </w:t>
      </w:r>
    </w:p>
    <w:p w:rsidR="00C87D3D" w:rsidRPr="006B692E" w:rsidRDefault="00C87D3D" w:rsidP="00F8535C">
      <w:pPr>
        <w:spacing w:after="0" w:line="240" w:lineRule="auto"/>
        <w:jc w:val="both"/>
        <w:rPr>
          <w:rFonts w:ascii="Arial" w:hAnsi="Arial" w:cs="Arial"/>
        </w:rPr>
      </w:pPr>
    </w:p>
    <w:p w:rsidR="00F8535C" w:rsidRPr="006B692E" w:rsidRDefault="00F8535C" w:rsidP="00F8535C">
      <w:pPr>
        <w:spacing w:after="0" w:line="240" w:lineRule="auto"/>
        <w:jc w:val="both"/>
        <w:rPr>
          <w:rFonts w:ascii="Arial" w:hAnsi="Arial" w:cs="Arial"/>
        </w:rPr>
      </w:pPr>
      <w:r w:rsidRPr="006B692E">
        <w:rPr>
          <w:rFonts w:ascii="Arial" w:hAnsi="Arial" w:cs="Arial"/>
        </w:rPr>
        <w:t xml:space="preserve">Članovi </w:t>
      </w:r>
      <w:r w:rsidR="00C87D3D">
        <w:rPr>
          <w:rFonts w:ascii="Arial" w:hAnsi="Arial" w:cs="Arial"/>
        </w:rPr>
        <w:t>Radnog tijela</w:t>
      </w:r>
      <w:r w:rsidRPr="006B692E">
        <w:rPr>
          <w:rFonts w:ascii="Arial" w:hAnsi="Arial" w:cs="Arial"/>
        </w:rPr>
        <w:t xml:space="preserve"> će biti predloženi od strane rukovodi</w:t>
      </w:r>
      <w:r w:rsidR="00CC74A9">
        <w:rPr>
          <w:rFonts w:ascii="Arial" w:hAnsi="Arial" w:cs="Arial"/>
        </w:rPr>
        <w:t>telja</w:t>
      </w:r>
      <w:r w:rsidRPr="006B692E">
        <w:rPr>
          <w:rFonts w:ascii="Arial" w:hAnsi="Arial" w:cs="Arial"/>
        </w:rPr>
        <w:t xml:space="preserve"> gore pomenutih institucija i imenova</w:t>
      </w:r>
      <w:r w:rsidR="00CC74A9">
        <w:rPr>
          <w:rFonts w:ascii="Arial" w:hAnsi="Arial" w:cs="Arial"/>
        </w:rPr>
        <w:t>t će se</w:t>
      </w:r>
      <w:r w:rsidRPr="006B692E">
        <w:rPr>
          <w:rFonts w:ascii="Arial" w:hAnsi="Arial" w:cs="Arial"/>
        </w:rPr>
        <w:t xml:space="preserve"> rješenjem Vlade FBiH (alternativno: federalnog ministra rada i socjalne politike), te će na svom prvom sastanku sačiniti plan praćenja sa standardiziranim obrascima za prikupljanje potrebnih podataka za</w:t>
      </w:r>
      <w:r w:rsidR="00076166">
        <w:rPr>
          <w:rFonts w:ascii="Arial" w:hAnsi="Arial" w:cs="Arial"/>
        </w:rPr>
        <w:t xml:space="preserve"> </w:t>
      </w:r>
      <w:r w:rsidR="00CC74A9">
        <w:rPr>
          <w:rFonts w:ascii="Arial" w:hAnsi="Arial" w:cs="Arial"/>
        </w:rPr>
        <w:t>praćenje provedbe ove J</w:t>
      </w:r>
      <w:r w:rsidRPr="006B692E">
        <w:rPr>
          <w:rFonts w:ascii="Arial" w:hAnsi="Arial" w:cs="Arial"/>
        </w:rPr>
        <w:t>avne politike</w:t>
      </w:r>
      <w:r w:rsidR="00CC74A9">
        <w:rPr>
          <w:rFonts w:ascii="Arial" w:hAnsi="Arial" w:cs="Arial"/>
        </w:rPr>
        <w:t>, odnosno</w:t>
      </w:r>
      <w:r w:rsidRPr="006B692E">
        <w:rPr>
          <w:rFonts w:ascii="Arial" w:hAnsi="Arial" w:cs="Arial"/>
        </w:rPr>
        <w:t xml:space="preserve"> njenog instrumenta - Zakona o </w:t>
      </w:r>
      <w:r w:rsidR="004B1CD7">
        <w:rPr>
          <w:rFonts w:ascii="Arial" w:hAnsi="Arial" w:cs="Arial"/>
        </w:rPr>
        <w:t>udomiteljstv</w:t>
      </w:r>
      <w:r w:rsidRPr="006B692E">
        <w:rPr>
          <w:rFonts w:ascii="Arial" w:hAnsi="Arial" w:cs="Arial"/>
        </w:rPr>
        <w:t xml:space="preserve">u u FBiH. Mandat, pitanja kvoruma za održavanje sastanaka, metoda donošenja odluka i druga pitanja od značaja za rad </w:t>
      </w:r>
      <w:r w:rsidR="00C87D3D">
        <w:rPr>
          <w:rFonts w:ascii="Arial" w:hAnsi="Arial" w:cs="Arial"/>
        </w:rPr>
        <w:t>Radnog tijela</w:t>
      </w:r>
      <w:r w:rsidRPr="006B692E">
        <w:rPr>
          <w:rFonts w:ascii="Arial" w:hAnsi="Arial" w:cs="Arial"/>
        </w:rPr>
        <w:t xml:space="preserve"> </w:t>
      </w:r>
      <w:r w:rsidR="004B1CD7">
        <w:rPr>
          <w:rFonts w:ascii="Arial" w:hAnsi="Arial" w:cs="Arial"/>
        </w:rPr>
        <w:t>definir</w:t>
      </w:r>
      <w:r w:rsidR="00CC74A9">
        <w:rPr>
          <w:rFonts w:ascii="Arial" w:hAnsi="Arial" w:cs="Arial"/>
        </w:rPr>
        <w:t>at će se P</w:t>
      </w:r>
      <w:r w:rsidRPr="006B692E">
        <w:rPr>
          <w:rFonts w:ascii="Arial" w:hAnsi="Arial" w:cs="Arial"/>
        </w:rPr>
        <w:t xml:space="preserve">oslovnikom o radu </w:t>
      </w:r>
      <w:r w:rsidR="00C87D3D">
        <w:rPr>
          <w:rFonts w:ascii="Arial" w:hAnsi="Arial" w:cs="Arial"/>
        </w:rPr>
        <w:t>Radnog tijela</w:t>
      </w:r>
      <w:r w:rsidRPr="006B692E">
        <w:rPr>
          <w:rFonts w:ascii="Arial" w:hAnsi="Arial" w:cs="Arial"/>
        </w:rPr>
        <w:t xml:space="preserve"> koji će se, </w:t>
      </w:r>
      <w:r w:rsidR="00C87D3D">
        <w:rPr>
          <w:rFonts w:ascii="Arial" w:hAnsi="Arial" w:cs="Arial"/>
        </w:rPr>
        <w:t>na prijedlog FMRSP, donijeti na</w:t>
      </w:r>
      <w:r w:rsidR="00CC74A9">
        <w:rPr>
          <w:rFonts w:ascii="Arial" w:hAnsi="Arial" w:cs="Arial"/>
        </w:rPr>
        <w:t xml:space="preserve"> </w:t>
      </w:r>
      <w:r w:rsidRPr="006B692E">
        <w:rPr>
          <w:rFonts w:ascii="Arial" w:hAnsi="Arial" w:cs="Arial"/>
        </w:rPr>
        <w:t>konstituirajućem sastanku.</w:t>
      </w:r>
    </w:p>
    <w:p w:rsidR="00F8535C" w:rsidRPr="006B692E" w:rsidRDefault="00F8535C" w:rsidP="00F8535C">
      <w:pPr>
        <w:spacing w:after="0" w:line="240" w:lineRule="auto"/>
        <w:jc w:val="both"/>
        <w:rPr>
          <w:rFonts w:ascii="Arial" w:hAnsi="Arial" w:cs="Arial"/>
        </w:rPr>
      </w:pPr>
    </w:p>
    <w:p w:rsidR="00F8535C" w:rsidRPr="006B692E" w:rsidRDefault="00C87D3D" w:rsidP="00F8535C">
      <w:pPr>
        <w:spacing w:after="0" w:line="240" w:lineRule="auto"/>
        <w:jc w:val="both"/>
        <w:rPr>
          <w:rFonts w:ascii="Arial" w:hAnsi="Arial" w:cs="Arial"/>
        </w:rPr>
      </w:pPr>
      <w:r>
        <w:rPr>
          <w:rFonts w:ascii="Arial" w:hAnsi="Arial" w:cs="Arial"/>
        </w:rPr>
        <w:t>Radno tijelo</w:t>
      </w:r>
      <w:r w:rsidR="00F8535C" w:rsidRPr="006B692E">
        <w:rPr>
          <w:rFonts w:ascii="Arial" w:hAnsi="Arial" w:cs="Arial"/>
        </w:rPr>
        <w:t xml:space="preserve"> će vršiti objedinjavanje podataka i informacija prikupljenih kroz pojedinačne izvještaje svakog od </w:t>
      </w:r>
      <w:r w:rsidR="002E3B02">
        <w:rPr>
          <w:rFonts w:ascii="Arial" w:hAnsi="Arial" w:cs="Arial"/>
        </w:rPr>
        <w:t>identificiran</w:t>
      </w:r>
      <w:r w:rsidR="00F8535C" w:rsidRPr="006B692E">
        <w:rPr>
          <w:rFonts w:ascii="Arial" w:hAnsi="Arial" w:cs="Arial"/>
        </w:rPr>
        <w:t>ih aktera, vršiti njihovu analizu i sačinjavati jedinstvene polugodišnje izvještaje. Jedinstveni izvještaji dostavljaju se na razmatr</w:t>
      </w:r>
      <w:r w:rsidR="00CC74A9">
        <w:rPr>
          <w:rFonts w:ascii="Arial" w:hAnsi="Arial" w:cs="Arial"/>
        </w:rPr>
        <w:t>anje i odlučivanje K</w:t>
      </w:r>
      <w:r w:rsidR="00F8535C" w:rsidRPr="006B692E">
        <w:rPr>
          <w:rFonts w:ascii="Arial" w:hAnsi="Arial" w:cs="Arial"/>
        </w:rPr>
        <w:t>oordinaciji ministara socijalne politike u FBiH. Mandat, pitanja kvoruma za održavanje sastanaka, metoda donošenja odluka i druga pitanja od značaja</w:t>
      </w:r>
      <w:r w:rsidR="00CC74A9">
        <w:rPr>
          <w:rFonts w:ascii="Arial" w:hAnsi="Arial" w:cs="Arial"/>
        </w:rPr>
        <w:t xml:space="preserve"> za održavanje sastanaka </w:t>
      </w:r>
      <w:r>
        <w:rPr>
          <w:rFonts w:ascii="Arial" w:hAnsi="Arial" w:cs="Arial"/>
        </w:rPr>
        <w:t xml:space="preserve">Radnog tijela </w:t>
      </w:r>
      <w:r w:rsidR="00CC74A9">
        <w:rPr>
          <w:rFonts w:ascii="Arial" w:hAnsi="Arial" w:cs="Arial"/>
        </w:rPr>
        <w:t>i K</w:t>
      </w:r>
      <w:r w:rsidR="00F8535C" w:rsidRPr="006B692E">
        <w:rPr>
          <w:rFonts w:ascii="Arial" w:hAnsi="Arial" w:cs="Arial"/>
        </w:rPr>
        <w:t xml:space="preserve">oordinacije ministara socijalne politike u FBiH </w:t>
      </w:r>
      <w:r w:rsidR="004B1CD7">
        <w:rPr>
          <w:rFonts w:ascii="Arial" w:hAnsi="Arial" w:cs="Arial"/>
        </w:rPr>
        <w:t>definir</w:t>
      </w:r>
      <w:r w:rsidR="00F8535C" w:rsidRPr="006B692E">
        <w:rPr>
          <w:rFonts w:ascii="Arial" w:hAnsi="Arial" w:cs="Arial"/>
        </w:rPr>
        <w:t>a</w:t>
      </w:r>
      <w:r w:rsidR="00CC74A9">
        <w:rPr>
          <w:rFonts w:ascii="Arial" w:hAnsi="Arial" w:cs="Arial"/>
        </w:rPr>
        <w:t>t će se Poslovnikom o radu K</w:t>
      </w:r>
      <w:r w:rsidR="00F8535C" w:rsidRPr="006B692E">
        <w:rPr>
          <w:rFonts w:ascii="Arial" w:hAnsi="Arial" w:cs="Arial"/>
        </w:rPr>
        <w:t>oordinacije ministara socijalne politike u FBiH, koji će se, na prijedlog FMRSP, donijet</w:t>
      </w:r>
      <w:r w:rsidR="00CC74A9">
        <w:rPr>
          <w:rFonts w:ascii="Arial" w:hAnsi="Arial" w:cs="Arial"/>
        </w:rPr>
        <w:t>i na konstituirajućem sastanku K</w:t>
      </w:r>
      <w:r w:rsidR="00F8535C" w:rsidRPr="006B692E">
        <w:rPr>
          <w:rFonts w:ascii="Arial" w:hAnsi="Arial" w:cs="Arial"/>
        </w:rPr>
        <w:t xml:space="preserve">oordinacije ministara socijalne politike u FBiH, koji će se održati najkasnije u roku od 90 dana od stupanja na snagu Zakona o </w:t>
      </w:r>
      <w:r w:rsidR="004B1CD7">
        <w:rPr>
          <w:rFonts w:ascii="Arial" w:hAnsi="Arial" w:cs="Arial"/>
        </w:rPr>
        <w:t>udomiteljstv</w:t>
      </w:r>
      <w:r w:rsidR="00F8535C" w:rsidRPr="006B692E">
        <w:rPr>
          <w:rFonts w:ascii="Arial" w:hAnsi="Arial" w:cs="Arial"/>
        </w:rPr>
        <w:t>u u FBiH.</w:t>
      </w:r>
    </w:p>
    <w:p w:rsidR="00F8535C" w:rsidRPr="006B692E" w:rsidRDefault="00F8535C" w:rsidP="00F8535C">
      <w:pPr>
        <w:spacing w:after="0" w:line="240" w:lineRule="auto"/>
        <w:jc w:val="both"/>
        <w:rPr>
          <w:rFonts w:ascii="Arial" w:hAnsi="Arial" w:cs="Arial"/>
        </w:rPr>
      </w:pPr>
    </w:p>
    <w:p w:rsidR="00F8535C" w:rsidRPr="006B692E" w:rsidRDefault="00CC74A9" w:rsidP="00F8535C">
      <w:pPr>
        <w:spacing w:after="0" w:line="240" w:lineRule="auto"/>
        <w:jc w:val="both"/>
        <w:rPr>
          <w:rFonts w:ascii="Arial" w:hAnsi="Arial" w:cs="Arial"/>
        </w:rPr>
      </w:pPr>
      <w:r>
        <w:rPr>
          <w:rFonts w:ascii="Arial" w:hAnsi="Arial" w:cs="Arial"/>
        </w:rPr>
        <w:t>Evaluacija ove J</w:t>
      </w:r>
      <w:r w:rsidR="00F8535C" w:rsidRPr="006B692E">
        <w:rPr>
          <w:rFonts w:ascii="Arial" w:hAnsi="Arial" w:cs="Arial"/>
        </w:rPr>
        <w:t>av</w:t>
      </w:r>
      <w:r>
        <w:rPr>
          <w:rFonts w:ascii="Arial" w:hAnsi="Arial" w:cs="Arial"/>
        </w:rPr>
        <w:t xml:space="preserve">ne politike provest će se </w:t>
      </w:r>
      <w:r w:rsidR="00F8535C" w:rsidRPr="006B692E">
        <w:rPr>
          <w:rFonts w:ascii="Arial" w:hAnsi="Arial" w:cs="Arial"/>
        </w:rPr>
        <w:t>3</w:t>
      </w:r>
      <w:r w:rsidR="00F8535C" w:rsidRPr="006B692E">
        <w:rPr>
          <w:rFonts w:ascii="Arial" w:hAnsi="Arial" w:cs="Arial"/>
          <w:color w:val="FF0000"/>
        </w:rPr>
        <w:t xml:space="preserve"> </w:t>
      </w:r>
      <w:r w:rsidR="00F8535C" w:rsidRPr="006B692E">
        <w:rPr>
          <w:rFonts w:ascii="Arial" w:hAnsi="Arial" w:cs="Arial"/>
        </w:rPr>
        <w:t xml:space="preserve">godine od stupanja na snagu Zakona o </w:t>
      </w:r>
      <w:r w:rsidR="004B1CD7">
        <w:rPr>
          <w:rFonts w:ascii="Arial" w:hAnsi="Arial" w:cs="Arial"/>
        </w:rPr>
        <w:t>udomiteljstv</w:t>
      </w:r>
      <w:r w:rsidR="00F8535C" w:rsidRPr="006B692E">
        <w:rPr>
          <w:rFonts w:ascii="Arial" w:hAnsi="Arial" w:cs="Arial"/>
        </w:rPr>
        <w:t>u u FBiH.</w:t>
      </w:r>
    </w:p>
    <w:p w:rsidR="00F8535C" w:rsidRPr="006B692E" w:rsidRDefault="00F8535C" w:rsidP="00F8535C">
      <w:pPr>
        <w:spacing w:after="0" w:line="240" w:lineRule="auto"/>
        <w:jc w:val="both"/>
        <w:rPr>
          <w:rFonts w:ascii="Arial" w:hAnsi="Arial" w:cs="Arial"/>
        </w:rPr>
      </w:pPr>
      <w:r w:rsidRPr="006B692E">
        <w:rPr>
          <w:rFonts w:ascii="Arial" w:hAnsi="Arial" w:cs="Arial"/>
        </w:rPr>
        <w:t>.</w:t>
      </w:r>
    </w:p>
    <w:p w:rsidR="00F8535C" w:rsidRDefault="00F8535C" w:rsidP="00F8535C">
      <w:pPr>
        <w:spacing w:after="0" w:line="240" w:lineRule="auto"/>
        <w:jc w:val="both"/>
        <w:rPr>
          <w:rFonts w:ascii="Arial" w:hAnsi="Arial" w:cs="Arial"/>
        </w:rPr>
      </w:pPr>
      <w:r w:rsidRPr="006B692E">
        <w:rPr>
          <w:rFonts w:ascii="Arial" w:hAnsi="Arial" w:cs="Arial"/>
        </w:rPr>
        <w:t>Kriteriji i ključna pitanja koja će biti obuhvaćena u</w:t>
      </w:r>
      <w:r w:rsidR="00076166">
        <w:rPr>
          <w:rFonts w:ascii="Arial" w:hAnsi="Arial" w:cs="Arial"/>
        </w:rPr>
        <w:t xml:space="preserve"> </w:t>
      </w:r>
      <w:r w:rsidRPr="006B692E">
        <w:rPr>
          <w:rFonts w:ascii="Arial" w:hAnsi="Arial" w:cs="Arial"/>
        </w:rPr>
        <w:t>procesu evaluacije uključuju:</w:t>
      </w:r>
    </w:p>
    <w:p w:rsidR="00CC74A9" w:rsidRPr="006B692E" w:rsidRDefault="00CC74A9" w:rsidP="00F8535C">
      <w:pPr>
        <w:spacing w:after="0" w:line="240" w:lineRule="auto"/>
        <w:jc w:val="both"/>
        <w:rPr>
          <w:rFonts w:ascii="Arial" w:hAnsi="Arial" w:cs="Arial"/>
        </w:rPr>
      </w:pPr>
    </w:p>
    <w:p w:rsidR="00F8535C" w:rsidRPr="006B692E" w:rsidRDefault="00F8535C" w:rsidP="00044627">
      <w:pPr>
        <w:numPr>
          <w:ilvl w:val="0"/>
          <w:numId w:val="29"/>
        </w:numPr>
        <w:spacing w:after="0" w:line="240" w:lineRule="auto"/>
        <w:jc w:val="both"/>
        <w:rPr>
          <w:rFonts w:ascii="Arial" w:hAnsi="Arial" w:cs="Arial"/>
          <w:lang w:val="hr-HR"/>
        </w:rPr>
      </w:pPr>
      <w:r w:rsidRPr="006B692E">
        <w:rPr>
          <w:rFonts w:ascii="Arial" w:hAnsi="Arial" w:cs="Arial"/>
          <w:b/>
          <w:bCs/>
          <w:color w:val="1F497D"/>
          <w:lang w:val="hr-HR"/>
        </w:rPr>
        <w:t>Relevantnost</w:t>
      </w:r>
      <w:r w:rsidRPr="006B692E">
        <w:rPr>
          <w:rFonts w:ascii="Arial" w:hAnsi="Arial" w:cs="Arial"/>
          <w:bCs/>
          <w:lang w:val="hr-HR"/>
        </w:rPr>
        <w:t>: u k</w:t>
      </w:r>
      <w:r w:rsidR="00CC74A9">
        <w:rPr>
          <w:rFonts w:ascii="Arial" w:hAnsi="Arial" w:cs="Arial"/>
          <w:bCs/>
          <w:lang w:val="hr-HR"/>
        </w:rPr>
        <w:t>ojoj mjeri su ciljevi J</w:t>
      </w:r>
      <w:r w:rsidRPr="006B692E">
        <w:rPr>
          <w:rFonts w:ascii="Arial" w:hAnsi="Arial" w:cs="Arial"/>
          <w:bCs/>
          <w:lang w:val="hr-HR"/>
        </w:rPr>
        <w:t xml:space="preserve">avne politike i propisa još uvijek primjereni za rješavanje </w:t>
      </w:r>
      <w:r w:rsidR="002E3B02">
        <w:rPr>
          <w:rFonts w:ascii="Arial" w:hAnsi="Arial" w:cs="Arial"/>
          <w:bCs/>
          <w:lang w:val="hr-HR"/>
        </w:rPr>
        <w:t>identificirano</w:t>
      </w:r>
      <w:r w:rsidRPr="006B692E">
        <w:rPr>
          <w:rFonts w:ascii="Arial" w:hAnsi="Arial" w:cs="Arial"/>
          <w:bCs/>
          <w:lang w:val="hr-HR"/>
        </w:rPr>
        <w:t xml:space="preserve">g problema; </w:t>
      </w:r>
      <w:r w:rsidR="00CC74A9">
        <w:rPr>
          <w:rFonts w:ascii="Arial" w:hAnsi="Arial" w:cs="Arial"/>
          <w:bCs/>
          <w:lang w:val="hr-HR"/>
        </w:rPr>
        <w:t xml:space="preserve">jesu li </w:t>
      </w:r>
      <w:r w:rsidRPr="006B692E">
        <w:rPr>
          <w:rFonts w:ascii="Arial" w:hAnsi="Arial" w:cs="Arial"/>
          <w:bCs/>
          <w:lang w:val="hr-HR"/>
        </w:rPr>
        <w:t>prov</w:t>
      </w:r>
      <w:r w:rsidR="00CC74A9">
        <w:rPr>
          <w:rFonts w:ascii="Arial" w:hAnsi="Arial" w:cs="Arial"/>
          <w:bCs/>
          <w:lang w:val="hr-HR"/>
        </w:rPr>
        <w:t>edene aktivnosti konzistentne s</w:t>
      </w:r>
      <w:r w:rsidRPr="006B692E">
        <w:rPr>
          <w:rFonts w:ascii="Arial" w:hAnsi="Arial" w:cs="Arial"/>
          <w:bCs/>
          <w:lang w:val="hr-HR"/>
        </w:rPr>
        <w:t xml:space="preserve"> utvrđenim ciljevima;</w:t>
      </w:r>
    </w:p>
    <w:p w:rsidR="00F8535C" w:rsidRPr="006B692E" w:rsidRDefault="00F8535C" w:rsidP="00044627">
      <w:pPr>
        <w:numPr>
          <w:ilvl w:val="0"/>
          <w:numId w:val="30"/>
        </w:numPr>
        <w:spacing w:after="0" w:line="240" w:lineRule="auto"/>
        <w:jc w:val="both"/>
        <w:rPr>
          <w:rFonts w:ascii="Arial" w:hAnsi="Arial" w:cs="Arial"/>
          <w:lang w:val="hr-HR"/>
        </w:rPr>
      </w:pPr>
      <w:r w:rsidRPr="006B692E">
        <w:rPr>
          <w:rFonts w:ascii="Arial" w:hAnsi="Arial" w:cs="Arial"/>
          <w:b/>
          <w:bCs/>
          <w:color w:val="1F497D"/>
          <w:lang w:val="hr-HR"/>
        </w:rPr>
        <w:t>Koherentnost</w:t>
      </w:r>
      <w:r w:rsidRPr="006B692E">
        <w:rPr>
          <w:rFonts w:ascii="Arial" w:hAnsi="Arial" w:cs="Arial"/>
          <w:bCs/>
          <w:lang w:val="hr-HR"/>
        </w:rPr>
        <w:t>: unutra</w:t>
      </w:r>
      <w:r w:rsidRPr="006B692E">
        <w:rPr>
          <w:rFonts w:ascii="Arial" w:hAnsi="Arial" w:cs="Arial"/>
          <w:bCs/>
        </w:rPr>
        <w:t>š</w:t>
      </w:r>
      <w:r w:rsidRPr="006B692E">
        <w:rPr>
          <w:rFonts w:ascii="Arial" w:hAnsi="Arial" w:cs="Arial"/>
          <w:bCs/>
          <w:lang w:val="hr-HR"/>
        </w:rPr>
        <w:t>nja - pod</w:t>
      </w:r>
      <w:r w:rsidR="00CC74A9">
        <w:rPr>
          <w:rFonts w:ascii="Arial" w:hAnsi="Arial" w:cs="Arial"/>
          <w:bCs/>
          <w:lang w:val="hr-HR"/>
        </w:rPr>
        <w:t>i</w:t>
      </w:r>
      <w:r w:rsidRPr="006B692E">
        <w:rPr>
          <w:rFonts w:ascii="Arial" w:hAnsi="Arial" w:cs="Arial"/>
          <w:bCs/>
          <w:lang w:val="hr-HR"/>
        </w:rPr>
        <w:t>jeljene nadležnosti, harmoniz</w:t>
      </w:r>
      <w:r w:rsidR="00CC74A9">
        <w:rPr>
          <w:rFonts w:ascii="Arial" w:hAnsi="Arial" w:cs="Arial"/>
          <w:bCs/>
          <w:lang w:val="hr-HR"/>
        </w:rPr>
        <w:t>ir</w:t>
      </w:r>
      <w:r w:rsidRPr="006B692E">
        <w:rPr>
          <w:rFonts w:ascii="Arial" w:hAnsi="Arial" w:cs="Arial"/>
          <w:bCs/>
          <w:lang w:val="hr-HR"/>
        </w:rPr>
        <w:t>ani zakonodavni ok</w:t>
      </w:r>
      <w:r w:rsidR="00CC74A9">
        <w:rPr>
          <w:rFonts w:ascii="Arial" w:hAnsi="Arial" w:cs="Arial"/>
          <w:bCs/>
          <w:lang w:val="hr-HR"/>
        </w:rPr>
        <w:t xml:space="preserve">vir i vanjska - </w:t>
      </w:r>
      <w:r w:rsidRPr="006B692E">
        <w:rPr>
          <w:rFonts w:ascii="Arial" w:hAnsi="Arial" w:cs="Arial"/>
          <w:bCs/>
          <w:lang w:val="hr-HR"/>
        </w:rPr>
        <w:t xml:space="preserve">je </w:t>
      </w:r>
      <w:r w:rsidR="00CC74A9">
        <w:rPr>
          <w:rFonts w:ascii="Arial" w:hAnsi="Arial" w:cs="Arial"/>
          <w:bCs/>
          <w:lang w:val="hr-HR"/>
        </w:rPr>
        <w:t>li P</w:t>
      </w:r>
      <w:r w:rsidRPr="006B692E">
        <w:rPr>
          <w:rFonts w:ascii="Arial" w:hAnsi="Arial" w:cs="Arial"/>
          <w:bCs/>
          <w:lang w:val="hr-HR"/>
        </w:rPr>
        <w:t>olitika/propis u sukobu s nekim drugim bilo u zemlji ili izvan BiH;</w:t>
      </w:r>
    </w:p>
    <w:p w:rsidR="00F8535C" w:rsidRPr="006B692E" w:rsidRDefault="00F8535C" w:rsidP="00044627">
      <w:pPr>
        <w:numPr>
          <w:ilvl w:val="0"/>
          <w:numId w:val="31"/>
        </w:numPr>
        <w:spacing w:after="0" w:line="240" w:lineRule="auto"/>
        <w:jc w:val="both"/>
        <w:rPr>
          <w:rFonts w:ascii="Arial" w:hAnsi="Arial" w:cs="Arial"/>
          <w:bCs/>
          <w:lang w:val="hr-HR"/>
        </w:rPr>
      </w:pPr>
      <w:r w:rsidRPr="006B692E">
        <w:rPr>
          <w:rFonts w:ascii="Arial" w:hAnsi="Arial" w:cs="Arial"/>
          <w:b/>
          <w:bCs/>
          <w:color w:val="1F497D"/>
          <w:lang w:val="hr-HR"/>
        </w:rPr>
        <w:t>Efektivnost/djelotvornost</w:t>
      </w:r>
      <w:r w:rsidRPr="006B692E">
        <w:rPr>
          <w:rFonts w:ascii="Arial" w:hAnsi="Arial" w:cs="Arial"/>
          <w:bCs/>
          <w:color w:val="1F497D"/>
          <w:lang w:val="hr-HR"/>
        </w:rPr>
        <w:t>:</w:t>
      </w:r>
      <w:r w:rsidRPr="006B692E">
        <w:rPr>
          <w:rFonts w:ascii="Arial" w:hAnsi="Arial" w:cs="Arial"/>
          <w:bCs/>
          <w:lang w:val="hr-HR"/>
        </w:rPr>
        <w:t xml:space="preserve"> u kojoj </w:t>
      </w:r>
      <w:r w:rsidR="00CC74A9">
        <w:rPr>
          <w:rFonts w:ascii="Arial" w:hAnsi="Arial" w:cs="Arial"/>
          <w:bCs/>
          <w:lang w:val="hr-HR"/>
        </w:rPr>
        <w:t xml:space="preserve">su mjeri </w:t>
      </w:r>
      <w:r w:rsidRPr="006B692E">
        <w:rPr>
          <w:rFonts w:ascii="Arial" w:hAnsi="Arial" w:cs="Arial"/>
          <w:bCs/>
          <w:lang w:val="hr-HR"/>
        </w:rPr>
        <w:t>ostvareni zacrtani spe</w:t>
      </w:r>
      <w:r w:rsidR="00CC74A9">
        <w:rPr>
          <w:rFonts w:ascii="Arial" w:hAnsi="Arial" w:cs="Arial"/>
          <w:bCs/>
          <w:lang w:val="hr-HR"/>
        </w:rPr>
        <w:t>cifični/operativni ciljevi ove J</w:t>
      </w:r>
      <w:r w:rsidRPr="006B692E">
        <w:rPr>
          <w:rFonts w:ascii="Arial" w:hAnsi="Arial" w:cs="Arial"/>
          <w:bCs/>
          <w:lang w:val="hr-HR"/>
        </w:rPr>
        <w:t>avne politike i propisa;</w:t>
      </w:r>
    </w:p>
    <w:p w:rsidR="00F8535C" w:rsidRPr="006B692E" w:rsidRDefault="00DC3B0D" w:rsidP="00044627">
      <w:pPr>
        <w:numPr>
          <w:ilvl w:val="0"/>
          <w:numId w:val="32"/>
        </w:numPr>
        <w:spacing w:after="0" w:line="240" w:lineRule="auto"/>
        <w:contextualSpacing/>
        <w:jc w:val="both"/>
        <w:rPr>
          <w:rFonts w:ascii="Arial" w:eastAsia="Times New Roman" w:hAnsi="Arial" w:cs="Arial"/>
          <w:bCs/>
          <w:lang w:val="hr-HR"/>
        </w:rPr>
      </w:pPr>
      <w:r>
        <w:rPr>
          <w:rFonts w:ascii="Arial" w:eastAsia="Times New Roman" w:hAnsi="Arial" w:cs="Arial"/>
          <w:b/>
          <w:bCs/>
          <w:color w:val="1F497D"/>
          <w:lang w:val="hr-HR"/>
        </w:rPr>
        <w:t>Učinkovitost</w:t>
      </w:r>
      <w:r w:rsidR="00F8535C" w:rsidRPr="006B692E">
        <w:rPr>
          <w:rFonts w:ascii="Arial" w:eastAsia="Times New Roman" w:hAnsi="Arial" w:cs="Arial"/>
          <w:b/>
          <w:bCs/>
          <w:color w:val="1F497D"/>
          <w:lang w:val="hr-HR"/>
        </w:rPr>
        <w:t>/ekonomičnost</w:t>
      </w:r>
      <w:r w:rsidR="00F8535C" w:rsidRPr="006B692E">
        <w:rPr>
          <w:rFonts w:ascii="Arial" w:eastAsia="Times New Roman" w:hAnsi="Arial" w:cs="Arial"/>
          <w:bCs/>
          <w:lang w:val="hr-HR"/>
        </w:rPr>
        <w:t xml:space="preserve">: </w:t>
      </w:r>
      <w:r w:rsidR="00CC74A9">
        <w:rPr>
          <w:rFonts w:ascii="Arial" w:eastAsia="Times New Roman" w:hAnsi="Arial" w:cs="Arial"/>
          <w:bCs/>
          <w:lang w:val="hr-HR"/>
        </w:rPr>
        <w:t>opravdavaju li ukupne koristi od ove Javne politike njeni troškovi; je</w:t>
      </w:r>
      <w:r w:rsidR="00F8535C" w:rsidRPr="006B692E">
        <w:rPr>
          <w:rFonts w:ascii="Arial" w:eastAsia="Times New Roman" w:hAnsi="Arial" w:cs="Arial"/>
          <w:bCs/>
          <w:lang w:val="hr-HR"/>
        </w:rPr>
        <w:t xml:space="preserve">su </w:t>
      </w:r>
      <w:r w:rsidR="00CC74A9">
        <w:rPr>
          <w:rFonts w:ascii="Arial" w:eastAsia="Times New Roman" w:hAnsi="Arial" w:cs="Arial"/>
          <w:bCs/>
          <w:lang w:val="hr-HR"/>
        </w:rPr>
        <w:t xml:space="preserve">li </w:t>
      </w:r>
      <w:r w:rsidR="00E04AB7">
        <w:rPr>
          <w:rFonts w:ascii="Arial" w:eastAsia="Times New Roman" w:hAnsi="Arial" w:cs="Arial"/>
          <w:bCs/>
          <w:lang w:val="hr-HR"/>
        </w:rPr>
        <w:t>provedene mjere ove J</w:t>
      </w:r>
      <w:r w:rsidR="00F8535C" w:rsidRPr="006B692E">
        <w:rPr>
          <w:rFonts w:ascii="Arial" w:eastAsia="Times New Roman" w:hAnsi="Arial" w:cs="Arial"/>
          <w:bCs/>
          <w:lang w:val="hr-HR"/>
        </w:rPr>
        <w:t>avne politike b</w:t>
      </w:r>
      <w:r w:rsidR="00E04AB7">
        <w:rPr>
          <w:rFonts w:ascii="Arial" w:eastAsia="Times New Roman" w:hAnsi="Arial" w:cs="Arial"/>
          <w:bCs/>
          <w:lang w:val="hr-HR"/>
        </w:rPr>
        <w:t>ile troškovno-učinkovite; je</w:t>
      </w:r>
      <w:r w:rsidR="00F8535C" w:rsidRPr="006B692E">
        <w:rPr>
          <w:rFonts w:ascii="Arial" w:eastAsia="Times New Roman" w:hAnsi="Arial" w:cs="Arial"/>
          <w:bCs/>
          <w:lang w:val="hr-HR"/>
        </w:rPr>
        <w:t xml:space="preserve">su </w:t>
      </w:r>
      <w:r w:rsidR="00E04AB7">
        <w:rPr>
          <w:rFonts w:ascii="Arial" w:eastAsia="Times New Roman" w:hAnsi="Arial" w:cs="Arial"/>
          <w:bCs/>
          <w:lang w:val="hr-HR"/>
        </w:rPr>
        <w:t xml:space="preserve">li </w:t>
      </w:r>
      <w:r w:rsidR="00F8535C" w:rsidRPr="006B692E">
        <w:rPr>
          <w:rFonts w:ascii="Arial" w:eastAsia="Times New Roman" w:hAnsi="Arial" w:cs="Arial"/>
          <w:bCs/>
          <w:lang w:val="hr-HR"/>
        </w:rPr>
        <w:t>zacrtani specifični/operativni ciljevi provedeni pravovremeno;</w:t>
      </w:r>
    </w:p>
    <w:p w:rsidR="00F8535C" w:rsidRPr="006B692E" w:rsidRDefault="00F8535C" w:rsidP="00044627">
      <w:pPr>
        <w:numPr>
          <w:ilvl w:val="0"/>
          <w:numId w:val="33"/>
        </w:numPr>
        <w:spacing w:after="0" w:line="240" w:lineRule="auto"/>
        <w:jc w:val="both"/>
        <w:rPr>
          <w:rFonts w:ascii="Arial" w:hAnsi="Arial" w:cs="Arial"/>
          <w:b/>
          <w:lang w:val="hr-HR"/>
        </w:rPr>
      </w:pPr>
      <w:r w:rsidRPr="006B692E">
        <w:rPr>
          <w:rFonts w:ascii="Arial" w:hAnsi="Arial" w:cs="Arial"/>
          <w:b/>
          <w:color w:val="1F497D"/>
          <w:lang w:val="hr-HR"/>
        </w:rPr>
        <w:t xml:space="preserve">Dugoročni </w:t>
      </w:r>
      <w:r w:rsidR="002D15B1">
        <w:rPr>
          <w:rFonts w:ascii="Arial" w:hAnsi="Arial" w:cs="Arial"/>
          <w:b/>
          <w:color w:val="1F497D"/>
          <w:lang w:val="hr-HR"/>
        </w:rPr>
        <w:t>utjecaj</w:t>
      </w:r>
      <w:r w:rsidRPr="006B692E">
        <w:rPr>
          <w:rFonts w:ascii="Arial" w:hAnsi="Arial" w:cs="Arial"/>
          <w:b/>
          <w:lang w:val="hr-HR"/>
        </w:rPr>
        <w:t xml:space="preserve">: </w:t>
      </w:r>
      <w:r w:rsidR="00E04AB7">
        <w:rPr>
          <w:rFonts w:ascii="Arial" w:hAnsi="Arial" w:cs="Arial"/>
          <w:bCs/>
          <w:lang w:val="hr-HR"/>
        </w:rPr>
        <w:t>razina</w:t>
      </w:r>
      <w:r w:rsidRPr="006B692E">
        <w:rPr>
          <w:rFonts w:ascii="Arial" w:hAnsi="Arial" w:cs="Arial"/>
          <w:bCs/>
          <w:lang w:val="hr-HR"/>
        </w:rPr>
        <w:t xml:space="preserve"> pozitivnih i negativnih promjena uzrokovanih</w:t>
      </w:r>
      <w:r w:rsidR="00076166">
        <w:rPr>
          <w:rFonts w:ascii="Arial" w:hAnsi="Arial" w:cs="Arial"/>
          <w:bCs/>
          <w:lang w:val="hr-HR"/>
        </w:rPr>
        <w:t xml:space="preserve"> </w:t>
      </w:r>
      <w:r w:rsidR="00E04AB7">
        <w:rPr>
          <w:rFonts w:ascii="Arial" w:hAnsi="Arial" w:cs="Arial"/>
          <w:bCs/>
          <w:lang w:val="hr-HR"/>
        </w:rPr>
        <w:t>ovom J</w:t>
      </w:r>
      <w:r w:rsidRPr="006B692E">
        <w:rPr>
          <w:rFonts w:ascii="Arial" w:hAnsi="Arial" w:cs="Arial"/>
          <w:bCs/>
          <w:lang w:val="hr-HR"/>
        </w:rPr>
        <w:t xml:space="preserve">avnom politikom u </w:t>
      </w:r>
      <w:r w:rsidR="0059309E">
        <w:rPr>
          <w:rFonts w:ascii="Arial" w:hAnsi="Arial" w:cs="Arial"/>
          <w:bCs/>
          <w:lang w:val="hr-HR"/>
        </w:rPr>
        <w:t>proračunsko</w:t>
      </w:r>
      <w:r w:rsidRPr="006B692E">
        <w:rPr>
          <w:rFonts w:ascii="Arial" w:hAnsi="Arial" w:cs="Arial"/>
          <w:bCs/>
          <w:lang w:val="hr-HR"/>
        </w:rPr>
        <w:t xml:space="preserve">m, ekonomskom i socijalnom smislu, uključujući i vanjske faktore; </w:t>
      </w:r>
      <w:r w:rsidR="00E04AB7">
        <w:rPr>
          <w:rFonts w:ascii="Arial" w:hAnsi="Arial" w:cs="Arial"/>
          <w:bCs/>
          <w:lang w:val="hr-HR"/>
        </w:rPr>
        <w:t>u</w:t>
      </w:r>
      <w:r w:rsidR="002D15B1">
        <w:rPr>
          <w:rFonts w:ascii="Arial" w:hAnsi="Arial" w:cs="Arial"/>
          <w:bCs/>
          <w:lang w:val="hr-HR"/>
        </w:rPr>
        <w:t>tjecaj</w:t>
      </w:r>
      <w:r w:rsidRPr="006B692E">
        <w:rPr>
          <w:rFonts w:ascii="Arial" w:hAnsi="Arial" w:cs="Arial"/>
          <w:bCs/>
          <w:lang w:val="hr-HR"/>
        </w:rPr>
        <w:t xml:space="preserve"> na ciljne grupe i korisnike;</w:t>
      </w:r>
    </w:p>
    <w:p w:rsidR="00F8535C" w:rsidRPr="006B692E" w:rsidRDefault="00F8535C" w:rsidP="00044627">
      <w:pPr>
        <w:numPr>
          <w:ilvl w:val="0"/>
          <w:numId w:val="33"/>
        </w:numPr>
        <w:spacing w:after="0" w:line="240" w:lineRule="auto"/>
        <w:jc w:val="both"/>
        <w:rPr>
          <w:rFonts w:ascii="Arial" w:hAnsi="Arial" w:cs="Arial"/>
          <w:lang w:val="hr-HR"/>
        </w:rPr>
      </w:pPr>
      <w:r w:rsidRPr="006B692E">
        <w:rPr>
          <w:rFonts w:ascii="Arial" w:hAnsi="Arial" w:cs="Arial"/>
          <w:b/>
          <w:bCs/>
          <w:color w:val="1F497D"/>
          <w:lang w:val="hr-HR"/>
        </w:rPr>
        <w:t>Održivost</w:t>
      </w:r>
      <w:r w:rsidR="00E04AB7">
        <w:rPr>
          <w:rFonts w:ascii="Arial" w:hAnsi="Arial" w:cs="Arial"/>
          <w:bCs/>
          <w:lang w:val="hr-HR"/>
        </w:rPr>
        <w:t xml:space="preserve">: jesu li </w:t>
      </w:r>
      <w:r w:rsidRPr="006B692E">
        <w:rPr>
          <w:rFonts w:ascii="Arial" w:hAnsi="Arial" w:cs="Arial"/>
          <w:bCs/>
          <w:lang w:val="hr-HR"/>
        </w:rPr>
        <w:t>se u</w:t>
      </w:r>
      <w:r w:rsidR="00076166">
        <w:rPr>
          <w:rFonts w:ascii="Arial" w:hAnsi="Arial" w:cs="Arial"/>
          <w:bCs/>
          <w:lang w:val="hr-HR"/>
        </w:rPr>
        <w:t xml:space="preserve"> </w:t>
      </w:r>
      <w:r w:rsidRPr="006B692E">
        <w:rPr>
          <w:rFonts w:ascii="Arial" w:hAnsi="Arial" w:cs="Arial"/>
          <w:bCs/>
          <w:lang w:val="hr-HR"/>
        </w:rPr>
        <w:t>dugoročnom smislu</w:t>
      </w:r>
      <w:r w:rsidR="00076166">
        <w:rPr>
          <w:rFonts w:ascii="Arial" w:hAnsi="Arial" w:cs="Arial"/>
          <w:bCs/>
          <w:lang w:val="hr-HR"/>
        </w:rPr>
        <w:t xml:space="preserve"> </w:t>
      </w:r>
      <w:r w:rsidRPr="006B692E">
        <w:rPr>
          <w:rFonts w:ascii="Arial" w:hAnsi="Arial" w:cs="Arial"/>
          <w:bCs/>
          <w:lang w:val="hr-HR"/>
        </w:rPr>
        <w:t>kapaciteti institucija odgovornih za provedbu pokazali adekvatnim ili su eventualno potrebna dodatna unapređenja.</w:t>
      </w:r>
    </w:p>
    <w:p w:rsidR="00F8535C" w:rsidRPr="006B692E" w:rsidRDefault="00F8535C" w:rsidP="00F8535C">
      <w:pPr>
        <w:spacing w:after="0" w:line="240" w:lineRule="auto"/>
        <w:jc w:val="both"/>
        <w:rPr>
          <w:rFonts w:ascii="Arial" w:hAnsi="Arial" w:cs="Arial"/>
          <w:lang w:val="hr-HR"/>
        </w:rPr>
      </w:pPr>
    </w:p>
    <w:p w:rsidR="00F8535C" w:rsidRDefault="00F8535C" w:rsidP="00F8535C">
      <w:pPr>
        <w:spacing w:after="0" w:line="240" w:lineRule="auto"/>
        <w:jc w:val="both"/>
        <w:rPr>
          <w:rFonts w:ascii="Arial" w:hAnsi="Arial" w:cs="Arial"/>
        </w:rPr>
      </w:pPr>
      <w:r w:rsidRPr="006B692E">
        <w:rPr>
          <w:rFonts w:ascii="Arial" w:hAnsi="Arial" w:cs="Arial"/>
        </w:rPr>
        <w:t>Za potreb</w:t>
      </w:r>
      <w:r w:rsidR="00E04AB7">
        <w:rPr>
          <w:rFonts w:ascii="Arial" w:hAnsi="Arial" w:cs="Arial"/>
        </w:rPr>
        <w:t>e evaluacije (vrednovanja) ove J</w:t>
      </w:r>
      <w:r w:rsidRPr="006B692E">
        <w:rPr>
          <w:rFonts w:ascii="Arial" w:hAnsi="Arial" w:cs="Arial"/>
        </w:rPr>
        <w:t>avne politike provest će se evaluacija koja će</w:t>
      </w:r>
      <w:r w:rsidR="00076166">
        <w:rPr>
          <w:rFonts w:ascii="Arial" w:hAnsi="Arial" w:cs="Arial"/>
        </w:rPr>
        <w:t xml:space="preserve"> </w:t>
      </w:r>
      <w:r w:rsidRPr="006B692E">
        <w:rPr>
          <w:rFonts w:ascii="Arial" w:hAnsi="Arial" w:cs="Arial"/>
        </w:rPr>
        <w:t xml:space="preserve">biti ugovorena u skladu sa Zakonom o javnim nabavkama BiH </w:t>
      </w:r>
      <w:r w:rsidRPr="00E04AB7">
        <w:rPr>
          <w:rFonts w:ascii="Arial" w:hAnsi="Arial" w:cs="Arial"/>
        </w:rPr>
        <w:t>(</w:t>
      </w:r>
      <w:r w:rsidR="00E04AB7">
        <w:rPr>
          <w:rFonts w:ascii="Arial" w:hAnsi="Arial" w:cs="Arial"/>
        </w:rPr>
        <w:t>“</w:t>
      </w:r>
      <w:r w:rsidRPr="00E04AB7">
        <w:rPr>
          <w:rFonts w:ascii="Arial" w:hAnsi="Arial" w:cs="Arial"/>
        </w:rPr>
        <w:t>Službeni glasnik BiH</w:t>
      </w:r>
      <w:r w:rsidR="00E04AB7">
        <w:rPr>
          <w:rFonts w:ascii="Arial" w:hAnsi="Arial" w:cs="Arial"/>
        </w:rPr>
        <w:t>”,</w:t>
      </w:r>
      <w:r w:rsidRPr="006B692E">
        <w:rPr>
          <w:rFonts w:ascii="Arial" w:hAnsi="Arial" w:cs="Arial"/>
        </w:rPr>
        <w:t xml:space="preserve"> br. 19/05, 52/05, 8/06, 24/06, 70/06, 12/09 i 60/10). U evaluaciju će, u svojstvu suradničkih organizacija/institucija, biti uključene sve nadležne institucije u Federaciji BiH </w:t>
      </w:r>
      <w:r w:rsidR="000405A1">
        <w:rPr>
          <w:rFonts w:ascii="Arial" w:hAnsi="Arial" w:cs="Arial"/>
        </w:rPr>
        <w:t>identificirane</w:t>
      </w:r>
      <w:r w:rsidR="00E04AB7">
        <w:rPr>
          <w:rFonts w:ascii="Arial" w:hAnsi="Arial" w:cs="Arial"/>
        </w:rPr>
        <w:t xml:space="preserve"> u ovoj J</w:t>
      </w:r>
      <w:r w:rsidRPr="006B692E">
        <w:rPr>
          <w:rFonts w:ascii="Arial" w:hAnsi="Arial" w:cs="Arial"/>
        </w:rPr>
        <w:t>avnoj politici (</w:t>
      </w:r>
      <w:r>
        <w:rPr>
          <w:rFonts w:ascii="Arial" w:hAnsi="Arial" w:cs="Arial"/>
        </w:rPr>
        <w:t xml:space="preserve">kantonalna ministarstva socijalne politike, CSR, općine, ustanove za zbrinjavanje, NVO/udruženja </w:t>
      </w:r>
      <w:r w:rsidR="0059309E">
        <w:rPr>
          <w:rFonts w:ascii="Arial" w:hAnsi="Arial" w:cs="Arial"/>
        </w:rPr>
        <w:t>udomitelja</w:t>
      </w:r>
      <w:r w:rsidRPr="006B692E">
        <w:rPr>
          <w:rFonts w:ascii="Arial" w:hAnsi="Arial" w:cs="Arial"/>
        </w:rPr>
        <w:t xml:space="preserve">). Početkom treće godine </w:t>
      </w:r>
      <w:r w:rsidR="00A17285">
        <w:rPr>
          <w:rFonts w:ascii="Arial" w:hAnsi="Arial" w:cs="Arial"/>
        </w:rPr>
        <w:t>implementiranja</w:t>
      </w:r>
      <w:r w:rsidR="00E04AB7">
        <w:rPr>
          <w:rFonts w:ascii="Arial" w:hAnsi="Arial" w:cs="Arial"/>
        </w:rPr>
        <w:t xml:space="preserve"> ove J</w:t>
      </w:r>
      <w:r w:rsidRPr="006B692E">
        <w:rPr>
          <w:rFonts w:ascii="Arial" w:hAnsi="Arial" w:cs="Arial"/>
        </w:rPr>
        <w:t xml:space="preserve">avne politike i Zakona o </w:t>
      </w:r>
      <w:r w:rsidR="004B1CD7">
        <w:rPr>
          <w:rFonts w:ascii="Arial" w:hAnsi="Arial" w:cs="Arial"/>
        </w:rPr>
        <w:t>udomiteljstv</w:t>
      </w:r>
      <w:r w:rsidRPr="006B692E">
        <w:rPr>
          <w:rFonts w:ascii="Arial" w:hAnsi="Arial" w:cs="Arial"/>
        </w:rPr>
        <w:t>u, IRG će izraditi opis evaluacijskog zadatka, koji se dostavlj</w:t>
      </w:r>
      <w:r w:rsidR="00E04AB7">
        <w:rPr>
          <w:rFonts w:ascii="Arial" w:hAnsi="Arial" w:cs="Arial"/>
        </w:rPr>
        <w:t>a na razmatranje i odlučivanje K</w:t>
      </w:r>
      <w:r w:rsidRPr="006B692E">
        <w:rPr>
          <w:rFonts w:ascii="Arial" w:hAnsi="Arial" w:cs="Arial"/>
        </w:rPr>
        <w:t>oordinaciji ministara socijalne politike u FBiH. Konačni izvještaj o eval</w:t>
      </w:r>
      <w:r w:rsidR="00E04AB7">
        <w:rPr>
          <w:rFonts w:ascii="Arial" w:hAnsi="Arial" w:cs="Arial"/>
        </w:rPr>
        <w:t>uaciji razmatra se na sastanku K</w:t>
      </w:r>
      <w:r w:rsidRPr="006B692E">
        <w:rPr>
          <w:rFonts w:ascii="Arial" w:hAnsi="Arial" w:cs="Arial"/>
        </w:rPr>
        <w:t>oordinacije minis</w:t>
      </w:r>
      <w:r>
        <w:rPr>
          <w:rFonts w:ascii="Arial" w:hAnsi="Arial" w:cs="Arial"/>
        </w:rPr>
        <w:t>tara socijalne politike u FBiH.</w:t>
      </w:r>
    </w:p>
    <w:p w:rsidR="004D21A3" w:rsidRDefault="004D21A3" w:rsidP="00F8535C">
      <w:pPr>
        <w:spacing w:after="0" w:line="240" w:lineRule="auto"/>
        <w:jc w:val="both"/>
        <w:rPr>
          <w:rFonts w:ascii="Arial" w:hAnsi="Arial" w:cs="Arial"/>
        </w:rPr>
      </w:pPr>
    </w:p>
    <w:p w:rsidR="006F1AF5" w:rsidRDefault="006F1AF5" w:rsidP="00EA4CCB">
      <w:pPr>
        <w:spacing w:after="0" w:line="240" w:lineRule="auto"/>
        <w:contextualSpacing/>
        <w:jc w:val="both"/>
        <w:rPr>
          <w:rFonts w:ascii="Arial" w:eastAsia="Times New Roman" w:hAnsi="Arial" w:cs="Arial"/>
        </w:rPr>
      </w:pPr>
      <w:r w:rsidRPr="00E766B7">
        <w:rPr>
          <w:rFonts w:ascii="Arial" w:eastAsia="Times New Roman" w:hAnsi="Arial" w:cs="Arial"/>
        </w:rPr>
        <w:t>U cilju</w:t>
      </w:r>
      <w:r w:rsidR="00E04AB7">
        <w:rPr>
          <w:rFonts w:ascii="Arial" w:eastAsia="Times New Roman" w:hAnsi="Arial" w:cs="Arial"/>
        </w:rPr>
        <w:t xml:space="preserve"> praćenja uspješnosti provedbe S</w:t>
      </w:r>
      <w:r w:rsidRPr="00E766B7">
        <w:rPr>
          <w:rFonts w:ascii="Arial" w:eastAsia="Times New Roman" w:hAnsi="Arial" w:cs="Arial"/>
        </w:rPr>
        <w:t>pecifičnog cilja 1. koji glasi</w:t>
      </w:r>
      <w:r w:rsidR="00E04AB7">
        <w:rPr>
          <w:rFonts w:ascii="Arial" w:eastAsia="Times New Roman" w:hAnsi="Arial" w:cs="Arial"/>
        </w:rPr>
        <w:t>:</w:t>
      </w:r>
      <w:r w:rsidRPr="00E766B7">
        <w:rPr>
          <w:rFonts w:ascii="Arial" w:eastAsia="Times New Roman" w:hAnsi="Arial" w:cs="Arial"/>
        </w:rPr>
        <w:t xml:space="preserve"> </w:t>
      </w:r>
      <w:r w:rsidRPr="00EA4CCB">
        <w:rPr>
          <w:rFonts w:ascii="Arial" w:eastAsia="Times New Roman" w:hAnsi="Arial" w:cs="Arial"/>
          <w:b/>
        </w:rPr>
        <w:t xml:space="preserve">Unaprijediti </w:t>
      </w:r>
      <w:r w:rsidR="004E67AC">
        <w:rPr>
          <w:rFonts w:ascii="Arial" w:eastAsia="Times New Roman" w:hAnsi="Arial" w:cs="Arial"/>
          <w:b/>
        </w:rPr>
        <w:t xml:space="preserve">i </w:t>
      </w:r>
      <w:r w:rsidRPr="00EA4CCB">
        <w:rPr>
          <w:rFonts w:ascii="Arial" w:eastAsia="Times New Roman" w:hAnsi="Arial" w:cs="Arial"/>
          <w:b/>
        </w:rPr>
        <w:t xml:space="preserve">harmonizirati sistem </w:t>
      </w:r>
      <w:r w:rsidR="004B1CD7">
        <w:rPr>
          <w:rFonts w:ascii="Arial" w:eastAsia="Times New Roman" w:hAnsi="Arial" w:cs="Arial"/>
          <w:b/>
        </w:rPr>
        <w:t>udomiteljstv</w:t>
      </w:r>
      <w:r w:rsidRPr="00EA4CCB">
        <w:rPr>
          <w:rFonts w:ascii="Arial" w:eastAsia="Times New Roman" w:hAnsi="Arial" w:cs="Arial"/>
          <w:b/>
        </w:rPr>
        <w:t>a u FBiH</w:t>
      </w:r>
      <w:r w:rsidRPr="00E766B7">
        <w:rPr>
          <w:rFonts w:ascii="Arial" w:eastAsia="Times New Roman" w:hAnsi="Arial" w:cs="Arial"/>
        </w:rPr>
        <w:t>, u</w:t>
      </w:r>
      <w:r w:rsidR="00E04AB7">
        <w:rPr>
          <w:rFonts w:ascii="Arial" w:eastAsia="Times New Roman" w:hAnsi="Arial" w:cs="Arial"/>
        </w:rPr>
        <w:t>tvrđuju se sljedeći indikatori:</w:t>
      </w:r>
    </w:p>
    <w:p w:rsidR="00E04AB7" w:rsidRDefault="00E04AB7" w:rsidP="00EA4CCB">
      <w:pPr>
        <w:spacing w:after="0" w:line="240" w:lineRule="auto"/>
        <w:contextualSpacing/>
        <w:jc w:val="both"/>
        <w:rPr>
          <w:rFonts w:ascii="Arial" w:eastAsia="Times New Roman" w:hAnsi="Arial" w:cs="Arial"/>
        </w:rPr>
      </w:pPr>
    </w:p>
    <w:tbl>
      <w:tblPr>
        <w:tblStyle w:val="TableGrid"/>
        <w:tblW w:w="0" w:type="auto"/>
        <w:tblLook w:val="04A0" w:firstRow="1" w:lastRow="0" w:firstColumn="1" w:lastColumn="0" w:noHBand="0" w:noVBand="1"/>
      </w:tblPr>
      <w:tblGrid>
        <w:gridCol w:w="1777"/>
        <w:gridCol w:w="1777"/>
        <w:gridCol w:w="1777"/>
        <w:gridCol w:w="1777"/>
        <w:gridCol w:w="1778"/>
        <w:gridCol w:w="1778"/>
        <w:gridCol w:w="1778"/>
        <w:gridCol w:w="1778"/>
      </w:tblGrid>
      <w:tr w:rsidR="00E04AB7" w:rsidTr="00D53DF1">
        <w:trPr>
          <w:trHeight w:val="397"/>
        </w:trPr>
        <w:tc>
          <w:tcPr>
            <w:tcW w:w="1777"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Operativni cilj</w:t>
            </w:r>
          </w:p>
        </w:tc>
        <w:tc>
          <w:tcPr>
            <w:tcW w:w="1777"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Indikator</w:t>
            </w:r>
          </w:p>
        </w:tc>
        <w:tc>
          <w:tcPr>
            <w:tcW w:w="1777"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Jedinica</w:t>
            </w:r>
          </w:p>
        </w:tc>
        <w:tc>
          <w:tcPr>
            <w:tcW w:w="1777"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Polazna vrijednost</w:t>
            </w:r>
          </w:p>
        </w:tc>
        <w:tc>
          <w:tcPr>
            <w:tcW w:w="1778"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Izvor</w:t>
            </w:r>
          </w:p>
        </w:tc>
        <w:tc>
          <w:tcPr>
            <w:tcW w:w="1778"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(2015.)</w:t>
            </w:r>
          </w:p>
        </w:tc>
        <w:tc>
          <w:tcPr>
            <w:tcW w:w="1778"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(2016.)</w:t>
            </w:r>
          </w:p>
        </w:tc>
        <w:tc>
          <w:tcPr>
            <w:tcW w:w="1778" w:type="dxa"/>
            <w:shd w:val="clear" w:color="auto" w:fill="E36C0A" w:themeFill="accent6" w:themeFillShade="BF"/>
            <w:vAlign w:val="center"/>
          </w:tcPr>
          <w:p w:rsidR="00E04AB7" w:rsidRPr="00E04AB7" w:rsidRDefault="00E04AB7" w:rsidP="00E04AB7">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(2017.)</w:t>
            </w:r>
          </w:p>
        </w:tc>
      </w:tr>
      <w:tr w:rsidR="00E04AB7" w:rsidTr="00E04AB7">
        <w:trPr>
          <w:trHeight w:val="397"/>
        </w:trPr>
        <w:tc>
          <w:tcPr>
            <w:tcW w:w="1777" w:type="dxa"/>
            <w:vMerge w:val="restart"/>
            <w:vAlign w:val="center"/>
          </w:tcPr>
          <w:p w:rsidR="00E04AB7" w:rsidRPr="00E04AB7" w:rsidRDefault="00E04AB7" w:rsidP="00E04AB7">
            <w:pPr>
              <w:spacing w:after="0" w:line="240" w:lineRule="auto"/>
              <w:contextualSpacing/>
              <w:rPr>
                <w:rFonts w:ascii="Arial" w:eastAsia="Times New Roman" w:hAnsi="Arial" w:cs="Arial"/>
                <w:sz w:val="16"/>
                <w:szCs w:val="16"/>
              </w:rPr>
            </w:pPr>
            <w:r w:rsidRPr="00E04AB7">
              <w:rPr>
                <w:rFonts w:ascii="Arial" w:eastAsia="Times New Roman" w:hAnsi="Arial" w:cs="Arial"/>
                <w:sz w:val="16"/>
                <w:szCs w:val="16"/>
              </w:rPr>
              <w:t>Razviti i održavati harmoniziranim različite vrste/oblike udomiteljstva prema potrebama i statusu korisnika u FBiH</w:t>
            </w:r>
          </w:p>
        </w:tc>
        <w:tc>
          <w:tcPr>
            <w:tcW w:w="1777" w:type="dxa"/>
            <w:vAlign w:val="center"/>
          </w:tcPr>
          <w:p w:rsidR="00E04AB7" w:rsidRPr="00E04AB7" w:rsidRDefault="00E04AB7" w:rsidP="00E04AB7">
            <w:pPr>
              <w:spacing w:after="0" w:line="240" w:lineRule="auto"/>
              <w:rPr>
                <w:rFonts w:ascii="Arial" w:hAnsi="Arial" w:cs="Arial"/>
                <w:sz w:val="16"/>
                <w:szCs w:val="16"/>
                <w:lang w:val="hr-HR"/>
              </w:rPr>
            </w:pPr>
            <w:r w:rsidRPr="00E04AB7">
              <w:rPr>
                <w:rFonts w:ascii="Arial" w:hAnsi="Arial" w:cs="Arial"/>
                <w:sz w:val="16"/>
                <w:szCs w:val="16"/>
              </w:rPr>
              <w:t xml:space="preserve">Povećanje broja korisnika u </w:t>
            </w:r>
            <w:r w:rsidRPr="00E04AB7">
              <w:rPr>
                <w:rFonts w:ascii="Arial" w:hAnsi="Arial" w:cs="Arial"/>
                <w:i/>
                <w:sz w:val="16"/>
                <w:szCs w:val="16"/>
              </w:rPr>
              <w:t>tradicionalnom</w:t>
            </w:r>
            <w:r w:rsidRPr="00E04AB7">
              <w:rPr>
                <w:rFonts w:ascii="Arial" w:hAnsi="Arial" w:cs="Arial"/>
                <w:sz w:val="16"/>
                <w:szCs w:val="16"/>
              </w:rPr>
              <w:t xml:space="preserve"> udomiteljstvu po kantonima u FBiH</w:t>
            </w:r>
          </w:p>
        </w:tc>
        <w:tc>
          <w:tcPr>
            <w:tcW w:w="1777" w:type="dxa"/>
            <w:vAlign w:val="center"/>
          </w:tcPr>
          <w:p w:rsidR="00E04AB7" w:rsidRPr="00E4045A" w:rsidRDefault="00E04AB7" w:rsidP="00E4045A">
            <w:pPr>
              <w:spacing w:after="0" w:line="240" w:lineRule="auto"/>
              <w:jc w:val="center"/>
              <w:rPr>
                <w:rFonts w:ascii="Arial" w:hAnsi="Arial" w:cs="Arial"/>
                <w:sz w:val="16"/>
                <w:szCs w:val="16"/>
                <w:lang w:val="pl-PL"/>
              </w:rPr>
            </w:pPr>
            <w:r w:rsidRPr="00E4045A">
              <w:rPr>
                <w:rFonts w:ascii="Arial" w:hAnsi="Arial" w:cs="Arial"/>
                <w:sz w:val="16"/>
                <w:szCs w:val="16"/>
                <w:lang w:val="pl-PL"/>
              </w:rPr>
              <w:t>Broj smještenih korisnika – tradicionalno udomiteljstvo</w:t>
            </w:r>
            <w:r w:rsidR="004D21A3" w:rsidRPr="00E4045A">
              <w:rPr>
                <w:rFonts w:ascii="Arial" w:hAnsi="Arial" w:cs="Arial"/>
                <w:sz w:val="16"/>
                <w:szCs w:val="16"/>
                <w:lang w:val="pl-PL"/>
              </w:rPr>
              <w:t xml:space="preserve"> iskazano prema spolu, starosti, invaliditetu</w:t>
            </w:r>
            <w:r w:rsidR="00E4045A">
              <w:rPr>
                <w:rFonts w:ascii="Arial" w:hAnsi="Arial" w:cs="Arial"/>
                <w:sz w:val="16"/>
                <w:szCs w:val="16"/>
                <w:lang w:val="pl-PL"/>
              </w:rPr>
              <w:t xml:space="preserve"> i drugim </w:t>
            </w:r>
            <w:r w:rsidR="004D21A3" w:rsidRPr="00E4045A">
              <w:rPr>
                <w:rFonts w:ascii="Arial" w:hAnsi="Arial" w:cs="Arial"/>
                <w:sz w:val="16"/>
                <w:szCs w:val="16"/>
                <w:lang w:val="pl-PL"/>
              </w:rPr>
              <w:t>karakteristikama.</w:t>
            </w:r>
          </w:p>
        </w:tc>
        <w:tc>
          <w:tcPr>
            <w:tcW w:w="1777" w:type="dxa"/>
            <w:vAlign w:val="center"/>
          </w:tcPr>
          <w:p w:rsidR="00E04AB7" w:rsidRPr="00E04AB7" w:rsidRDefault="00E04AB7" w:rsidP="00D53DF1">
            <w:pPr>
              <w:spacing w:after="0" w:line="240" w:lineRule="auto"/>
              <w:jc w:val="center"/>
              <w:rPr>
                <w:rFonts w:ascii="Arial" w:hAnsi="Arial" w:cs="Arial"/>
                <w:sz w:val="16"/>
                <w:szCs w:val="16"/>
              </w:rPr>
            </w:pPr>
            <w:r>
              <w:rPr>
                <w:rFonts w:ascii="Arial" w:hAnsi="Arial" w:cs="Arial"/>
                <w:sz w:val="16"/>
                <w:szCs w:val="16"/>
              </w:rPr>
              <w:t>Sarajevo</w:t>
            </w:r>
            <w:r w:rsidRPr="00E04AB7">
              <w:rPr>
                <w:rFonts w:ascii="Arial" w:hAnsi="Arial" w:cs="Arial"/>
                <w:sz w:val="16"/>
                <w:szCs w:val="16"/>
              </w:rPr>
              <w:t xml:space="preserve"> – 55;</w:t>
            </w:r>
          </w:p>
          <w:p w:rsidR="00D53DF1" w:rsidRDefault="00E04AB7" w:rsidP="00D53DF1">
            <w:pPr>
              <w:spacing w:after="0" w:line="240" w:lineRule="auto"/>
              <w:jc w:val="center"/>
              <w:rPr>
                <w:rFonts w:ascii="Arial" w:hAnsi="Arial" w:cs="Arial"/>
                <w:sz w:val="16"/>
                <w:szCs w:val="16"/>
              </w:rPr>
            </w:pPr>
            <w:r w:rsidRPr="00E04AB7">
              <w:rPr>
                <w:rFonts w:ascii="Arial" w:hAnsi="Arial" w:cs="Arial"/>
                <w:sz w:val="16"/>
                <w:szCs w:val="16"/>
              </w:rPr>
              <w:t>ZDK</w:t>
            </w:r>
            <w:r w:rsidR="00D53DF1">
              <w:rPr>
                <w:rFonts w:ascii="Arial" w:hAnsi="Arial" w:cs="Arial"/>
                <w:sz w:val="16"/>
                <w:szCs w:val="16"/>
              </w:rPr>
              <w:t xml:space="preserve"> – 150;</w:t>
            </w:r>
          </w:p>
          <w:p w:rsidR="00D53DF1" w:rsidRDefault="00D53DF1" w:rsidP="00D53DF1">
            <w:pPr>
              <w:spacing w:after="0" w:line="240" w:lineRule="auto"/>
              <w:jc w:val="center"/>
              <w:rPr>
                <w:rFonts w:ascii="Arial" w:hAnsi="Arial" w:cs="Arial"/>
                <w:sz w:val="16"/>
                <w:szCs w:val="16"/>
              </w:rPr>
            </w:pPr>
            <w:r>
              <w:rPr>
                <w:rFonts w:ascii="Arial" w:hAnsi="Arial" w:cs="Arial"/>
                <w:sz w:val="16"/>
                <w:szCs w:val="16"/>
              </w:rPr>
              <w:t>Tuzlanski – 216;</w:t>
            </w:r>
          </w:p>
          <w:p w:rsidR="00E04AB7" w:rsidRPr="00E04AB7" w:rsidRDefault="00E04AB7" w:rsidP="00D53DF1">
            <w:pPr>
              <w:spacing w:after="0" w:line="240" w:lineRule="auto"/>
              <w:jc w:val="center"/>
              <w:rPr>
                <w:rFonts w:ascii="Arial" w:hAnsi="Arial" w:cs="Arial"/>
                <w:sz w:val="16"/>
                <w:szCs w:val="16"/>
              </w:rPr>
            </w:pPr>
            <w:r>
              <w:rPr>
                <w:rFonts w:ascii="Arial" w:hAnsi="Arial" w:cs="Arial"/>
                <w:sz w:val="16"/>
                <w:szCs w:val="16"/>
              </w:rPr>
              <w:t>SBK -</w:t>
            </w:r>
            <w:r w:rsidRPr="00E04AB7">
              <w:rPr>
                <w:rFonts w:ascii="Arial" w:hAnsi="Arial" w:cs="Arial"/>
                <w:sz w:val="16"/>
                <w:szCs w:val="16"/>
              </w:rPr>
              <w:t xml:space="preserve"> 43;</w:t>
            </w:r>
          </w:p>
          <w:p w:rsidR="00E04AB7" w:rsidRPr="00E04AB7" w:rsidRDefault="00E04AB7" w:rsidP="00D53DF1">
            <w:pPr>
              <w:spacing w:after="0" w:line="240" w:lineRule="auto"/>
              <w:jc w:val="center"/>
              <w:rPr>
                <w:rFonts w:ascii="Arial" w:hAnsi="Arial" w:cs="Arial"/>
                <w:sz w:val="16"/>
                <w:szCs w:val="16"/>
              </w:rPr>
            </w:pPr>
            <w:r w:rsidRPr="00E04AB7">
              <w:rPr>
                <w:rFonts w:ascii="Arial" w:hAnsi="Arial" w:cs="Arial"/>
                <w:sz w:val="16"/>
                <w:szCs w:val="16"/>
              </w:rPr>
              <w:t>HNK – 25;</w:t>
            </w:r>
          </w:p>
          <w:p w:rsidR="00E04AB7" w:rsidRPr="00E04AB7" w:rsidRDefault="00E04AB7" w:rsidP="00D53DF1">
            <w:pPr>
              <w:spacing w:after="0" w:line="240" w:lineRule="auto"/>
              <w:jc w:val="center"/>
              <w:rPr>
                <w:rFonts w:ascii="Arial" w:hAnsi="Arial" w:cs="Arial"/>
                <w:sz w:val="16"/>
                <w:szCs w:val="16"/>
              </w:rPr>
            </w:pPr>
            <w:r w:rsidRPr="00E04AB7">
              <w:rPr>
                <w:rFonts w:ascii="Arial" w:hAnsi="Arial" w:cs="Arial"/>
                <w:sz w:val="16"/>
                <w:szCs w:val="16"/>
              </w:rPr>
              <w:t>USK -19,</w:t>
            </w:r>
          </w:p>
          <w:p w:rsidR="00E04AB7" w:rsidRPr="00E04AB7" w:rsidRDefault="00E04AB7" w:rsidP="00D53DF1">
            <w:pPr>
              <w:spacing w:after="0" w:line="240" w:lineRule="auto"/>
              <w:jc w:val="center"/>
              <w:rPr>
                <w:rFonts w:ascii="Arial" w:hAnsi="Arial" w:cs="Arial"/>
                <w:sz w:val="16"/>
                <w:szCs w:val="16"/>
              </w:rPr>
            </w:pPr>
            <w:r w:rsidRPr="00E04AB7">
              <w:rPr>
                <w:rFonts w:ascii="Arial" w:hAnsi="Arial" w:cs="Arial"/>
                <w:sz w:val="16"/>
                <w:szCs w:val="16"/>
              </w:rPr>
              <w:t>BPK - 29,</w:t>
            </w:r>
          </w:p>
          <w:p w:rsidR="00E04AB7" w:rsidRPr="00E04AB7" w:rsidRDefault="00E04AB7" w:rsidP="00D53DF1">
            <w:pPr>
              <w:spacing w:after="0" w:line="240" w:lineRule="auto"/>
              <w:jc w:val="center"/>
              <w:rPr>
                <w:rFonts w:ascii="Arial" w:hAnsi="Arial" w:cs="Arial"/>
                <w:sz w:val="16"/>
                <w:szCs w:val="16"/>
              </w:rPr>
            </w:pPr>
            <w:r w:rsidRPr="00E04AB7">
              <w:rPr>
                <w:rFonts w:ascii="Arial" w:hAnsi="Arial" w:cs="Arial"/>
                <w:sz w:val="16"/>
                <w:szCs w:val="16"/>
              </w:rPr>
              <w:t>Posavski - 10,</w:t>
            </w:r>
          </w:p>
          <w:p w:rsidR="00E04AB7" w:rsidRPr="00E04AB7" w:rsidRDefault="00E04AB7" w:rsidP="00D53DF1">
            <w:pPr>
              <w:spacing w:after="0" w:line="240" w:lineRule="auto"/>
              <w:jc w:val="center"/>
              <w:rPr>
                <w:rFonts w:ascii="Arial" w:hAnsi="Arial" w:cs="Arial"/>
                <w:sz w:val="16"/>
                <w:szCs w:val="16"/>
              </w:rPr>
            </w:pPr>
            <w:r w:rsidRPr="00E04AB7">
              <w:rPr>
                <w:rFonts w:ascii="Arial" w:hAnsi="Arial" w:cs="Arial"/>
                <w:sz w:val="16"/>
                <w:szCs w:val="16"/>
              </w:rPr>
              <w:t>ZHK</w:t>
            </w:r>
            <w:r>
              <w:rPr>
                <w:rFonts w:ascii="Arial" w:hAnsi="Arial" w:cs="Arial"/>
                <w:sz w:val="16"/>
                <w:szCs w:val="16"/>
              </w:rPr>
              <w:t xml:space="preserve"> </w:t>
            </w:r>
            <w:r w:rsidRPr="00E04AB7">
              <w:rPr>
                <w:rFonts w:ascii="Arial" w:hAnsi="Arial" w:cs="Arial"/>
                <w:sz w:val="16"/>
                <w:szCs w:val="16"/>
              </w:rPr>
              <w:t>- 10,</w:t>
            </w:r>
          </w:p>
          <w:p w:rsidR="00E04AB7" w:rsidRPr="00E04AB7" w:rsidRDefault="00E04AB7" w:rsidP="00D53DF1">
            <w:pPr>
              <w:spacing w:after="0" w:line="240" w:lineRule="auto"/>
              <w:jc w:val="center"/>
              <w:rPr>
                <w:rFonts w:ascii="Arial" w:hAnsi="Arial" w:cs="Arial"/>
                <w:sz w:val="16"/>
                <w:szCs w:val="16"/>
                <w:lang w:val="pl-PL"/>
              </w:rPr>
            </w:pPr>
            <w:r w:rsidRPr="00E04AB7">
              <w:rPr>
                <w:rFonts w:ascii="Arial" w:hAnsi="Arial" w:cs="Arial"/>
                <w:sz w:val="16"/>
                <w:szCs w:val="16"/>
              </w:rPr>
              <w:t>Kanton 10 - 6</w:t>
            </w:r>
          </w:p>
        </w:tc>
        <w:tc>
          <w:tcPr>
            <w:tcW w:w="1778" w:type="dxa"/>
            <w:vAlign w:val="center"/>
          </w:tcPr>
          <w:p w:rsidR="00E04AB7" w:rsidRPr="00E04AB7" w:rsidRDefault="00E04AB7" w:rsidP="00E04AB7">
            <w:pPr>
              <w:spacing w:after="0" w:line="240" w:lineRule="auto"/>
              <w:rPr>
                <w:rFonts w:ascii="Arial" w:hAnsi="Arial" w:cs="Arial"/>
                <w:sz w:val="16"/>
                <w:szCs w:val="16"/>
                <w:lang w:val="pl-PL"/>
              </w:rPr>
            </w:pPr>
            <w:r>
              <w:rPr>
                <w:rFonts w:ascii="Arial" w:hAnsi="Arial" w:cs="Arial"/>
                <w:sz w:val="16"/>
                <w:szCs w:val="16"/>
                <w:lang w:val="pl-PL"/>
              </w:rPr>
              <w:t>K</w:t>
            </w:r>
            <w:r w:rsidRPr="00E04AB7">
              <w:rPr>
                <w:rFonts w:ascii="Arial" w:hAnsi="Arial" w:cs="Arial"/>
                <w:sz w:val="16"/>
                <w:szCs w:val="16"/>
                <w:lang w:val="pl-PL"/>
              </w:rPr>
              <w:t>antonalna ministarstva socijalne politike i CSR</w:t>
            </w:r>
          </w:p>
        </w:tc>
        <w:tc>
          <w:tcPr>
            <w:tcW w:w="1778" w:type="dxa"/>
            <w:vAlign w:val="center"/>
          </w:tcPr>
          <w:p w:rsidR="00E04AB7" w:rsidRPr="00E04AB7" w:rsidRDefault="005304D5" w:rsidP="00D53DF1">
            <w:pPr>
              <w:spacing w:after="0" w:line="240" w:lineRule="auto"/>
              <w:jc w:val="center"/>
              <w:rPr>
                <w:rFonts w:ascii="Arial" w:hAnsi="Arial" w:cs="Arial"/>
                <w:sz w:val="16"/>
                <w:szCs w:val="16"/>
              </w:rPr>
            </w:pPr>
            <w:r>
              <w:rPr>
                <w:rFonts w:ascii="Arial" w:hAnsi="Arial" w:cs="Arial"/>
                <w:sz w:val="16"/>
                <w:szCs w:val="16"/>
              </w:rPr>
              <w:t xml:space="preserve">Sarajevo, ZDK, Tuzlanski, SBK, HNK - </w:t>
            </w:r>
            <w:r w:rsidR="00E04AB7" w:rsidRPr="00E04AB7">
              <w:rPr>
                <w:rFonts w:ascii="Arial" w:hAnsi="Arial" w:cs="Arial"/>
                <w:sz w:val="16"/>
                <w:szCs w:val="16"/>
              </w:rPr>
              <w:t>20 po kantonu;</w:t>
            </w:r>
          </w:p>
          <w:p w:rsidR="00E04AB7" w:rsidRPr="00E04AB7" w:rsidRDefault="00E04AB7" w:rsidP="00D53DF1">
            <w:pPr>
              <w:spacing w:after="0" w:line="240" w:lineRule="auto"/>
              <w:jc w:val="center"/>
              <w:rPr>
                <w:rFonts w:ascii="Arial" w:hAnsi="Arial" w:cs="Arial"/>
                <w:sz w:val="16"/>
                <w:szCs w:val="16"/>
              </w:rPr>
            </w:pPr>
          </w:p>
          <w:p w:rsidR="00E04AB7" w:rsidRPr="00E04AB7" w:rsidRDefault="00E04AB7" w:rsidP="00D53DF1">
            <w:pPr>
              <w:spacing w:after="0" w:line="240" w:lineRule="auto"/>
              <w:jc w:val="center"/>
              <w:rPr>
                <w:rFonts w:ascii="Arial" w:hAnsi="Arial" w:cs="Arial"/>
                <w:sz w:val="16"/>
                <w:szCs w:val="16"/>
                <w:lang w:val="pl-PL"/>
              </w:rPr>
            </w:pPr>
            <w:r w:rsidRPr="00E04AB7">
              <w:rPr>
                <w:rFonts w:ascii="Arial" w:hAnsi="Arial" w:cs="Arial"/>
                <w:sz w:val="16"/>
                <w:szCs w:val="16"/>
              </w:rPr>
              <w:t xml:space="preserve">USK, BPK, Posavski, ZHK, Kanton 10 - </w:t>
            </w:r>
            <w:r w:rsidRPr="00E04AB7">
              <w:rPr>
                <w:rFonts w:ascii="Arial" w:hAnsi="Arial" w:cs="Arial"/>
                <w:sz w:val="16"/>
                <w:szCs w:val="16"/>
                <w:lang w:val="pl-PL"/>
              </w:rPr>
              <w:t>4 po kantonu</w:t>
            </w:r>
          </w:p>
        </w:tc>
        <w:tc>
          <w:tcPr>
            <w:tcW w:w="1778" w:type="dxa"/>
            <w:vAlign w:val="center"/>
          </w:tcPr>
          <w:p w:rsidR="00E04AB7" w:rsidRPr="00E04AB7" w:rsidRDefault="005304D5" w:rsidP="00D53DF1">
            <w:pPr>
              <w:spacing w:after="0" w:line="240" w:lineRule="auto"/>
              <w:jc w:val="center"/>
              <w:rPr>
                <w:rFonts w:ascii="Arial" w:hAnsi="Arial" w:cs="Arial"/>
                <w:sz w:val="16"/>
                <w:szCs w:val="16"/>
              </w:rPr>
            </w:pPr>
            <w:r>
              <w:rPr>
                <w:rFonts w:ascii="Arial" w:hAnsi="Arial" w:cs="Arial"/>
                <w:sz w:val="16"/>
                <w:szCs w:val="16"/>
              </w:rPr>
              <w:t>Sarajevo</w:t>
            </w:r>
            <w:r w:rsidR="00E04AB7" w:rsidRPr="00E04AB7">
              <w:rPr>
                <w:rFonts w:ascii="Arial" w:hAnsi="Arial" w:cs="Arial"/>
                <w:sz w:val="16"/>
                <w:szCs w:val="16"/>
              </w:rPr>
              <w:t>, ZDK, Tuzlanski, SBK, HNK – 5 po kantonu;</w:t>
            </w:r>
          </w:p>
          <w:p w:rsidR="00E04AB7" w:rsidRPr="00E04AB7" w:rsidRDefault="00E04AB7" w:rsidP="00D53DF1">
            <w:pPr>
              <w:spacing w:after="0" w:line="240" w:lineRule="auto"/>
              <w:jc w:val="center"/>
              <w:rPr>
                <w:rFonts w:ascii="Arial" w:hAnsi="Arial" w:cs="Arial"/>
                <w:sz w:val="16"/>
                <w:szCs w:val="16"/>
              </w:rPr>
            </w:pPr>
          </w:p>
          <w:p w:rsidR="00E04AB7" w:rsidRPr="00E04AB7" w:rsidRDefault="00E04AB7" w:rsidP="00D53DF1">
            <w:pPr>
              <w:spacing w:after="0" w:line="240" w:lineRule="auto"/>
              <w:jc w:val="center"/>
              <w:rPr>
                <w:rFonts w:ascii="Arial" w:hAnsi="Arial" w:cs="Arial"/>
                <w:sz w:val="16"/>
                <w:szCs w:val="16"/>
                <w:lang w:val="pl-PL"/>
              </w:rPr>
            </w:pPr>
            <w:r w:rsidRPr="00E04AB7">
              <w:rPr>
                <w:rFonts w:ascii="Arial" w:hAnsi="Arial" w:cs="Arial"/>
                <w:sz w:val="16"/>
                <w:szCs w:val="16"/>
              </w:rPr>
              <w:t xml:space="preserve">USK, BPK, Posavski, ZHK, Kanton 10 - </w:t>
            </w:r>
            <w:r w:rsidRPr="00E04AB7">
              <w:rPr>
                <w:rFonts w:ascii="Arial" w:hAnsi="Arial" w:cs="Arial"/>
                <w:sz w:val="16"/>
                <w:szCs w:val="16"/>
                <w:lang w:val="pl-PL"/>
              </w:rPr>
              <w:t>3 po kantonu</w:t>
            </w:r>
          </w:p>
        </w:tc>
        <w:tc>
          <w:tcPr>
            <w:tcW w:w="1778" w:type="dxa"/>
            <w:vAlign w:val="center"/>
          </w:tcPr>
          <w:p w:rsidR="00E04AB7" w:rsidRPr="00E04AB7" w:rsidRDefault="005304D5" w:rsidP="00D53DF1">
            <w:pPr>
              <w:spacing w:after="0" w:line="240" w:lineRule="auto"/>
              <w:jc w:val="center"/>
              <w:rPr>
                <w:rFonts w:ascii="Arial" w:hAnsi="Arial" w:cs="Arial"/>
                <w:sz w:val="16"/>
                <w:szCs w:val="16"/>
              </w:rPr>
            </w:pPr>
            <w:r>
              <w:rPr>
                <w:rFonts w:ascii="Arial" w:hAnsi="Arial" w:cs="Arial"/>
                <w:sz w:val="16"/>
                <w:szCs w:val="16"/>
              </w:rPr>
              <w:t>Sarajevo</w:t>
            </w:r>
            <w:r w:rsidR="00E04AB7" w:rsidRPr="00E04AB7">
              <w:rPr>
                <w:rFonts w:ascii="Arial" w:hAnsi="Arial" w:cs="Arial"/>
                <w:sz w:val="16"/>
                <w:szCs w:val="16"/>
              </w:rPr>
              <w:t>, ZDK, Tuzlanski, SBK, HNK – 5 po kantonu; (30)</w:t>
            </w:r>
          </w:p>
          <w:p w:rsidR="00E04AB7" w:rsidRPr="00E04AB7" w:rsidRDefault="00E04AB7" w:rsidP="00D53DF1">
            <w:pPr>
              <w:spacing w:after="0" w:line="240" w:lineRule="auto"/>
              <w:jc w:val="center"/>
              <w:rPr>
                <w:rFonts w:ascii="Arial" w:hAnsi="Arial" w:cs="Arial"/>
                <w:sz w:val="16"/>
                <w:szCs w:val="16"/>
              </w:rPr>
            </w:pPr>
          </w:p>
          <w:p w:rsidR="00E04AB7" w:rsidRPr="00E04AB7" w:rsidRDefault="00E04AB7" w:rsidP="00D53DF1">
            <w:pPr>
              <w:spacing w:after="0" w:line="240" w:lineRule="auto"/>
              <w:jc w:val="center"/>
              <w:rPr>
                <w:rFonts w:ascii="Arial" w:hAnsi="Arial" w:cs="Arial"/>
                <w:b/>
                <w:sz w:val="16"/>
                <w:szCs w:val="16"/>
                <w:lang w:val="pl-PL"/>
              </w:rPr>
            </w:pPr>
            <w:r w:rsidRPr="00E04AB7">
              <w:rPr>
                <w:rFonts w:ascii="Arial" w:hAnsi="Arial" w:cs="Arial"/>
                <w:sz w:val="16"/>
                <w:szCs w:val="16"/>
              </w:rPr>
              <w:t xml:space="preserve">USK, BPK, Posavski, ZHK, Kanton 10 - </w:t>
            </w:r>
            <w:r w:rsidRPr="00E04AB7">
              <w:rPr>
                <w:rFonts w:ascii="Arial" w:hAnsi="Arial" w:cs="Arial"/>
                <w:sz w:val="16"/>
                <w:szCs w:val="16"/>
                <w:lang w:val="pl-PL"/>
              </w:rPr>
              <w:t>3 po kantonu</w:t>
            </w:r>
          </w:p>
        </w:tc>
      </w:tr>
      <w:tr w:rsidR="00E04AB7" w:rsidTr="00E04AB7">
        <w:trPr>
          <w:trHeight w:val="397"/>
        </w:trPr>
        <w:tc>
          <w:tcPr>
            <w:tcW w:w="1777" w:type="dxa"/>
            <w:vMerge/>
          </w:tcPr>
          <w:p w:rsidR="00E04AB7" w:rsidRDefault="00E04AB7" w:rsidP="00EA4CCB">
            <w:pPr>
              <w:spacing w:after="0" w:line="240" w:lineRule="auto"/>
              <w:contextualSpacing/>
              <w:jc w:val="both"/>
              <w:rPr>
                <w:rFonts w:ascii="Arial" w:eastAsia="Times New Roman" w:hAnsi="Arial" w:cs="Arial"/>
              </w:rPr>
            </w:pPr>
          </w:p>
        </w:tc>
        <w:tc>
          <w:tcPr>
            <w:tcW w:w="1777" w:type="dxa"/>
            <w:vAlign w:val="center"/>
          </w:tcPr>
          <w:p w:rsidR="00E04AB7" w:rsidRPr="00E04AB7" w:rsidRDefault="00E04AB7" w:rsidP="00E04AB7">
            <w:pPr>
              <w:spacing w:after="0" w:line="240" w:lineRule="auto"/>
              <w:rPr>
                <w:rFonts w:ascii="Arial" w:hAnsi="Arial" w:cs="Arial"/>
                <w:sz w:val="16"/>
                <w:szCs w:val="16"/>
                <w:lang w:val="hr-HR"/>
              </w:rPr>
            </w:pPr>
            <w:r w:rsidRPr="00E04AB7">
              <w:rPr>
                <w:rFonts w:ascii="Arial" w:hAnsi="Arial" w:cs="Arial"/>
                <w:sz w:val="16"/>
                <w:szCs w:val="16"/>
              </w:rPr>
              <w:t>Povećanje broja korisnika u specijaliziranom udomiteljstvu po kantonima u FBiH</w:t>
            </w:r>
          </w:p>
        </w:tc>
        <w:tc>
          <w:tcPr>
            <w:tcW w:w="1777" w:type="dxa"/>
            <w:vAlign w:val="center"/>
          </w:tcPr>
          <w:p w:rsidR="00E04AB7" w:rsidRPr="00E4045A" w:rsidRDefault="00E04AB7" w:rsidP="00E4045A">
            <w:pPr>
              <w:spacing w:after="0" w:line="240" w:lineRule="auto"/>
              <w:jc w:val="center"/>
              <w:rPr>
                <w:rFonts w:ascii="Arial" w:hAnsi="Arial" w:cs="Arial"/>
                <w:sz w:val="16"/>
                <w:szCs w:val="16"/>
                <w:lang w:val="hr-HR"/>
              </w:rPr>
            </w:pPr>
            <w:r w:rsidRPr="00E4045A">
              <w:rPr>
                <w:rFonts w:ascii="Arial" w:hAnsi="Arial" w:cs="Arial"/>
                <w:sz w:val="16"/>
                <w:szCs w:val="16"/>
                <w:lang w:val="pl-PL"/>
              </w:rPr>
              <w:t>Broj smještenih korisnika – specijalizirano udomiteljstvo</w:t>
            </w:r>
            <w:r w:rsidR="004D21A3" w:rsidRPr="00E4045A">
              <w:rPr>
                <w:rFonts w:ascii="Arial" w:hAnsi="Arial" w:cs="Arial"/>
                <w:sz w:val="16"/>
                <w:szCs w:val="16"/>
                <w:lang w:val="pl-PL"/>
              </w:rPr>
              <w:t xml:space="preserve"> iskazano prema spolu, starosti, invaliditetu</w:t>
            </w:r>
            <w:r w:rsidR="00E4045A">
              <w:rPr>
                <w:rFonts w:ascii="Arial" w:hAnsi="Arial" w:cs="Arial"/>
                <w:sz w:val="16"/>
                <w:szCs w:val="16"/>
                <w:lang w:val="pl-PL"/>
              </w:rPr>
              <w:t xml:space="preserve"> i drugim </w:t>
            </w:r>
            <w:r w:rsidR="004D21A3" w:rsidRPr="00E4045A">
              <w:rPr>
                <w:rFonts w:ascii="Arial" w:hAnsi="Arial" w:cs="Arial"/>
                <w:sz w:val="16"/>
                <w:szCs w:val="16"/>
                <w:lang w:val="pl-PL"/>
              </w:rPr>
              <w:t>karakteristikama.</w:t>
            </w:r>
          </w:p>
        </w:tc>
        <w:tc>
          <w:tcPr>
            <w:tcW w:w="1777" w:type="dxa"/>
            <w:vAlign w:val="center"/>
          </w:tcPr>
          <w:p w:rsidR="00E04AB7" w:rsidRPr="00E04AB7" w:rsidRDefault="00E04AB7" w:rsidP="005304D5">
            <w:pPr>
              <w:spacing w:after="0" w:line="240" w:lineRule="auto"/>
              <w:jc w:val="center"/>
              <w:rPr>
                <w:rFonts w:ascii="Arial" w:hAnsi="Arial" w:cs="Arial"/>
                <w:sz w:val="16"/>
                <w:szCs w:val="16"/>
                <w:lang w:val="hr-HR"/>
              </w:rPr>
            </w:pPr>
            <w:r w:rsidRPr="00E04AB7">
              <w:rPr>
                <w:rFonts w:ascii="Arial" w:hAnsi="Arial" w:cs="Arial"/>
                <w:sz w:val="16"/>
                <w:szCs w:val="16"/>
              </w:rPr>
              <w:t>0 po kantonu</w:t>
            </w:r>
          </w:p>
        </w:tc>
        <w:tc>
          <w:tcPr>
            <w:tcW w:w="1778" w:type="dxa"/>
            <w:vAlign w:val="center"/>
          </w:tcPr>
          <w:p w:rsidR="00E04AB7" w:rsidRPr="00E04AB7" w:rsidRDefault="00E04AB7" w:rsidP="00E04AB7">
            <w:pPr>
              <w:spacing w:after="0" w:line="240" w:lineRule="auto"/>
              <w:rPr>
                <w:rFonts w:ascii="Arial" w:hAnsi="Arial" w:cs="Arial"/>
                <w:sz w:val="16"/>
                <w:szCs w:val="16"/>
                <w:lang w:val="hr-HR"/>
              </w:rPr>
            </w:pPr>
            <w:r>
              <w:rPr>
                <w:rFonts w:ascii="Arial" w:hAnsi="Arial" w:cs="Arial"/>
                <w:sz w:val="16"/>
                <w:szCs w:val="16"/>
                <w:lang w:val="pl-PL"/>
              </w:rPr>
              <w:t>K</w:t>
            </w:r>
            <w:r w:rsidRPr="00E04AB7">
              <w:rPr>
                <w:rFonts w:ascii="Arial" w:hAnsi="Arial" w:cs="Arial"/>
                <w:sz w:val="16"/>
                <w:szCs w:val="16"/>
                <w:lang w:val="pl-PL"/>
              </w:rPr>
              <w:t>antonalna ministarstva socijalne politike i CSR</w:t>
            </w:r>
          </w:p>
        </w:tc>
        <w:tc>
          <w:tcPr>
            <w:tcW w:w="1778" w:type="dxa"/>
            <w:vAlign w:val="center"/>
          </w:tcPr>
          <w:p w:rsidR="00E04AB7" w:rsidRPr="00E04AB7" w:rsidRDefault="005304D5" w:rsidP="00D53DF1">
            <w:pPr>
              <w:spacing w:after="0" w:line="240" w:lineRule="auto"/>
              <w:jc w:val="center"/>
              <w:rPr>
                <w:rFonts w:ascii="Arial" w:hAnsi="Arial" w:cs="Arial"/>
                <w:sz w:val="16"/>
                <w:szCs w:val="16"/>
              </w:rPr>
            </w:pPr>
            <w:r>
              <w:rPr>
                <w:rFonts w:ascii="Arial" w:hAnsi="Arial" w:cs="Arial"/>
                <w:sz w:val="16"/>
                <w:szCs w:val="16"/>
              </w:rPr>
              <w:t>Sarajevo</w:t>
            </w:r>
            <w:r w:rsidR="00E04AB7" w:rsidRPr="00E04AB7">
              <w:rPr>
                <w:rFonts w:ascii="Arial" w:hAnsi="Arial" w:cs="Arial"/>
                <w:sz w:val="16"/>
                <w:szCs w:val="16"/>
              </w:rPr>
              <w:t>, ZDK, Tuzlanski, SBK, HNK – 10 po kantonu;</w:t>
            </w:r>
          </w:p>
          <w:p w:rsidR="00E04AB7" w:rsidRPr="00E04AB7" w:rsidRDefault="00E04AB7" w:rsidP="00D53DF1">
            <w:pPr>
              <w:spacing w:after="0" w:line="240" w:lineRule="auto"/>
              <w:jc w:val="center"/>
              <w:rPr>
                <w:rFonts w:ascii="Arial" w:hAnsi="Arial" w:cs="Arial"/>
                <w:sz w:val="16"/>
                <w:szCs w:val="16"/>
              </w:rPr>
            </w:pPr>
          </w:p>
          <w:p w:rsidR="00E04AB7" w:rsidRPr="00E04AB7" w:rsidRDefault="00E04AB7" w:rsidP="00D53DF1">
            <w:pPr>
              <w:spacing w:after="0" w:line="240" w:lineRule="auto"/>
              <w:jc w:val="center"/>
              <w:rPr>
                <w:rFonts w:ascii="Arial" w:hAnsi="Arial" w:cs="Arial"/>
                <w:sz w:val="16"/>
                <w:szCs w:val="16"/>
                <w:lang w:val="pl-PL"/>
              </w:rPr>
            </w:pPr>
            <w:r w:rsidRPr="00E04AB7">
              <w:rPr>
                <w:rFonts w:ascii="Arial" w:hAnsi="Arial" w:cs="Arial"/>
                <w:sz w:val="16"/>
                <w:szCs w:val="16"/>
              </w:rPr>
              <w:t xml:space="preserve">USK, BPK, Posavski, ZHK, Kanton 10 - </w:t>
            </w:r>
            <w:r w:rsidRPr="00E04AB7">
              <w:rPr>
                <w:rFonts w:ascii="Arial" w:hAnsi="Arial" w:cs="Arial"/>
                <w:sz w:val="16"/>
                <w:szCs w:val="16"/>
                <w:lang w:val="pl-PL"/>
              </w:rPr>
              <w:t>1 po kantonu</w:t>
            </w:r>
          </w:p>
        </w:tc>
        <w:tc>
          <w:tcPr>
            <w:tcW w:w="1778" w:type="dxa"/>
            <w:vAlign w:val="center"/>
          </w:tcPr>
          <w:p w:rsidR="00E04AB7" w:rsidRPr="00E04AB7" w:rsidRDefault="005304D5" w:rsidP="00D53DF1">
            <w:pPr>
              <w:spacing w:after="0" w:line="240" w:lineRule="auto"/>
              <w:jc w:val="center"/>
              <w:rPr>
                <w:rFonts w:ascii="Arial" w:hAnsi="Arial" w:cs="Arial"/>
                <w:sz w:val="16"/>
                <w:szCs w:val="16"/>
              </w:rPr>
            </w:pPr>
            <w:r>
              <w:rPr>
                <w:rFonts w:ascii="Arial" w:hAnsi="Arial" w:cs="Arial"/>
                <w:sz w:val="16"/>
                <w:szCs w:val="16"/>
              </w:rPr>
              <w:t>Sarajevo</w:t>
            </w:r>
            <w:r w:rsidR="00E04AB7" w:rsidRPr="00E04AB7">
              <w:rPr>
                <w:rFonts w:ascii="Arial" w:hAnsi="Arial" w:cs="Arial"/>
                <w:sz w:val="16"/>
                <w:szCs w:val="16"/>
              </w:rPr>
              <w:t>, ZDK, Tuzlanski, SBK, HNK – 5 po kantonu;</w:t>
            </w:r>
          </w:p>
          <w:p w:rsidR="00E04AB7" w:rsidRPr="00E04AB7" w:rsidRDefault="00E04AB7" w:rsidP="00D53DF1">
            <w:pPr>
              <w:spacing w:after="0" w:line="240" w:lineRule="auto"/>
              <w:jc w:val="center"/>
              <w:rPr>
                <w:rFonts w:ascii="Arial" w:hAnsi="Arial" w:cs="Arial"/>
                <w:sz w:val="16"/>
                <w:szCs w:val="16"/>
              </w:rPr>
            </w:pPr>
          </w:p>
          <w:p w:rsidR="00E04AB7" w:rsidRPr="00E04AB7" w:rsidRDefault="00E04AB7" w:rsidP="00D53DF1">
            <w:pPr>
              <w:spacing w:after="0" w:line="240" w:lineRule="auto"/>
              <w:jc w:val="center"/>
              <w:rPr>
                <w:rFonts w:ascii="Arial" w:hAnsi="Arial" w:cs="Arial"/>
                <w:sz w:val="16"/>
                <w:szCs w:val="16"/>
                <w:lang w:val="pl-PL"/>
              </w:rPr>
            </w:pPr>
            <w:r w:rsidRPr="00E04AB7">
              <w:rPr>
                <w:rFonts w:ascii="Arial" w:hAnsi="Arial" w:cs="Arial"/>
                <w:sz w:val="16"/>
                <w:szCs w:val="16"/>
              </w:rPr>
              <w:t xml:space="preserve">USK, BPK, Posavski, ZHK, Kanton 10 - </w:t>
            </w:r>
            <w:r w:rsidRPr="00E04AB7">
              <w:rPr>
                <w:rFonts w:ascii="Arial" w:hAnsi="Arial" w:cs="Arial"/>
                <w:sz w:val="16"/>
                <w:szCs w:val="16"/>
                <w:lang w:val="pl-PL"/>
              </w:rPr>
              <w:t>2 po kantonu</w:t>
            </w:r>
          </w:p>
        </w:tc>
        <w:tc>
          <w:tcPr>
            <w:tcW w:w="1778" w:type="dxa"/>
            <w:vAlign w:val="center"/>
          </w:tcPr>
          <w:p w:rsidR="00E04AB7" w:rsidRPr="00E04AB7" w:rsidRDefault="005304D5" w:rsidP="00D53DF1">
            <w:pPr>
              <w:spacing w:after="0" w:line="240" w:lineRule="auto"/>
              <w:jc w:val="center"/>
              <w:rPr>
                <w:rFonts w:ascii="Arial" w:hAnsi="Arial" w:cs="Arial"/>
                <w:sz w:val="16"/>
                <w:szCs w:val="16"/>
              </w:rPr>
            </w:pPr>
            <w:r>
              <w:rPr>
                <w:rFonts w:ascii="Arial" w:hAnsi="Arial" w:cs="Arial"/>
                <w:sz w:val="16"/>
                <w:szCs w:val="16"/>
              </w:rPr>
              <w:t>Sarajevo</w:t>
            </w:r>
            <w:r w:rsidR="00E04AB7" w:rsidRPr="00E04AB7">
              <w:rPr>
                <w:rFonts w:ascii="Arial" w:hAnsi="Arial" w:cs="Arial"/>
                <w:sz w:val="16"/>
                <w:szCs w:val="16"/>
              </w:rPr>
              <w:t>, ZDK, Tuzlanski, SBK, HNK – 5 po kantonu;</w:t>
            </w:r>
          </w:p>
          <w:p w:rsidR="00E04AB7" w:rsidRPr="00E04AB7" w:rsidRDefault="00E04AB7" w:rsidP="00D53DF1">
            <w:pPr>
              <w:spacing w:after="0" w:line="240" w:lineRule="auto"/>
              <w:jc w:val="center"/>
              <w:rPr>
                <w:rFonts w:ascii="Arial" w:hAnsi="Arial" w:cs="Arial"/>
                <w:sz w:val="16"/>
                <w:szCs w:val="16"/>
              </w:rPr>
            </w:pPr>
          </w:p>
          <w:p w:rsidR="00E04AB7" w:rsidRPr="00E04AB7" w:rsidRDefault="00E04AB7" w:rsidP="00D53DF1">
            <w:pPr>
              <w:spacing w:after="0" w:line="240" w:lineRule="auto"/>
              <w:jc w:val="center"/>
              <w:rPr>
                <w:rFonts w:ascii="Arial" w:hAnsi="Arial" w:cs="Arial"/>
                <w:sz w:val="16"/>
                <w:szCs w:val="16"/>
                <w:lang w:val="pl-PL"/>
              </w:rPr>
            </w:pPr>
            <w:r w:rsidRPr="00E04AB7">
              <w:rPr>
                <w:rFonts w:ascii="Arial" w:hAnsi="Arial" w:cs="Arial"/>
                <w:sz w:val="16"/>
                <w:szCs w:val="16"/>
              </w:rPr>
              <w:t xml:space="preserve">USK, BPK, Posavski, ZHK, Kanton 10 - </w:t>
            </w:r>
            <w:r w:rsidRPr="00E04AB7">
              <w:rPr>
                <w:rFonts w:ascii="Arial" w:hAnsi="Arial" w:cs="Arial"/>
                <w:sz w:val="16"/>
                <w:szCs w:val="16"/>
                <w:lang w:val="pl-PL"/>
              </w:rPr>
              <w:t>2 po kantonu</w:t>
            </w:r>
          </w:p>
        </w:tc>
      </w:tr>
      <w:tr w:rsidR="00E04AB7" w:rsidTr="00E04AB7">
        <w:trPr>
          <w:trHeight w:val="397"/>
        </w:trPr>
        <w:tc>
          <w:tcPr>
            <w:tcW w:w="1777" w:type="dxa"/>
            <w:vMerge/>
          </w:tcPr>
          <w:p w:rsidR="00E04AB7" w:rsidRDefault="00E04AB7" w:rsidP="00EA4CCB">
            <w:pPr>
              <w:spacing w:after="0" w:line="240" w:lineRule="auto"/>
              <w:contextualSpacing/>
              <w:jc w:val="both"/>
              <w:rPr>
                <w:rFonts w:ascii="Arial" w:eastAsia="Times New Roman" w:hAnsi="Arial" w:cs="Arial"/>
              </w:rPr>
            </w:pPr>
          </w:p>
        </w:tc>
        <w:tc>
          <w:tcPr>
            <w:tcW w:w="1777" w:type="dxa"/>
            <w:vAlign w:val="center"/>
          </w:tcPr>
          <w:p w:rsidR="00E04AB7" w:rsidRPr="00E04AB7" w:rsidRDefault="00E04AB7" w:rsidP="00E04AB7">
            <w:pPr>
              <w:spacing w:after="0" w:line="240" w:lineRule="auto"/>
              <w:rPr>
                <w:rFonts w:ascii="Arial" w:hAnsi="Arial" w:cs="Arial"/>
                <w:sz w:val="16"/>
                <w:szCs w:val="16"/>
              </w:rPr>
            </w:pPr>
            <w:r>
              <w:rPr>
                <w:rFonts w:ascii="Arial" w:hAnsi="Arial" w:cs="Arial"/>
                <w:sz w:val="16"/>
                <w:szCs w:val="16"/>
              </w:rPr>
              <w:t>B</w:t>
            </w:r>
            <w:r w:rsidRPr="00E04AB7">
              <w:rPr>
                <w:rFonts w:ascii="Arial" w:hAnsi="Arial" w:cs="Arial"/>
                <w:sz w:val="16"/>
                <w:szCs w:val="16"/>
              </w:rPr>
              <w:t xml:space="preserve">roj kantona koji su uveli i redovno isplaćuju naknade za rad udomitelja </w:t>
            </w:r>
          </w:p>
        </w:tc>
        <w:tc>
          <w:tcPr>
            <w:tcW w:w="1777" w:type="dxa"/>
            <w:vAlign w:val="center"/>
          </w:tcPr>
          <w:p w:rsidR="00E04AB7" w:rsidRPr="00E04AB7" w:rsidRDefault="00E04AB7" w:rsidP="005304D5">
            <w:pPr>
              <w:spacing w:after="0" w:line="240" w:lineRule="auto"/>
              <w:jc w:val="center"/>
              <w:rPr>
                <w:rFonts w:ascii="Arial" w:hAnsi="Arial" w:cs="Arial"/>
                <w:sz w:val="16"/>
                <w:szCs w:val="16"/>
                <w:lang w:val="pl-PL"/>
              </w:rPr>
            </w:pPr>
            <w:r>
              <w:rPr>
                <w:rFonts w:ascii="Arial" w:hAnsi="Arial" w:cs="Arial"/>
                <w:sz w:val="16"/>
                <w:szCs w:val="16"/>
                <w:lang w:val="pl-PL"/>
              </w:rPr>
              <w:t>B</w:t>
            </w:r>
            <w:r w:rsidRPr="00E04AB7">
              <w:rPr>
                <w:rFonts w:ascii="Arial" w:hAnsi="Arial" w:cs="Arial"/>
                <w:sz w:val="16"/>
                <w:szCs w:val="16"/>
                <w:lang w:val="pl-PL"/>
              </w:rPr>
              <w:t>roj</w:t>
            </w:r>
          </w:p>
        </w:tc>
        <w:tc>
          <w:tcPr>
            <w:tcW w:w="1777" w:type="dxa"/>
            <w:vAlign w:val="center"/>
          </w:tcPr>
          <w:p w:rsidR="00E04AB7" w:rsidRPr="00E04AB7" w:rsidRDefault="00E04AB7" w:rsidP="005304D5">
            <w:pPr>
              <w:spacing w:after="0" w:line="240" w:lineRule="auto"/>
              <w:jc w:val="center"/>
              <w:rPr>
                <w:rFonts w:ascii="Arial" w:hAnsi="Arial" w:cs="Arial"/>
                <w:sz w:val="16"/>
                <w:szCs w:val="16"/>
              </w:rPr>
            </w:pPr>
            <w:r w:rsidRPr="00E04AB7">
              <w:rPr>
                <w:rFonts w:ascii="Arial" w:hAnsi="Arial" w:cs="Arial"/>
                <w:sz w:val="16"/>
                <w:szCs w:val="16"/>
              </w:rPr>
              <w:t>0 po kantonu</w:t>
            </w:r>
          </w:p>
        </w:tc>
        <w:tc>
          <w:tcPr>
            <w:tcW w:w="1778" w:type="dxa"/>
            <w:vAlign w:val="center"/>
          </w:tcPr>
          <w:p w:rsidR="00E04AB7" w:rsidRPr="00E04AB7" w:rsidRDefault="00E04AB7" w:rsidP="00E04AB7">
            <w:pPr>
              <w:spacing w:after="0" w:line="240" w:lineRule="auto"/>
              <w:rPr>
                <w:rFonts w:ascii="Arial" w:hAnsi="Arial" w:cs="Arial"/>
                <w:sz w:val="16"/>
                <w:szCs w:val="16"/>
                <w:lang w:val="pl-PL"/>
              </w:rPr>
            </w:pPr>
            <w:r w:rsidRPr="00E04AB7">
              <w:rPr>
                <w:rFonts w:ascii="Arial" w:hAnsi="Arial" w:cs="Arial"/>
                <w:sz w:val="16"/>
                <w:szCs w:val="16"/>
                <w:lang w:val="pl-PL"/>
              </w:rPr>
              <w:t>Kantonalna ministarstva socijalne politike</w:t>
            </w:r>
          </w:p>
        </w:tc>
        <w:tc>
          <w:tcPr>
            <w:tcW w:w="1778" w:type="dxa"/>
            <w:vAlign w:val="center"/>
          </w:tcPr>
          <w:p w:rsidR="00E04AB7" w:rsidRPr="00E04AB7" w:rsidRDefault="00E04AB7" w:rsidP="005304D5">
            <w:pPr>
              <w:spacing w:after="0" w:line="240" w:lineRule="auto"/>
              <w:jc w:val="center"/>
              <w:rPr>
                <w:rFonts w:ascii="Arial" w:hAnsi="Arial" w:cs="Arial"/>
                <w:sz w:val="16"/>
                <w:szCs w:val="16"/>
                <w:lang w:val="pl-PL"/>
              </w:rPr>
            </w:pPr>
            <w:r w:rsidRPr="00E04AB7">
              <w:rPr>
                <w:rFonts w:ascii="Arial" w:hAnsi="Arial" w:cs="Arial"/>
                <w:sz w:val="16"/>
                <w:szCs w:val="16"/>
                <w:lang w:val="pl-PL"/>
              </w:rPr>
              <w:t>10 kantona</w:t>
            </w:r>
          </w:p>
        </w:tc>
        <w:tc>
          <w:tcPr>
            <w:tcW w:w="1778" w:type="dxa"/>
            <w:vAlign w:val="center"/>
          </w:tcPr>
          <w:p w:rsidR="00E04AB7" w:rsidRPr="00E04AB7" w:rsidRDefault="00E04AB7" w:rsidP="005304D5">
            <w:pPr>
              <w:spacing w:after="0" w:line="240" w:lineRule="auto"/>
              <w:jc w:val="center"/>
              <w:rPr>
                <w:rFonts w:ascii="Arial" w:hAnsi="Arial" w:cs="Arial"/>
                <w:sz w:val="16"/>
                <w:szCs w:val="16"/>
                <w:lang w:val="pl-PL"/>
              </w:rPr>
            </w:pPr>
            <w:r w:rsidRPr="00E04AB7">
              <w:rPr>
                <w:rFonts w:ascii="Arial" w:hAnsi="Arial" w:cs="Arial"/>
                <w:sz w:val="16"/>
                <w:szCs w:val="16"/>
                <w:lang w:val="pl-PL"/>
              </w:rPr>
              <w:t>10 kantona</w:t>
            </w:r>
          </w:p>
        </w:tc>
        <w:tc>
          <w:tcPr>
            <w:tcW w:w="1778" w:type="dxa"/>
            <w:vAlign w:val="center"/>
          </w:tcPr>
          <w:p w:rsidR="00E04AB7" w:rsidRPr="00E04AB7" w:rsidRDefault="00E04AB7" w:rsidP="005304D5">
            <w:pPr>
              <w:spacing w:after="0" w:line="240" w:lineRule="auto"/>
              <w:jc w:val="center"/>
              <w:rPr>
                <w:rFonts w:ascii="Arial" w:hAnsi="Arial" w:cs="Arial"/>
                <w:sz w:val="16"/>
                <w:szCs w:val="16"/>
                <w:lang w:val="pl-PL"/>
              </w:rPr>
            </w:pPr>
            <w:r w:rsidRPr="00E04AB7">
              <w:rPr>
                <w:rFonts w:ascii="Arial" w:hAnsi="Arial" w:cs="Arial"/>
                <w:sz w:val="16"/>
                <w:szCs w:val="16"/>
                <w:lang w:val="pl-PL"/>
              </w:rPr>
              <w:t>10 kantona</w:t>
            </w:r>
          </w:p>
        </w:tc>
      </w:tr>
      <w:tr w:rsidR="005304D5" w:rsidTr="005304D5">
        <w:trPr>
          <w:trHeight w:val="397"/>
        </w:trPr>
        <w:tc>
          <w:tcPr>
            <w:tcW w:w="1777" w:type="dxa"/>
            <w:vMerge w:val="restart"/>
            <w:vAlign w:val="center"/>
          </w:tcPr>
          <w:p w:rsidR="005304D5" w:rsidRPr="005304D5" w:rsidRDefault="005304D5" w:rsidP="00982565">
            <w:pPr>
              <w:spacing w:after="0" w:line="240" w:lineRule="auto"/>
              <w:rPr>
                <w:rFonts w:ascii="Arial" w:hAnsi="Arial" w:cs="Arial"/>
                <w:sz w:val="16"/>
                <w:szCs w:val="16"/>
                <w:lang w:val="hr-HR"/>
              </w:rPr>
            </w:pPr>
            <w:r w:rsidRPr="00D310EE">
              <w:rPr>
                <w:rFonts w:ascii="Arial" w:hAnsi="Arial" w:cs="Arial"/>
                <w:sz w:val="16"/>
                <w:szCs w:val="16"/>
              </w:rPr>
              <w:t>Osmisliti i provoditi javne kampanje usmjerene na afirmiranje i promoviranje udomiteljstva u FBiH</w:t>
            </w:r>
          </w:p>
        </w:tc>
        <w:tc>
          <w:tcPr>
            <w:tcW w:w="1777" w:type="dxa"/>
            <w:vAlign w:val="center"/>
          </w:tcPr>
          <w:p w:rsidR="005304D5" w:rsidRPr="005304D5" w:rsidRDefault="005304D5" w:rsidP="00D53DF1">
            <w:pPr>
              <w:spacing w:after="0" w:line="240" w:lineRule="auto"/>
              <w:rPr>
                <w:rFonts w:ascii="Arial" w:hAnsi="Arial" w:cs="Arial"/>
                <w:sz w:val="16"/>
                <w:szCs w:val="16"/>
                <w:lang w:val="hr-HR"/>
              </w:rPr>
            </w:pPr>
            <w:r>
              <w:rPr>
                <w:rFonts w:ascii="Arial" w:hAnsi="Arial" w:cs="Arial"/>
                <w:sz w:val="16"/>
                <w:szCs w:val="16"/>
                <w:lang w:val="hr-HR"/>
              </w:rPr>
              <w:t>B</w:t>
            </w:r>
            <w:r w:rsidRPr="005304D5">
              <w:rPr>
                <w:rFonts w:ascii="Arial" w:hAnsi="Arial" w:cs="Arial"/>
                <w:sz w:val="16"/>
                <w:szCs w:val="16"/>
                <w:lang w:val="hr-HR"/>
              </w:rPr>
              <w:t>roj provedenih javnih tribina/okruglih stolova u FBiH na temu udomiteljstva</w:t>
            </w:r>
          </w:p>
        </w:tc>
        <w:tc>
          <w:tcPr>
            <w:tcW w:w="1777" w:type="dxa"/>
            <w:vAlign w:val="center"/>
          </w:tcPr>
          <w:p w:rsidR="005304D5" w:rsidRPr="005304D5" w:rsidRDefault="005304D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5304D5">
              <w:rPr>
                <w:rFonts w:ascii="Arial" w:hAnsi="Arial" w:cs="Arial"/>
                <w:sz w:val="16"/>
                <w:szCs w:val="16"/>
                <w:lang w:val="hr-HR"/>
              </w:rPr>
              <w:t>roj</w:t>
            </w:r>
          </w:p>
        </w:tc>
        <w:tc>
          <w:tcPr>
            <w:tcW w:w="1777" w:type="dxa"/>
            <w:vAlign w:val="center"/>
          </w:tcPr>
          <w:p w:rsidR="005304D5" w:rsidRPr="005304D5" w:rsidRDefault="005304D5" w:rsidP="00982565">
            <w:pPr>
              <w:spacing w:after="0" w:line="240" w:lineRule="auto"/>
              <w:jc w:val="center"/>
              <w:rPr>
                <w:rFonts w:ascii="Arial" w:hAnsi="Arial" w:cs="Arial"/>
                <w:sz w:val="16"/>
                <w:szCs w:val="16"/>
                <w:lang w:val="hr-HR"/>
              </w:rPr>
            </w:pPr>
            <w:r w:rsidRPr="005304D5">
              <w:rPr>
                <w:rFonts w:ascii="Arial" w:hAnsi="Arial" w:cs="Arial"/>
                <w:sz w:val="16"/>
                <w:szCs w:val="16"/>
              </w:rPr>
              <w:t>0 po kantonu</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hr-HR"/>
              </w:rPr>
            </w:pPr>
            <w:r w:rsidRPr="005304D5">
              <w:rPr>
                <w:rFonts w:ascii="Arial" w:hAnsi="Arial" w:cs="Arial"/>
                <w:sz w:val="16"/>
                <w:szCs w:val="16"/>
                <w:lang w:val="pl-PL"/>
              </w:rPr>
              <w:t>kantonalna ministarstva socijalne politike i CSR</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hr-HR"/>
              </w:rPr>
            </w:pPr>
            <w:r w:rsidRPr="00C87D3D">
              <w:rPr>
                <w:rFonts w:ascii="Arial" w:hAnsi="Arial" w:cs="Arial"/>
                <w:sz w:val="16"/>
                <w:szCs w:val="16"/>
                <w:lang w:val="hr-HR"/>
              </w:rPr>
              <w:t>2</w:t>
            </w:r>
            <w:r w:rsidRPr="005304D5">
              <w:rPr>
                <w:rFonts w:ascii="Arial" w:hAnsi="Arial" w:cs="Arial"/>
                <w:sz w:val="16"/>
                <w:szCs w:val="16"/>
                <w:lang w:val="hr-HR"/>
              </w:rPr>
              <w:t xml:space="preserve"> u svakom od kantona</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hr-HR"/>
              </w:rPr>
              <w:t>1 u svakom od kantona</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hr-HR"/>
              </w:rPr>
              <w:t>1 u svakom od kantona</w:t>
            </w:r>
          </w:p>
        </w:tc>
      </w:tr>
      <w:tr w:rsidR="005304D5" w:rsidTr="005304D5">
        <w:trPr>
          <w:trHeight w:val="397"/>
        </w:trPr>
        <w:tc>
          <w:tcPr>
            <w:tcW w:w="1777" w:type="dxa"/>
            <w:vMerge/>
            <w:vAlign w:val="center"/>
          </w:tcPr>
          <w:p w:rsidR="005304D5" w:rsidRPr="005304D5" w:rsidRDefault="005304D5" w:rsidP="00982565">
            <w:pPr>
              <w:spacing w:after="0" w:line="240" w:lineRule="auto"/>
              <w:rPr>
                <w:rFonts w:ascii="Arial" w:hAnsi="Arial" w:cs="Arial"/>
                <w:sz w:val="16"/>
                <w:szCs w:val="16"/>
                <w:lang w:val="hr-HR"/>
              </w:rPr>
            </w:pPr>
          </w:p>
        </w:tc>
        <w:tc>
          <w:tcPr>
            <w:tcW w:w="1777" w:type="dxa"/>
            <w:vAlign w:val="center"/>
          </w:tcPr>
          <w:p w:rsidR="005304D5" w:rsidRPr="005304D5" w:rsidRDefault="005304D5" w:rsidP="00D53DF1">
            <w:pPr>
              <w:spacing w:after="0" w:line="240" w:lineRule="auto"/>
              <w:rPr>
                <w:rFonts w:ascii="Arial" w:hAnsi="Arial" w:cs="Arial"/>
                <w:sz w:val="16"/>
                <w:szCs w:val="16"/>
                <w:lang w:val="hr-HR"/>
              </w:rPr>
            </w:pPr>
            <w:r>
              <w:rPr>
                <w:rFonts w:ascii="Arial" w:hAnsi="Arial" w:cs="Arial"/>
                <w:sz w:val="16"/>
                <w:szCs w:val="16"/>
                <w:lang w:val="hr-HR"/>
              </w:rPr>
              <w:t>B</w:t>
            </w:r>
            <w:r w:rsidRPr="005304D5">
              <w:rPr>
                <w:rFonts w:ascii="Arial" w:hAnsi="Arial" w:cs="Arial"/>
                <w:sz w:val="16"/>
                <w:szCs w:val="16"/>
                <w:lang w:val="hr-HR"/>
              </w:rPr>
              <w:t xml:space="preserve">roj TV i radio emisija na temu udomiteljstva iniciranih/provedenih </w:t>
            </w:r>
            <w:r w:rsidRPr="005304D5">
              <w:rPr>
                <w:rFonts w:ascii="Arial" w:hAnsi="Arial" w:cs="Arial"/>
                <w:sz w:val="16"/>
                <w:szCs w:val="16"/>
                <w:lang w:val="hr-HR"/>
              </w:rPr>
              <w:lastRenderedPageBreak/>
              <w:t>od strane FMRSP</w:t>
            </w:r>
          </w:p>
        </w:tc>
        <w:tc>
          <w:tcPr>
            <w:tcW w:w="1777" w:type="dxa"/>
            <w:vAlign w:val="center"/>
          </w:tcPr>
          <w:p w:rsidR="005304D5" w:rsidRPr="005304D5" w:rsidRDefault="005304D5" w:rsidP="00982565">
            <w:pPr>
              <w:spacing w:after="0" w:line="240" w:lineRule="auto"/>
              <w:jc w:val="center"/>
              <w:rPr>
                <w:rFonts w:ascii="Arial" w:hAnsi="Arial" w:cs="Arial"/>
                <w:sz w:val="16"/>
                <w:szCs w:val="16"/>
                <w:lang w:val="pl-PL"/>
              </w:rPr>
            </w:pPr>
            <w:r>
              <w:rPr>
                <w:rFonts w:ascii="Arial" w:hAnsi="Arial" w:cs="Arial"/>
                <w:sz w:val="16"/>
                <w:szCs w:val="16"/>
                <w:lang w:val="pl-PL"/>
              </w:rPr>
              <w:lastRenderedPageBreak/>
              <w:t>B</w:t>
            </w:r>
            <w:r w:rsidRPr="005304D5">
              <w:rPr>
                <w:rFonts w:ascii="Arial" w:hAnsi="Arial" w:cs="Arial"/>
                <w:sz w:val="16"/>
                <w:szCs w:val="16"/>
                <w:lang w:val="pl-PL"/>
              </w:rPr>
              <w:t xml:space="preserve">roj </w:t>
            </w:r>
          </w:p>
        </w:tc>
        <w:tc>
          <w:tcPr>
            <w:tcW w:w="1777" w:type="dxa"/>
            <w:vAlign w:val="center"/>
          </w:tcPr>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rPr>
              <w:t>0</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pl-PL"/>
              </w:rPr>
            </w:pPr>
            <w:r>
              <w:rPr>
                <w:rFonts w:ascii="Arial" w:hAnsi="Arial" w:cs="Arial"/>
                <w:sz w:val="16"/>
                <w:szCs w:val="16"/>
                <w:lang w:val="pl-PL"/>
              </w:rPr>
              <w:t>K</w:t>
            </w:r>
            <w:r w:rsidRPr="005304D5">
              <w:rPr>
                <w:rFonts w:ascii="Arial" w:hAnsi="Arial" w:cs="Arial"/>
                <w:sz w:val="16"/>
                <w:szCs w:val="16"/>
                <w:lang w:val="pl-PL"/>
              </w:rPr>
              <w:t>antonalna ministarstva socijalne politike i CSR</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5</w:t>
            </w: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(3 TV emisije;</w:t>
            </w: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2 radio emisije)</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3</w:t>
            </w: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(2 TV emisije;</w:t>
            </w: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1 radio emisija)</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3</w:t>
            </w: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(2 TV emisije;</w:t>
            </w: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1 radio emisija)</w:t>
            </w:r>
          </w:p>
        </w:tc>
      </w:tr>
      <w:tr w:rsidR="005304D5" w:rsidTr="005304D5">
        <w:trPr>
          <w:trHeight w:val="397"/>
        </w:trPr>
        <w:tc>
          <w:tcPr>
            <w:tcW w:w="1777" w:type="dxa"/>
            <w:vMerge/>
            <w:vAlign w:val="center"/>
          </w:tcPr>
          <w:p w:rsidR="005304D5" w:rsidRPr="005304D5" w:rsidRDefault="005304D5" w:rsidP="00982565">
            <w:pPr>
              <w:spacing w:after="0" w:line="240" w:lineRule="auto"/>
              <w:rPr>
                <w:rFonts w:ascii="Arial" w:hAnsi="Arial" w:cs="Arial"/>
                <w:sz w:val="16"/>
                <w:szCs w:val="16"/>
                <w:lang w:val="hr-HR"/>
              </w:rPr>
            </w:pPr>
          </w:p>
        </w:tc>
        <w:tc>
          <w:tcPr>
            <w:tcW w:w="1777" w:type="dxa"/>
            <w:vAlign w:val="center"/>
          </w:tcPr>
          <w:p w:rsidR="005304D5" w:rsidRPr="005304D5" w:rsidRDefault="005304D5" w:rsidP="00D53DF1">
            <w:pPr>
              <w:spacing w:after="0" w:line="240" w:lineRule="auto"/>
              <w:rPr>
                <w:rFonts w:ascii="Arial" w:hAnsi="Arial" w:cs="Arial"/>
                <w:sz w:val="16"/>
                <w:szCs w:val="16"/>
                <w:lang w:val="hr-HR"/>
              </w:rPr>
            </w:pPr>
            <w:r>
              <w:rPr>
                <w:rFonts w:ascii="Arial" w:hAnsi="Arial" w:cs="Arial"/>
                <w:sz w:val="16"/>
                <w:szCs w:val="16"/>
                <w:lang w:val="hr-HR"/>
              </w:rPr>
              <w:t>P</w:t>
            </w:r>
            <w:r w:rsidRPr="005304D5">
              <w:rPr>
                <w:rFonts w:ascii="Arial" w:hAnsi="Arial" w:cs="Arial"/>
                <w:sz w:val="16"/>
                <w:szCs w:val="16"/>
                <w:lang w:val="hr-HR"/>
              </w:rPr>
              <w:t>ovećanje broja podnijetih novih prijava za bavljenje udomiteljstvom po kantonu u odnosu na 2013. godinu</w:t>
            </w:r>
          </w:p>
        </w:tc>
        <w:tc>
          <w:tcPr>
            <w:tcW w:w="1777" w:type="dxa"/>
            <w:vAlign w:val="center"/>
          </w:tcPr>
          <w:p w:rsidR="005304D5" w:rsidRPr="005304D5" w:rsidRDefault="005304D5" w:rsidP="00982565">
            <w:pPr>
              <w:spacing w:after="0" w:line="240" w:lineRule="auto"/>
              <w:jc w:val="center"/>
              <w:rPr>
                <w:rFonts w:ascii="Arial" w:hAnsi="Arial" w:cs="Arial"/>
                <w:sz w:val="16"/>
                <w:szCs w:val="16"/>
                <w:lang w:val="pl-PL"/>
              </w:rPr>
            </w:pPr>
            <w:r>
              <w:rPr>
                <w:rFonts w:ascii="Arial" w:hAnsi="Arial" w:cs="Arial"/>
                <w:sz w:val="16"/>
                <w:szCs w:val="16"/>
                <w:lang w:val="pl-PL"/>
              </w:rPr>
              <w:t>B</w:t>
            </w:r>
            <w:r w:rsidRPr="005304D5">
              <w:rPr>
                <w:rFonts w:ascii="Arial" w:hAnsi="Arial" w:cs="Arial"/>
                <w:sz w:val="16"/>
                <w:szCs w:val="16"/>
                <w:lang w:val="pl-PL"/>
              </w:rPr>
              <w:t>roj</w:t>
            </w:r>
          </w:p>
        </w:tc>
        <w:tc>
          <w:tcPr>
            <w:tcW w:w="1777"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USK – 0</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Posavski – 0</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Tuzlanski – 31</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ZDK – 0</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BPK – 0</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SBK – 8</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HNK – 0</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ZHK – 0</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 19</w:t>
            </w:r>
          </w:p>
          <w:p w:rsidR="005304D5" w:rsidRPr="005304D5" w:rsidRDefault="005304D5" w:rsidP="00D53DF1">
            <w:pPr>
              <w:spacing w:after="0" w:line="240" w:lineRule="auto"/>
              <w:jc w:val="center"/>
              <w:rPr>
                <w:rFonts w:ascii="Arial" w:hAnsi="Arial" w:cs="Arial"/>
                <w:sz w:val="16"/>
                <w:szCs w:val="16"/>
                <w:highlight w:val="yellow"/>
              </w:rPr>
            </w:pPr>
            <w:r w:rsidRPr="005304D5">
              <w:rPr>
                <w:rFonts w:ascii="Arial" w:hAnsi="Arial" w:cs="Arial"/>
                <w:sz w:val="16"/>
                <w:szCs w:val="16"/>
              </w:rPr>
              <w:t>Kanton 10</w:t>
            </w:r>
          </w:p>
        </w:tc>
        <w:tc>
          <w:tcPr>
            <w:tcW w:w="1778" w:type="dxa"/>
            <w:vAlign w:val="center"/>
          </w:tcPr>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lang w:val="pl-PL"/>
              </w:rPr>
              <w:t>CSR i kantonalna ministarstva socijalne politike</w:t>
            </w:r>
          </w:p>
        </w:tc>
        <w:tc>
          <w:tcPr>
            <w:tcW w:w="1778" w:type="dxa"/>
            <w:vAlign w:val="center"/>
          </w:tcPr>
          <w:p w:rsidR="005304D5" w:rsidRPr="005304D5" w:rsidRDefault="005304D5" w:rsidP="00982565">
            <w:pPr>
              <w:spacing w:after="0" w:line="240" w:lineRule="auto"/>
              <w:jc w:val="center"/>
              <w:rPr>
                <w:rFonts w:ascii="Arial" w:hAnsi="Arial" w:cs="Arial"/>
                <w:sz w:val="16"/>
                <w:szCs w:val="16"/>
              </w:rPr>
            </w:pPr>
            <w:r w:rsidRPr="005304D5">
              <w:rPr>
                <w:rFonts w:ascii="Arial" w:hAnsi="Arial" w:cs="Arial"/>
                <w:sz w:val="16"/>
                <w:szCs w:val="16"/>
              </w:rPr>
              <w:t>Sarajevo, ZDK, Tuzlanski, SBK, HNK – najmanje 40 po kantonu;</w:t>
            </w:r>
          </w:p>
          <w:p w:rsidR="005304D5" w:rsidRPr="005304D5" w:rsidRDefault="005304D5" w:rsidP="00982565">
            <w:pPr>
              <w:spacing w:after="0" w:line="240" w:lineRule="auto"/>
              <w:jc w:val="center"/>
              <w:rPr>
                <w:rFonts w:ascii="Arial" w:hAnsi="Arial" w:cs="Arial"/>
                <w:sz w:val="16"/>
                <w:szCs w:val="16"/>
              </w:rPr>
            </w:pP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rPr>
              <w:t>USK, BPK, Posavski, ZHK, Kanton 10 - najmanje 10</w:t>
            </w:r>
            <w:r w:rsidRPr="005304D5">
              <w:rPr>
                <w:rFonts w:ascii="Arial" w:hAnsi="Arial" w:cs="Arial"/>
                <w:sz w:val="16"/>
                <w:szCs w:val="16"/>
                <w:lang w:val="pl-PL"/>
              </w:rPr>
              <w:t xml:space="preserve"> po kantonu</w:t>
            </w:r>
          </w:p>
        </w:tc>
        <w:tc>
          <w:tcPr>
            <w:tcW w:w="1778" w:type="dxa"/>
            <w:vAlign w:val="center"/>
          </w:tcPr>
          <w:p w:rsidR="005304D5" w:rsidRPr="005304D5" w:rsidRDefault="005304D5" w:rsidP="00982565">
            <w:pPr>
              <w:spacing w:after="0" w:line="240" w:lineRule="auto"/>
              <w:jc w:val="center"/>
              <w:rPr>
                <w:rFonts w:ascii="Arial" w:hAnsi="Arial" w:cs="Arial"/>
                <w:sz w:val="16"/>
                <w:szCs w:val="16"/>
              </w:rPr>
            </w:pPr>
            <w:r w:rsidRPr="005304D5">
              <w:rPr>
                <w:rFonts w:ascii="Arial" w:hAnsi="Arial" w:cs="Arial"/>
                <w:sz w:val="16"/>
                <w:szCs w:val="16"/>
              </w:rPr>
              <w:t>Sarajevo, ZDK, Tuzlanski, SBK, HNK – najmanje 20 po kantonu;</w:t>
            </w:r>
          </w:p>
          <w:p w:rsidR="005304D5" w:rsidRPr="005304D5" w:rsidRDefault="005304D5" w:rsidP="00982565">
            <w:pPr>
              <w:spacing w:after="0" w:line="240" w:lineRule="auto"/>
              <w:jc w:val="center"/>
              <w:rPr>
                <w:rFonts w:ascii="Arial" w:hAnsi="Arial" w:cs="Arial"/>
                <w:sz w:val="16"/>
                <w:szCs w:val="16"/>
              </w:rPr>
            </w:pP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rPr>
              <w:t>USK, BPK, Posavski, ZHK, Kanton 10 - najmanje 5</w:t>
            </w:r>
            <w:r w:rsidRPr="005304D5">
              <w:rPr>
                <w:rFonts w:ascii="Arial" w:hAnsi="Arial" w:cs="Arial"/>
                <w:sz w:val="16"/>
                <w:szCs w:val="16"/>
                <w:lang w:val="pl-PL"/>
              </w:rPr>
              <w:t xml:space="preserve"> po kantonu</w:t>
            </w:r>
          </w:p>
        </w:tc>
        <w:tc>
          <w:tcPr>
            <w:tcW w:w="1778" w:type="dxa"/>
            <w:vAlign w:val="center"/>
          </w:tcPr>
          <w:p w:rsidR="005304D5" w:rsidRPr="005304D5" w:rsidRDefault="005304D5" w:rsidP="00982565">
            <w:pPr>
              <w:spacing w:after="0" w:line="240" w:lineRule="auto"/>
              <w:jc w:val="center"/>
              <w:rPr>
                <w:rFonts w:ascii="Arial" w:hAnsi="Arial" w:cs="Arial"/>
                <w:sz w:val="16"/>
                <w:szCs w:val="16"/>
              </w:rPr>
            </w:pPr>
            <w:r w:rsidRPr="005304D5">
              <w:rPr>
                <w:rFonts w:ascii="Arial" w:hAnsi="Arial" w:cs="Arial"/>
                <w:sz w:val="16"/>
                <w:szCs w:val="16"/>
              </w:rPr>
              <w:t>Sarajevo, ZDK, Tuzlanski, SBK, HNK – najmanje 40 po kantonu;</w:t>
            </w:r>
          </w:p>
          <w:p w:rsidR="005304D5" w:rsidRPr="005304D5" w:rsidRDefault="005304D5" w:rsidP="00982565">
            <w:pPr>
              <w:spacing w:after="0" w:line="240" w:lineRule="auto"/>
              <w:jc w:val="center"/>
              <w:rPr>
                <w:rFonts w:ascii="Arial" w:hAnsi="Arial" w:cs="Arial"/>
                <w:sz w:val="16"/>
                <w:szCs w:val="16"/>
              </w:rPr>
            </w:pPr>
          </w:p>
          <w:p w:rsidR="005304D5" w:rsidRPr="005304D5" w:rsidRDefault="005304D5" w:rsidP="00982565">
            <w:pPr>
              <w:spacing w:after="0" w:line="240" w:lineRule="auto"/>
              <w:jc w:val="center"/>
              <w:rPr>
                <w:rFonts w:ascii="Arial" w:hAnsi="Arial" w:cs="Arial"/>
                <w:sz w:val="16"/>
                <w:szCs w:val="16"/>
                <w:lang w:val="pl-PL"/>
              </w:rPr>
            </w:pPr>
            <w:r w:rsidRPr="005304D5">
              <w:rPr>
                <w:rFonts w:ascii="Arial" w:hAnsi="Arial" w:cs="Arial"/>
                <w:sz w:val="16"/>
                <w:szCs w:val="16"/>
              </w:rPr>
              <w:t>USK, BPK, Posavski, ZHK, Kanton 10 - najmanje 5</w:t>
            </w:r>
            <w:r w:rsidRPr="005304D5">
              <w:rPr>
                <w:rFonts w:ascii="Arial" w:hAnsi="Arial" w:cs="Arial"/>
                <w:sz w:val="16"/>
                <w:szCs w:val="16"/>
                <w:lang w:val="pl-PL"/>
              </w:rPr>
              <w:t xml:space="preserve"> po kantonu</w:t>
            </w:r>
          </w:p>
        </w:tc>
      </w:tr>
      <w:tr w:rsidR="005304D5" w:rsidTr="00982565">
        <w:tc>
          <w:tcPr>
            <w:tcW w:w="1777" w:type="dxa"/>
            <w:vMerge w:val="restart"/>
            <w:vAlign w:val="center"/>
          </w:tcPr>
          <w:p w:rsidR="005304D5" w:rsidRPr="005304D5" w:rsidRDefault="005304D5" w:rsidP="005304D5">
            <w:pPr>
              <w:spacing w:after="0" w:line="240" w:lineRule="auto"/>
              <w:rPr>
                <w:rFonts w:ascii="Arial" w:hAnsi="Arial" w:cs="Arial"/>
                <w:sz w:val="16"/>
                <w:szCs w:val="16"/>
                <w:lang w:val="hr-HR"/>
              </w:rPr>
            </w:pPr>
            <w:r w:rsidRPr="005304D5">
              <w:rPr>
                <w:rFonts w:ascii="Arial" w:hAnsi="Arial" w:cs="Arial"/>
                <w:sz w:val="16"/>
                <w:szCs w:val="16"/>
              </w:rPr>
              <w:t>Definirati procedure i uspostaviti kapacitete za identificiranje, regrutiranje</w:t>
            </w:r>
            <w:r>
              <w:rPr>
                <w:rFonts w:ascii="Arial" w:hAnsi="Arial" w:cs="Arial"/>
                <w:sz w:val="16"/>
                <w:szCs w:val="16"/>
              </w:rPr>
              <w:t xml:space="preserve"> i licenciranje</w:t>
            </w:r>
            <w:r w:rsidRPr="005304D5">
              <w:rPr>
                <w:rFonts w:ascii="Arial" w:hAnsi="Arial" w:cs="Arial"/>
                <w:sz w:val="16"/>
                <w:szCs w:val="16"/>
              </w:rPr>
              <w:t xml:space="preserve"> udomitelja u FBiH (novih i postojećih udomitelja)</w:t>
            </w:r>
          </w:p>
        </w:tc>
        <w:tc>
          <w:tcPr>
            <w:tcW w:w="1777" w:type="dxa"/>
            <w:vAlign w:val="center"/>
          </w:tcPr>
          <w:p w:rsidR="005304D5" w:rsidRPr="005304D5" w:rsidRDefault="005304D5" w:rsidP="005304D5">
            <w:pPr>
              <w:spacing w:after="0" w:line="240" w:lineRule="auto"/>
              <w:rPr>
                <w:rFonts w:ascii="Arial" w:hAnsi="Arial" w:cs="Arial"/>
                <w:sz w:val="16"/>
                <w:szCs w:val="16"/>
                <w:lang w:val="hr-HR"/>
              </w:rPr>
            </w:pPr>
            <w:r>
              <w:rPr>
                <w:rFonts w:ascii="Arial" w:hAnsi="Arial" w:cs="Arial"/>
                <w:sz w:val="16"/>
                <w:szCs w:val="16"/>
              </w:rPr>
              <w:t>P</w:t>
            </w:r>
            <w:r w:rsidRPr="005304D5">
              <w:rPr>
                <w:rFonts w:ascii="Arial" w:hAnsi="Arial" w:cs="Arial"/>
                <w:sz w:val="16"/>
                <w:szCs w:val="16"/>
              </w:rPr>
              <w:t xml:space="preserve">ovećanje broja novih udomiteljskih obitelji u </w:t>
            </w:r>
            <w:r>
              <w:rPr>
                <w:rFonts w:ascii="Arial" w:hAnsi="Arial" w:cs="Arial"/>
                <w:sz w:val="16"/>
                <w:szCs w:val="16"/>
              </w:rPr>
              <w:t>tra</w:t>
            </w:r>
            <w:r w:rsidRPr="005304D5">
              <w:rPr>
                <w:rFonts w:ascii="Arial" w:hAnsi="Arial" w:cs="Arial"/>
                <w:sz w:val="16"/>
                <w:szCs w:val="16"/>
              </w:rPr>
              <w:t>dicionalnom udomiteljstvu po kantonima u FBiH</w:t>
            </w:r>
          </w:p>
        </w:tc>
        <w:tc>
          <w:tcPr>
            <w:tcW w:w="1777" w:type="dxa"/>
            <w:vAlign w:val="center"/>
          </w:tcPr>
          <w:p w:rsidR="005304D5" w:rsidRPr="00E4045A" w:rsidRDefault="005304D5" w:rsidP="00E4045A">
            <w:pPr>
              <w:spacing w:after="0" w:line="240" w:lineRule="auto"/>
              <w:jc w:val="center"/>
              <w:rPr>
                <w:rFonts w:ascii="Arial" w:hAnsi="Arial" w:cs="Arial"/>
                <w:sz w:val="16"/>
                <w:szCs w:val="16"/>
                <w:lang w:val="pl-PL"/>
              </w:rPr>
            </w:pPr>
            <w:r w:rsidRPr="00E4045A">
              <w:rPr>
                <w:rFonts w:ascii="Arial" w:hAnsi="Arial" w:cs="Arial"/>
                <w:sz w:val="16"/>
                <w:szCs w:val="16"/>
                <w:lang w:val="pl-PL"/>
              </w:rPr>
              <w:t>Broj novih udomiteljskih obitelji – tradicionalno udomiteljstvo</w:t>
            </w:r>
            <w:r w:rsidR="004D21A3" w:rsidRPr="00E4045A">
              <w:rPr>
                <w:rFonts w:ascii="Arial" w:hAnsi="Arial" w:cs="Arial"/>
                <w:sz w:val="16"/>
                <w:szCs w:val="16"/>
                <w:lang w:val="pl-PL"/>
              </w:rPr>
              <w:t xml:space="preserve"> iskazano prema spolu, starosti, invaliditetu</w:t>
            </w:r>
            <w:r w:rsidR="00E4045A">
              <w:rPr>
                <w:rFonts w:ascii="Arial" w:hAnsi="Arial" w:cs="Arial"/>
                <w:sz w:val="16"/>
                <w:szCs w:val="16"/>
                <w:lang w:val="pl-PL"/>
              </w:rPr>
              <w:t xml:space="preserve"> i drugim</w:t>
            </w:r>
            <w:r w:rsidR="004D21A3" w:rsidRPr="00E4045A">
              <w:rPr>
                <w:rFonts w:ascii="Arial" w:hAnsi="Arial" w:cs="Arial"/>
                <w:sz w:val="16"/>
                <w:szCs w:val="16"/>
                <w:lang w:val="pl-PL"/>
              </w:rPr>
              <w:t xml:space="preserve"> karakteristikama.</w:t>
            </w:r>
          </w:p>
        </w:tc>
        <w:tc>
          <w:tcPr>
            <w:tcW w:w="1777"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 23;</w:t>
            </w:r>
          </w:p>
          <w:p w:rsidR="00D53DF1" w:rsidRDefault="005304D5" w:rsidP="00D53DF1">
            <w:pPr>
              <w:spacing w:after="0" w:line="240" w:lineRule="auto"/>
              <w:jc w:val="center"/>
              <w:rPr>
                <w:rFonts w:ascii="Arial" w:hAnsi="Arial" w:cs="Arial"/>
                <w:sz w:val="16"/>
                <w:szCs w:val="16"/>
              </w:rPr>
            </w:pPr>
            <w:r w:rsidRPr="005304D5">
              <w:rPr>
                <w:rFonts w:ascii="Arial" w:hAnsi="Arial" w:cs="Arial"/>
                <w:sz w:val="16"/>
                <w:szCs w:val="16"/>
              </w:rPr>
              <w:t>ZDK</w:t>
            </w:r>
            <w:r w:rsidR="00D53DF1">
              <w:rPr>
                <w:rFonts w:ascii="Arial" w:hAnsi="Arial" w:cs="Arial"/>
                <w:sz w:val="16"/>
                <w:szCs w:val="16"/>
              </w:rPr>
              <w:t xml:space="preserve"> – 21;</w:t>
            </w:r>
          </w:p>
          <w:p w:rsidR="00D53DF1" w:rsidRDefault="00D53DF1" w:rsidP="00D53DF1">
            <w:pPr>
              <w:spacing w:after="0" w:line="240" w:lineRule="auto"/>
              <w:jc w:val="center"/>
              <w:rPr>
                <w:rFonts w:ascii="Arial" w:hAnsi="Arial" w:cs="Arial"/>
                <w:sz w:val="16"/>
                <w:szCs w:val="16"/>
              </w:rPr>
            </w:pPr>
            <w:r>
              <w:rPr>
                <w:rFonts w:ascii="Arial" w:hAnsi="Arial" w:cs="Arial"/>
                <w:sz w:val="16"/>
                <w:szCs w:val="16"/>
              </w:rPr>
              <w:t>Tuzlanski – 54;</w:t>
            </w:r>
          </w:p>
          <w:p w:rsidR="00D53DF1" w:rsidRDefault="005304D5" w:rsidP="00D53DF1">
            <w:pPr>
              <w:spacing w:after="0" w:line="240" w:lineRule="auto"/>
              <w:jc w:val="center"/>
              <w:rPr>
                <w:rFonts w:ascii="Arial" w:hAnsi="Arial" w:cs="Arial"/>
                <w:sz w:val="16"/>
                <w:szCs w:val="16"/>
              </w:rPr>
            </w:pPr>
            <w:r w:rsidRPr="005304D5">
              <w:rPr>
                <w:rFonts w:ascii="Arial" w:hAnsi="Arial" w:cs="Arial"/>
                <w:sz w:val="16"/>
                <w:szCs w:val="16"/>
              </w:rPr>
              <w:t>SBK – 8;</w:t>
            </w:r>
          </w:p>
          <w:p w:rsidR="005304D5" w:rsidRPr="005304D5" w:rsidRDefault="00D53DF1" w:rsidP="00D53DF1">
            <w:pPr>
              <w:spacing w:after="0" w:line="240" w:lineRule="auto"/>
              <w:jc w:val="center"/>
              <w:rPr>
                <w:rFonts w:ascii="Arial" w:hAnsi="Arial" w:cs="Arial"/>
                <w:sz w:val="16"/>
                <w:szCs w:val="16"/>
              </w:rPr>
            </w:pPr>
            <w:r>
              <w:rPr>
                <w:rFonts w:ascii="Arial" w:hAnsi="Arial" w:cs="Arial"/>
                <w:sz w:val="16"/>
                <w:szCs w:val="16"/>
              </w:rPr>
              <w:t>HNK</w:t>
            </w:r>
            <w:r w:rsidR="005304D5" w:rsidRPr="005304D5">
              <w:rPr>
                <w:rFonts w:ascii="Arial" w:hAnsi="Arial" w:cs="Arial"/>
                <w:sz w:val="16"/>
                <w:szCs w:val="16"/>
              </w:rPr>
              <w:t xml:space="preserve"> – 1;</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USK -2,</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BPK - 1,</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Posavski - 2,</w:t>
            </w: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ZHK- 0,</w:t>
            </w:r>
          </w:p>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rPr>
              <w:t>Kanton 10 - 1</w:t>
            </w:r>
          </w:p>
        </w:tc>
        <w:tc>
          <w:tcPr>
            <w:tcW w:w="1778" w:type="dxa"/>
            <w:vAlign w:val="center"/>
          </w:tcPr>
          <w:p w:rsidR="005304D5" w:rsidRPr="005304D5" w:rsidRDefault="00D53DF1" w:rsidP="00D53DF1">
            <w:pPr>
              <w:spacing w:after="0" w:line="240" w:lineRule="auto"/>
              <w:jc w:val="center"/>
              <w:rPr>
                <w:rFonts w:ascii="Arial" w:hAnsi="Arial" w:cs="Arial"/>
                <w:sz w:val="16"/>
                <w:szCs w:val="16"/>
                <w:lang w:val="pl-PL"/>
              </w:rPr>
            </w:pPr>
            <w:r>
              <w:rPr>
                <w:rFonts w:ascii="Arial" w:hAnsi="Arial" w:cs="Arial"/>
                <w:sz w:val="16"/>
                <w:szCs w:val="16"/>
                <w:lang w:val="pl-PL"/>
              </w:rPr>
              <w:t>K</w:t>
            </w:r>
            <w:r w:rsidR="005304D5" w:rsidRPr="005304D5">
              <w:rPr>
                <w:rFonts w:ascii="Arial" w:hAnsi="Arial" w:cs="Arial"/>
                <w:sz w:val="16"/>
                <w:szCs w:val="16"/>
                <w:lang w:val="pl-PL"/>
              </w:rPr>
              <w:t>antonalna ministarstva socijalne politike i CSR</w:t>
            </w:r>
          </w:p>
        </w:tc>
        <w:tc>
          <w:tcPr>
            <w:tcW w:w="1778"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ZDK, Tuzl</w:t>
            </w:r>
            <w:r w:rsidR="00D53DF1">
              <w:rPr>
                <w:rFonts w:ascii="Arial" w:hAnsi="Arial" w:cs="Arial"/>
                <w:sz w:val="16"/>
                <w:szCs w:val="16"/>
              </w:rPr>
              <w:t>anski, SBK, HNK – 20 po kantonu</w:t>
            </w:r>
          </w:p>
          <w:p w:rsidR="005304D5" w:rsidRPr="005304D5" w:rsidRDefault="005304D5" w:rsidP="00D53DF1">
            <w:pPr>
              <w:spacing w:after="0" w:line="240" w:lineRule="auto"/>
              <w:jc w:val="center"/>
              <w:rPr>
                <w:rFonts w:ascii="Arial" w:hAnsi="Arial" w:cs="Arial"/>
                <w:sz w:val="16"/>
                <w:szCs w:val="16"/>
              </w:rPr>
            </w:pPr>
          </w:p>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rPr>
              <w:t xml:space="preserve">USK, BPK, Posavski, ZHK, Kanton 10 - </w:t>
            </w:r>
            <w:r w:rsidRPr="005304D5">
              <w:rPr>
                <w:rFonts w:ascii="Arial" w:hAnsi="Arial" w:cs="Arial"/>
                <w:sz w:val="16"/>
                <w:szCs w:val="16"/>
                <w:lang w:val="pl-PL"/>
              </w:rPr>
              <w:t>4 po kantonu</w:t>
            </w:r>
          </w:p>
        </w:tc>
        <w:tc>
          <w:tcPr>
            <w:tcW w:w="1778"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ZDK, Tuzlanski, SBK, H</w:t>
            </w:r>
            <w:r w:rsidR="00D53DF1">
              <w:rPr>
                <w:rFonts w:ascii="Arial" w:hAnsi="Arial" w:cs="Arial"/>
                <w:sz w:val="16"/>
                <w:szCs w:val="16"/>
              </w:rPr>
              <w:t>NK – 5 po kantonu</w:t>
            </w:r>
          </w:p>
          <w:p w:rsidR="005304D5" w:rsidRPr="005304D5" w:rsidRDefault="005304D5" w:rsidP="00D53DF1">
            <w:pPr>
              <w:spacing w:after="0" w:line="240" w:lineRule="auto"/>
              <w:jc w:val="center"/>
              <w:rPr>
                <w:rFonts w:ascii="Arial" w:hAnsi="Arial" w:cs="Arial"/>
                <w:sz w:val="16"/>
                <w:szCs w:val="16"/>
              </w:rPr>
            </w:pPr>
          </w:p>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 xml:space="preserve">USK, BPK, Posavski, ZHK, Kanton 10 - </w:t>
            </w:r>
            <w:r w:rsidRPr="005304D5">
              <w:rPr>
                <w:rFonts w:ascii="Arial" w:hAnsi="Arial" w:cs="Arial"/>
                <w:sz w:val="16"/>
                <w:szCs w:val="16"/>
                <w:lang w:val="pl-PL"/>
              </w:rPr>
              <w:t>3 po kantonu</w:t>
            </w:r>
          </w:p>
        </w:tc>
        <w:tc>
          <w:tcPr>
            <w:tcW w:w="1778"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ZDK, Tuz</w:t>
            </w:r>
            <w:r w:rsidR="00D53DF1">
              <w:rPr>
                <w:rFonts w:ascii="Arial" w:hAnsi="Arial" w:cs="Arial"/>
                <w:sz w:val="16"/>
                <w:szCs w:val="16"/>
              </w:rPr>
              <w:t>lanski, SBK, HNK – 5 po kantonu</w:t>
            </w:r>
          </w:p>
          <w:p w:rsidR="005304D5" w:rsidRPr="005304D5" w:rsidRDefault="005304D5" w:rsidP="00D53DF1">
            <w:pPr>
              <w:spacing w:after="0" w:line="240" w:lineRule="auto"/>
              <w:jc w:val="center"/>
              <w:rPr>
                <w:rFonts w:ascii="Arial" w:hAnsi="Arial" w:cs="Arial"/>
                <w:sz w:val="16"/>
                <w:szCs w:val="16"/>
              </w:rPr>
            </w:pPr>
          </w:p>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rPr>
              <w:t xml:space="preserve">USK, BPK, Posavski, ZHK, Kanton 10 - </w:t>
            </w:r>
            <w:r w:rsidRPr="005304D5">
              <w:rPr>
                <w:rFonts w:ascii="Arial" w:hAnsi="Arial" w:cs="Arial"/>
                <w:sz w:val="16"/>
                <w:szCs w:val="16"/>
                <w:lang w:val="pl-PL"/>
              </w:rPr>
              <w:t>3 po kantonu</w:t>
            </w:r>
          </w:p>
        </w:tc>
      </w:tr>
      <w:tr w:rsidR="005304D5" w:rsidTr="00982565">
        <w:tc>
          <w:tcPr>
            <w:tcW w:w="1777" w:type="dxa"/>
            <w:vMerge/>
            <w:vAlign w:val="center"/>
          </w:tcPr>
          <w:p w:rsidR="005304D5" w:rsidRPr="005304D5" w:rsidRDefault="005304D5" w:rsidP="005304D5">
            <w:pPr>
              <w:spacing w:after="0" w:line="240" w:lineRule="auto"/>
              <w:rPr>
                <w:rFonts w:ascii="Arial" w:hAnsi="Arial" w:cs="Arial"/>
                <w:sz w:val="16"/>
                <w:szCs w:val="16"/>
              </w:rPr>
            </w:pPr>
          </w:p>
        </w:tc>
        <w:tc>
          <w:tcPr>
            <w:tcW w:w="1777" w:type="dxa"/>
            <w:vAlign w:val="center"/>
          </w:tcPr>
          <w:p w:rsidR="005304D5" w:rsidRPr="005304D5" w:rsidRDefault="005304D5" w:rsidP="005304D5">
            <w:pPr>
              <w:spacing w:after="0" w:line="240" w:lineRule="auto"/>
              <w:rPr>
                <w:rFonts w:ascii="Arial" w:hAnsi="Arial" w:cs="Arial"/>
                <w:sz w:val="16"/>
                <w:szCs w:val="16"/>
                <w:lang w:val="hr-HR"/>
              </w:rPr>
            </w:pPr>
            <w:r>
              <w:rPr>
                <w:rFonts w:ascii="Arial" w:hAnsi="Arial" w:cs="Arial"/>
                <w:sz w:val="16"/>
                <w:szCs w:val="16"/>
              </w:rPr>
              <w:t>P</w:t>
            </w:r>
            <w:r w:rsidRPr="005304D5">
              <w:rPr>
                <w:rFonts w:ascii="Arial" w:hAnsi="Arial" w:cs="Arial"/>
                <w:sz w:val="16"/>
                <w:szCs w:val="16"/>
              </w:rPr>
              <w:t>ovećanje broja novih udomiteljskih obitelji u specijaliziranom udomiteljstvu po kantonima u FBiH</w:t>
            </w:r>
          </w:p>
        </w:tc>
        <w:tc>
          <w:tcPr>
            <w:tcW w:w="1777" w:type="dxa"/>
            <w:vAlign w:val="center"/>
          </w:tcPr>
          <w:p w:rsidR="005304D5" w:rsidRPr="00E4045A" w:rsidRDefault="005304D5" w:rsidP="00E4045A">
            <w:pPr>
              <w:spacing w:after="0" w:line="240" w:lineRule="auto"/>
              <w:jc w:val="center"/>
              <w:rPr>
                <w:rFonts w:ascii="Arial" w:hAnsi="Arial" w:cs="Arial"/>
                <w:sz w:val="16"/>
                <w:szCs w:val="16"/>
                <w:lang w:val="hr-HR"/>
              </w:rPr>
            </w:pPr>
            <w:r w:rsidRPr="00E4045A">
              <w:rPr>
                <w:rFonts w:ascii="Arial" w:hAnsi="Arial" w:cs="Arial"/>
                <w:sz w:val="16"/>
                <w:szCs w:val="16"/>
                <w:lang w:val="pl-PL"/>
              </w:rPr>
              <w:t>Broj novih udomiteljskih obitelji – specijalizirano udomiteljstvo</w:t>
            </w:r>
            <w:r w:rsidR="004D21A3" w:rsidRPr="00E4045A">
              <w:rPr>
                <w:rFonts w:ascii="Arial" w:hAnsi="Arial" w:cs="Arial"/>
                <w:sz w:val="16"/>
                <w:szCs w:val="16"/>
                <w:lang w:val="pl-PL"/>
              </w:rPr>
              <w:t xml:space="preserve"> iskazano prema spolu, starosti, invaliditetu</w:t>
            </w:r>
            <w:r w:rsidR="00E4045A">
              <w:rPr>
                <w:rFonts w:ascii="Arial" w:hAnsi="Arial" w:cs="Arial"/>
                <w:sz w:val="16"/>
                <w:szCs w:val="16"/>
                <w:lang w:val="pl-PL"/>
              </w:rPr>
              <w:t xml:space="preserve"> i drugim </w:t>
            </w:r>
            <w:r w:rsidR="004D21A3" w:rsidRPr="00E4045A">
              <w:rPr>
                <w:rFonts w:ascii="Arial" w:hAnsi="Arial" w:cs="Arial"/>
                <w:sz w:val="16"/>
                <w:szCs w:val="16"/>
                <w:lang w:val="pl-PL"/>
              </w:rPr>
              <w:t xml:space="preserve">karakteristikama. </w:t>
            </w:r>
          </w:p>
        </w:tc>
        <w:tc>
          <w:tcPr>
            <w:tcW w:w="1777" w:type="dxa"/>
            <w:vAlign w:val="center"/>
          </w:tcPr>
          <w:p w:rsidR="005304D5" w:rsidRPr="005304D5" w:rsidRDefault="005304D5" w:rsidP="00D53DF1">
            <w:pPr>
              <w:spacing w:after="0" w:line="240" w:lineRule="auto"/>
              <w:jc w:val="center"/>
              <w:rPr>
                <w:rFonts w:ascii="Arial" w:hAnsi="Arial" w:cs="Arial"/>
                <w:sz w:val="16"/>
                <w:szCs w:val="16"/>
                <w:lang w:val="hr-HR"/>
              </w:rPr>
            </w:pPr>
            <w:r w:rsidRPr="005304D5">
              <w:rPr>
                <w:rFonts w:ascii="Arial" w:hAnsi="Arial" w:cs="Arial"/>
                <w:sz w:val="16"/>
                <w:szCs w:val="16"/>
              </w:rPr>
              <w:t>0 po kantonu</w:t>
            </w:r>
          </w:p>
        </w:tc>
        <w:tc>
          <w:tcPr>
            <w:tcW w:w="1778" w:type="dxa"/>
            <w:vAlign w:val="center"/>
          </w:tcPr>
          <w:p w:rsidR="005304D5" w:rsidRPr="005304D5" w:rsidRDefault="00D53DF1" w:rsidP="00D53DF1">
            <w:pPr>
              <w:spacing w:after="0" w:line="240" w:lineRule="auto"/>
              <w:jc w:val="center"/>
              <w:rPr>
                <w:rFonts w:ascii="Arial" w:hAnsi="Arial" w:cs="Arial"/>
                <w:sz w:val="16"/>
                <w:szCs w:val="16"/>
                <w:lang w:val="hr-HR"/>
              </w:rPr>
            </w:pPr>
            <w:r>
              <w:rPr>
                <w:rFonts w:ascii="Arial" w:hAnsi="Arial" w:cs="Arial"/>
                <w:sz w:val="16"/>
                <w:szCs w:val="16"/>
                <w:lang w:val="pl-PL"/>
              </w:rPr>
              <w:t>K</w:t>
            </w:r>
            <w:r w:rsidR="005304D5" w:rsidRPr="005304D5">
              <w:rPr>
                <w:rFonts w:ascii="Arial" w:hAnsi="Arial" w:cs="Arial"/>
                <w:sz w:val="16"/>
                <w:szCs w:val="16"/>
                <w:lang w:val="pl-PL"/>
              </w:rPr>
              <w:t>antonalna ministarstva socijalne politike i CSR</w:t>
            </w:r>
          </w:p>
        </w:tc>
        <w:tc>
          <w:tcPr>
            <w:tcW w:w="1778"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ZDK, Tuzl</w:t>
            </w:r>
            <w:r w:rsidR="00D53DF1">
              <w:rPr>
                <w:rFonts w:ascii="Arial" w:hAnsi="Arial" w:cs="Arial"/>
                <w:sz w:val="16"/>
                <w:szCs w:val="16"/>
              </w:rPr>
              <w:t>anski, SBK, HNK – 10 po kantonu</w:t>
            </w:r>
          </w:p>
          <w:p w:rsidR="005304D5" w:rsidRPr="005304D5" w:rsidRDefault="005304D5" w:rsidP="00D53DF1">
            <w:pPr>
              <w:spacing w:after="0" w:line="240" w:lineRule="auto"/>
              <w:jc w:val="center"/>
              <w:rPr>
                <w:rFonts w:ascii="Arial" w:hAnsi="Arial" w:cs="Arial"/>
                <w:sz w:val="16"/>
                <w:szCs w:val="16"/>
              </w:rPr>
            </w:pPr>
          </w:p>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rPr>
              <w:t xml:space="preserve">USK, BPK, Posavski, ZHK, Kanton 10 - </w:t>
            </w:r>
            <w:r w:rsidRPr="005304D5">
              <w:rPr>
                <w:rFonts w:ascii="Arial" w:hAnsi="Arial" w:cs="Arial"/>
                <w:sz w:val="16"/>
                <w:szCs w:val="16"/>
                <w:lang w:val="pl-PL"/>
              </w:rPr>
              <w:t>1 po kantonu</w:t>
            </w:r>
          </w:p>
        </w:tc>
        <w:tc>
          <w:tcPr>
            <w:tcW w:w="1778"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ZDK, Tuz</w:t>
            </w:r>
            <w:r w:rsidR="00D53DF1">
              <w:rPr>
                <w:rFonts w:ascii="Arial" w:hAnsi="Arial" w:cs="Arial"/>
                <w:sz w:val="16"/>
                <w:szCs w:val="16"/>
              </w:rPr>
              <w:t>lanski, SBK, HNK – 5 po kantonu</w:t>
            </w:r>
          </w:p>
          <w:p w:rsidR="005304D5" w:rsidRPr="005304D5" w:rsidRDefault="005304D5" w:rsidP="00D53DF1">
            <w:pPr>
              <w:spacing w:after="0" w:line="240" w:lineRule="auto"/>
              <w:jc w:val="center"/>
              <w:rPr>
                <w:rFonts w:ascii="Arial" w:hAnsi="Arial" w:cs="Arial"/>
                <w:sz w:val="16"/>
                <w:szCs w:val="16"/>
              </w:rPr>
            </w:pPr>
          </w:p>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rPr>
              <w:t xml:space="preserve">USK, BPK, Posavski, ZHK, Kanton 10 - </w:t>
            </w:r>
            <w:r w:rsidRPr="005304D5">
              <w:rPr>
                <w:rFonts w:ascii="Arial" w:hAnsi="Arial" w:cs="Arial"/>
                <w:sz w:val="16"/>
                <w:szCs w:val="16"/>
                <w:lang w:val="pl-PL"/>
              </w:rPr>
              <w:t>2 po kantonu</w:t>
            </w:r>
          </w:p>
        </w:tc>
        <w:tc>
          <w:tcPr>
            <w:tcW w:w="1778" w:type="dxa"/>
            <w:vAlign w:val="center"/>
          </w:tcPr>
          <w:p w:rsidR="005304D5" w:rsidRPr="005304D5" w:rsidRDefault="005304D5" w:rsidP="00D53DF1">
            <w:pPr>
              <w:spacing w:after="0" w:line="240" w:lineRule="auto"/>
              <w:jc w:val="center"/>
              <w:rPr>
                <w:rFonts w:ascii="Arial" w:hAnsi="Arial" w:cs="Arial"/>
                <w:sz w:val="16"/>
                <w:szCs w:val="16"/>
              </w:rPr>
            </w:pPr>
            <w:r w:rsidRPr="005304D5">
              <w:rPr>
                <w:rFonts w:ascii="Arial" w:hAnsi="Arial" w:cs="Arial"/>
                <w:sz w:val="16"/>
                <w:szCs w:val="16"/>
              </w:rPr>
              <w:t>Sarajevo, ZDK, Tuz</w:t>
            </w:r>
            <w:r w:rsidR="00D53DF1">
              <w:rPr>
                <w:rFonts w:ascii="Arial" w:hAnsi="Arial" w:cs="Arial"/>
                <w:sz w:val="16"/>
                <w:szCs w:val="16"/>
              </w:rPr>
              <w:t>lanski, SBK, HNK – 5 po kantonu</w:t>
            </w:r>
          </w:p>
          <w:p w:rsidR="005304D5" w:rsidRPr="005304D5" w:rsidRDefault="005304D5" w:rsidP="00D53DF1">
            <w:pPr>
              <w:spacing w:after="0" w:line="240" w:lineRule="auto"/>
              <w:jc w:val="center"/>
              <w:rPr>
                <w:rFonts w:ascii="Arial" w:hAnsi="Arial" w:cs="Arial"/>
                <w:sz w:val="16"/>
                <w:szCs w:val="16"/>
              </w:rPr>
            </w:pPr>
          </w:p>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rPr>
              <w:t xml:space="preserve">USK, BPK, Posavski, ZHK, Kanton 10 - </w:t>
            </w:r>
            <w:r w:rsidRPr="005304D5">
              <w:rPr>
                <w:rFonts w:ascii="Arial" w:hAnsi="Arial" w:cs="Arial"/>
                <w:sz w:val="16"/>
                <w:szCs w:val="16"/>
                <w:lang w:val="pl-PL"/>
              </w:rPr>
              <w:t>2 po kantonu</w:t>
            </w:r>
          </w:p>
        </w:tc>
      </w:tr>
      <w:tr w:rsidR="005304D5" w:rsidTr="00982565">
        <w:tc>
          <w:tcPr>
            <w:tcW w:w="1777" w:type="dxa"/>
            <w:vMerge/>
            <w:vAlign w:val="center"/>
          </w:tcPr>
          <w:p w:rsidR="005304D5" w:rsidRPr="005304D5" w:rsidRDefault="005304D5" w:rsidP="005304D5">
            <w:pPr>
              <w:spacing w:after="0" w:line="240" w:lineRule="auto"/>
              <w:rPr>
                <w:rFonts w:ascii="Arial" w:hAnsi="Arial" w:cs="Arial"/>
                <w:sz w:val="16"/>
                <w:szCs w:val="16"/>
                <w:lang w:val="hr-HR"/>
              </w:rPr>
            </w:pPr>
          </w:p>
        </w:tc>
        <w:tc>
          <w:tcPr>
            <w:tcW w:w="1777" w:type="dxa"/>
            <w:vAlign w:val="center"/>
          </w:tcPr>
          <w:p w:rsidR="005304D5" w:rsidRPr="005304D5" w:rsidRDefault="005304D5" w:rsidP="005304D5">
            <w:pPr>
              <w:spacing w:after="0" w:line="240" w:lineRule="auto"/>
              <w:rPr>
                <w:rFonts w:ascii="Arial" w:hAnsi="Arial" w:cs="Arial"/>
                <w:sz w:val="16"/>
                <w:szCs w:val="16"/>
                <w:lang w:val="hr-HR"/>
              </w:rPr>
            </w:pPr>
            <w:r>
              <w:rPr>
                <w:rFonts w:ascii="Arial" w:hAnsi="Arial" w:cs="Arial"/>
                <w:sz w:val="16"/>
                <w:szCs w:val="16"/>
              </w:rPr>
              <w:t>O</w:t>
            </w:r>
            <w:r w:rsidRPr="005304D5">
              <w:rPr>
                <w:rFonts w:ascii="Arial" w:hAnsi="Arial" w:cs="Arial"/>
                <w:sz w:val="16"/>
                <w:szCs w:val="16"/>
              </w:rPr>
              <w:t>mjer između broja podnijetih zahtjeva za produženje ugovora o udomiteljstvu i broja produženih ugovora o udomiteljstvu trenutnim udomiteljima</w:t>
            </w:r>
          </w:p>
        </w:tc>
        <w:tc>
          <w:tcPr>
            <w:tcW w:w="1777" w:type="dxa"/>
            <w:vAlign w:val="center"/>
          </w:tcPr>
          <w:p w:rsidR="005304D5" w:rsidRPr="005304D5" w:rsidRDefault="005304D5" w:rsidP="005304D5">
            <w:pPr>
              <w:spacing w:after="0" w:line="240" w:lineRule="auto"/>
              <w:jc w:val="center"/>
              <w:rPr>
                <w:rFonts w:ascii="Arial" w:hAnsi="Arial" w:cs="Arial"/>
                <w:sz w:val="16"/>
                <w:szCs w:val="16"/>
                <w:lang w:val="pl-PL"/>
              </w:rPr>
            </w:pPr>
            <w:r w:rsidRPr="005304D5">
              <w:rPr>
                <w:rFonts w:ascii="Arial" w:hAnsi="Arial" w:cs="Arial"/>
                <w:sz w:val="16"/>
                <w:szCs w:val="16"/>
                <w:lang w:val="pl-PL"/>
              </w:rPr>
              <w:t>%</w:t>
            </w:r>
          </w:p>
        </w:tc>
        <w:tc>
          <w:tcPr>
            <w:tcW w:w="1777" w:type="dxa"/>
            <w:vAlign w:val="center"/>
          </w:tcPr>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lang w:val="pl-PL"/>
              </w:rPr>
              <w:t>0 po kantonu</w:t>
            </w:r>
          </w:p>
        </w:tc>
        <w:tc>
          <w:tcPr>
            <w:tcW w:w="1778" w:type="dxa"/>
            <w:vAlign w:val="center"/>
          </w:tcPr>
          <w:p w:rsidR="005304D5" w:rsidRPr="005304D5" w:rsidRDefault="00D53DF1" w:rsidP="00D53DF1">
            <w:pPr>
              <w:spacing w:after="0" w:line="240" w:lineRule="auto"/>
              <w:jc w:val="center"/>
              <w:rPr>
                <w:rFonts w:ascii="Arial" w:hAnsi="Arial" w:cs="Arial"/>
                <w:sz w:val="16"/>
                <w:szCs w:val="16"/>
                <w:lang w:val="pl-PL"/>
              </w:rPr>
            </w:pPr>
            <w:r>
              <w:rPr>
                <w:rFonts w:ascii="Arial" w:hAnsi="Arial" w:cs="Arial"/>
                <w:sz w:val="16"/>
                <w:szCs w:val="16"/>
                <w:lang w:val="pl-PL"/>
              </w:rPr>
              <w:t>K</w:t>
            </w:r>
            <w:r w:rsidR="005304D5" w:rsidRPr="005304D5">
              <w:rPr>
                <w:rFonts w:ascii="Arial" w:hAnsi="Arial" w:cs="Arial"/>
                <w:sz w:val="16"/>
                <w:szCs w:val="16"/>
                <w:lang w:val="pl-PL"/>
              </w:rPr>
              <w:t>antonalna ministarstva socijalne politike i CSR</w:t>
            </w:r>
          </w:p>
        </w:tc>
        <w:tc>
          <w:tcPr>
            <w:tcW w:w="1778" w:type="dxa"/>
            <w:vAlign w:val="center"/>
          </w:tcPr>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lang w:val="pl-PL"/>
              </w:rPr>
              <w:t>100% po kantonu</w:t>
            </w:r>
          </w:p>
        </w:tc>
        <w:tc>
          <w:tcPr>
            <w:tcW w:w="1778" w:type="dxa"/>
            <w:vAlign w:val="center"/>
          </w:tcPr>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lang w:val="pl-PL"/>
              </w:rPr>
              <w:t>100% po kantonu</w:t>
            </w:r>
          </w:p>
        </w:tc>
        <w:tc>
          <w:tcPr>
            <w:tcW w:w="1778" w:type="dxa"/>
            <w:vAlign w:val="center"/>
          </w:tcPr>
          <w:p w:rsidR="005304D5" w:rsidRPr="005304D5" w:rsidRDefault="005304D5" w:rsidP="00D53DF1">
            <w:pPr>
              <w:spacing w:after="0" w:line="240" w:lineRule="auto"/>
              <w:jc w:val="center"/>
              <w:rPr>
                <w:rFonts w:ascii="Arial" w:hAnsi="Arial" w:cs="Arial"/>
                <w:sz w:val="16"/>
                <w:szCs w:val="16"/>
                <w:lang w:val="pl-PL"/>
              </w:rPr>
            </w:pPr>
            <w:r w:rsidRPr="005304D5">
              <w:rPr>
                <w:rFonts w:ascii="Arial" w:hAnsi="Arial" w:cs="Arial"/>
                <w:sz w:val="16"/>
                <w:szCs w:val="16"/>
                <w:lang w:val="pl-PL"/>
              </w:rPr>
              <w:t>100% po kantonu</w:t>
            </w:r>
          </w:p>
        </w:tc>
      </w:tr>
      <w:tr w:rsidR="004E67AC" w:rsidRPr="005304D5" w:rsidTr="004E67AC">
        <w:trPr>
          <w:trHeight w:val="397"/>
        </w:trPr>
        <w:tc>
          <w:tcPr>
            <w:tcW w:w="1777" w:type="dxa"/>
            <w:vMerge w:val="restart"/>
            <w:vAlign w:val="center"/>
          </w:tcPr>
          <w:p w:rsidR="004E67AC" w:rsidRPr="004E67AC" w:rsidRDefault="004E67AC" w:rsidP="00982565">
            <w:pPr>
              <w:spacing w:after="0" w:line="240" w:lineRule="auto"/>
              <w:rPr>
                <w:rFonts w:ascii="Arial" w:hAnsi="Arial" w:cs="Arial"/>
                <w:sz w:val="16"/>
                <w:szCs w:val="16"/>
                <w:lang w:val="hr-HR"/>
              </w:rPr>
            </w:pPr>
            <w:r w:rsidRPr="004E67AC">
              <w:rPr>
                <w:rFonts w:ascii="Arial" w:hAnsi="Arial" w:cs="Arial"/>
                <w:sz w:val="16"/>
                <w:szCs w:val="16"/>
              </w:rPr>
              <w:t>Uspostaviti i održavati harmoniziranim sistem proračunskog financiranja udomiteljstv</w:t>
            </w:r>
            <w:r>
              <w:rPr>
                <w:rFonts w:ascii="Arial" w:hAnsi="Arial" w:cs="Arial"/>
                <w:sz w:val="16"/>
                <w:szCs w:val="16"/>
              </w:rPr>
              <w:t>a u FBiH</w:t>
            </w:r>
          </w:p>
          <w:p w:rsidR="004E67AC" w:rsidRPr="004E67AC" w:rsidRDefault="004E67AC" w:rsidP="00982565">
            <w:pPr>
              <w:spacing w:after="0" w:line="240" w:lineRule="auto"/>
              <w:rPr>
                <w:rFonts w:ascii="Arial" w:hAnsi="Arial" w:cs="Arial"/>
                <w:sz w:val="16"/>
                <w:szCs w:val="16"/>
                <w:lang w:val="hr-HR"/>
              </w:rPr>
            </w:pPr>
          </w:p>
        </w:tc>
        <w:tc>
          <w:tcPr>
            <w:tcW w:w="1777" w:type="dxa"/>
            <w:vAlign w:val="center"/>
          </w:tcPr>
          <w:p w:rsidR="004E67AC" w:rsidRPr="004E67AC" w:rsidRDefault="004E67AC" w:rsidP="004E67AC">
            <w:pPr>
              <w:spacing w:after="0" w:line="240" w:lineRule="auto"/>
              <w:jc w:val="center"/>
              <w:rPr>
                <w:rFonts w:ascii="Arial" w:hAnsi="Arial" w:cs="Arial"/>
                <w:sz w:val="16"/>
                <w:szCs w:val="16"/>
                <w:lang w:val="hr-HR"/>
              </w:rPr>
            </w:pPr>
            <w:r>
              <w:rPr>
                <w:rFonts w:ascii="Arial" w:hAnsi="Arial" w:cs="Arial"/>
                <w:sz w:val="16"/>
                <w:szCs w:val="16"/>
                <w:lang w:val="hr-HR"/>
              </w:rPr>
              <w:t>Stupanj</w:t>
            </w:r>
            <w:r w:rsidRPr="004E67AC">
              <w:rPr>
                <w:rFonts w:ascii="Arial" w:hAnsi="Arial" w:cs="Arial"/>
                <w:sz w:val="16"/>
                <w:szCs w:val="16"/>
                <w:lang w:val="hr-HR"/>
              </w:rPr>
              <w:t xml:space="preserve"> usklađenosti jedinstvenog minimuma c</w:t>
            </w:r>
            <w:r>
              <w:rPr>
                <w:rFonts w:ascii="Arial" w:hAnsi="Arial" w:cs="Arial"/>
                <w:sz w:val="16"/>
                <w:szCs w:val="16"/>
                <w:lang w:val="hr-HR"/>
              </w:rPr>
              <w:t>i</w:t>
            </w:r>
            <w:r w:rsidRPr="004E67AC">
              <w:rPr>
                <w:rFonts w:ascii="Arial" w:hAnsi="Arial" w:cs="Arial"/>
                <w:sz w:val="16"/>
                <w:szCs w:val="16"/>
                <w:lang w:val="hr-HR"/>
              </w:rPr>
              <w:t>jene smještaja korisnika tradicionalnog udomiteljstva među kantonima u FBiH</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hr-HR"/>
              </w:rPr>
            </w:pPr>
            <w:r w:rsidRPr="004E67AC">
              <w:rPr>
                <w:rFonts w:ascii="Arial" w:hAnsi="Arial" w:cs="Arial"/>
                <w:sz w:val="16"/>
                <w:szCs w:val="16"/>
                <w:lang w:val="hr-HR"/>
              </w:rPr>
              <w:t>%</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hr-HR"/>
              </w:rPr>
            </w:pPr>
            <w:r w:rsidRPr="004E67AC">
              <w:rPr>
                <w:rFonts w:ascii="Arial" w:hAnsi="Arial" w:cs="Arial"/>
                <w:sz w:val="16"/>
                <w:szCs w:val="16"/>
                <w:lang w:val="hr-HR"/>
              </w:rPr>
              <w:t>-</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hr-HR"/>
              </w:rPr>
            </w:pPr>
            <w:r>
              <w:rPr>
                <w:rFonts w:ascii="Arial" w:hAnsi="Arial" w:cs="Arial"/>
                <w:sz w:val="16"/>
                <w:szCs w:val="16"/>
                <w:lang w:val="pl-PL"/>
              </w:rPr>
              <w:t>K</w:t>
            </w:r>
            <w:r w:rsidRPr="004E67AC">
              <w:rPr>
                <w:rFonts w:ascii="Arial" w:hAnsi="Arial" w:cs="Arial"/>
                <w:sz w:val="16"/>
                <w:szCs w:val="16"/>
                <w:lang w:val="pl-PL"/>
              </w:rPr>
              <w:t>antonalna ministarstva socijalne politike</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hr-HR"/>
              </w:rPr>
            </w:pPr>
            <w:r w:rsidRPr="004E67AC">
              <w:rPr>
                <w:rFonts w:ascii="Arial" w:hAnsi="Arial" w:cs="Arial"/>
                <w:sz w:val="16"/>
                <w:szCs w:val="16"/>
                <w:lang w:val="pl-PL"/>
              </w:rPr>
              <w:t>100%</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hr-HR"/>
              </w:rPr>
            </w:pPr>
            <w:r w:rsidRPr="004E67AC">
              <w:rPr>
                <w:rFonts w:ascii="Arial" w:hAnsi="Arial" w:cs="Arial"/>
                <w:sz w:val="16"/>
                <w:szCs w:val="16"/>
                <w:lang w:val="pl-PL"/>
              </w:rPr>
              <w:t>100%</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hr-HR"/>
              </w:rPr>
            </w:pPr>
            <w:r w:rsidRPr="004E67AC">
              <w:rPr>
                <w:rFonts w:ascii="Arial" w:hAnsi="Arial" w:cs="Arial"/>
                <w:sz w:val="16"/>
                <w:szCs w:val="16"/>
                <w:lang w:val="pl-PL"/>
              </w:rPr>
              <w:t>100%</w:t>
            </w:r>
          </w:p>
        </w:tc>
      </w:tr>
      <w:tr w:rsidR="004E67AC" w:rsidRPr="005304D5" w:rsidTr="004E67AC">
        <w:trPr>
          <w:trHeight w:val="397"/>
        </w:trPr>
        <w:tc>
          <w:tcPr>
            <w:tcW w:w="1777" w:type="dxa"/>
            <w:vMerge/>
            <w:vAlign w:val="center"/>
          </w:tcPr>
          <w:p w:rsidR="004E67AC" w:rsidRPr="004E67AC" w:rsidRDefault="004E67AC" w:rsidP="00982565">
            <w:pPr>
              <w:spacing w:after="0" w:line="240" w:lineRule="auto"/>
              <w:rPr>
                <w:rFonts w:ascii="Arial" w:hAnsi="Arial" w:cs="Arial"/>
                <w:sz w:val="16"/>
                <w:szCs w:val="16"/>
              </w:rPr>
            </w:pPr>
          </w:p>
        </w:tc>
        <w:tc>
          <w:tcPr>
            <w:tcW w:w="1777" w:type="dxa"/>
            <w:vAlign w:val="center"/>
          </w:tcPr>
          <w:p w:rsidR="004E67AC" w:rsidRPr="004E67AC" w:rsidRDefault="004E67AC" w:rsidP="004E67AC">
            <w:pPr>
              <w:spacing w:after="0" w:line="240" w:lineRule="auto"/>
              <w:rPr>
                <w:rFonts w:ascii="Arial" w:hAnsi="Arial" w:cs="Arial"/>
                <w:sz w:val="16"/>
                <w:szCs w:val="16"/>
                <w:lang w:val="hr-HR"/>
              </w:rPr>
            </w:pPr>
            <w:r>
              <w:rPr>
                <w:rFonts w:ascii="Arial" w:hAnsi="Arial" w:cs="Arial"/>
                <w:sz w:val="16"/>
                <w:szCs w:val="16"/>
                <w:lang w:val="hr-HR"/>
              </w:rPr>
              <w:t>Stupanj</w:t>
            </w:r>
            <w:r w:rsidRPr="004E67AC">
              <w:rPr>
                <w:rFonts w:ascii="Arial" w:hAnsi="Arial" w:cs="Arial"/>
                <w:sz w:val="16"/>
                <w:szCs w:val="16"/>
                <w:lang w:val="hr-HR"/>
              </w:rPr>
              <w:t xml:space="preserve"> usklađenosti jedinstvenog minimuma c</w:t>
            </w:r>
            <w:r>
              <w:rPr>
                <w:rFonts w:ascii="Arial" w:hAnsi="Arial" w:cs="Arial"/>
                <w:sz w:val="16"/>
                <w:szCs w:val="16"/>
                <w:lang w:val="hr-HR"/>
              </w:rPr>
              <w:t>i</w:t>
            </w:r>
            <w:r w:rsidRPr="004E67AC">
              <w:rPr>
                <w:rFonts w:ascii="Arial" w:hAnsi="Arial" w:cs="Arial"/>
                <w:sz w:val="16"/>
                <w:szCs w:val="16"/>
                <w:lang w:val="hr-HR"/>
              </w:rPr>
              <w:t>jene smještaja korisnika specijaliziranog udomiteljstva među kantonima u FBiH</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hr-HR"/>
              </w:rPr>
            </w:pPr>
            <w:r w:rsidRPr="004E67AC">
              <w:rPr>
                <w:rFonts w:ascii="Arial" w:hAnsi="Arial" w:cs="Arial"/>
                <w:sz w:val="16"/>
                <w:szCs w:val="16"/>
                <w:lang w:val="hr-HR"/>
              </w:rPr>
              <w:t>%</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hr-HR"/>
              </w:rPr>
            </w:pPr>
            <w:r w:rsidRPr="004E67AC">
              <w:rPr>
                <w:rFonts w:ascii="Arial" w:hAnsi="Arial" w:cs="Arial"/>
                <w:sz w:val="16"/>
                <w:szCs w:val="16"/>
                <w:lang w:val="pl-PL"/>
              </w:rPr>
              <w:t>0</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hr-HR"/>
              </w:rPr>
            </w:pPr>
            <w:r>
              <w:rPr>
                <w:rFonts w:ascii="Arial" w:hAnsi="Arial" w:cs="Arial"/>
                <w:sz w:val="16"/>
                <w:szCs w:val="16"/>
                <w:lang w:val="pl-PL"/>
              </w:rPr>
              <w:t>K</w:t>
            </w:r>
            <w:r w:rsidRPr="004E67AC">
              <w:rPr>
                <w:rFonts w:ascii="Arial" w:hAnsi="Arial" w:cs="Arial"/>
                <w:sz w:val="16"/>
                <w:szCs w:val="16"/>
                <w:lang w:val="pl-PL"/>
              </w:rPr>
              <w:t>antonalna ministarstva socijalne politike</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100%</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100%</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100%</w:t>
            </w:r>
          </w:p>
        </w:tc>
      </w:tr>
    </w:tbl>
    <w:p w:rsidR="00E04AB7" w:rsidRDefault="00E04AB7" w:rsidP="00EA4CCB">
      <w:pPr>
        <w:spacing w:after="0" w:line="240" w:lineRule="auto"/>
        <w:contextualSpacing/>
        <w:jc w:val="both"/>
        <w:rPr>
          <w:rFonts w:ascii="Arial" w:eastAsia="Times New Roman" w:hAnsi="Arial" w:cs="Arial"/>
        </w:rPr>
      </w:pPr>
    </w:p>
    <w:p w:rsidR="004E67AC" w:rsidRDefault="004E67AC" w:rsidP="00F8535C">
      <w:pPr>
        <w:spacing w:after="0" w:line="240" w:lineRule="auto"/>
        <w:jc w:val="both"/>
        <w:rPr>
          <w:rFonts w:ascii="Arial" w:hAnsi="Arial" w:cs="Arial"/>
        </w:rPr>
      </w:pPr>
    </w:p>
    <w:p w:rsidR="00F8535C" w:rsidRDefault="00F8535C" w:rsidP="00F8535C">
      <w:pPr>
        <w:spacing w:after="0" w:line="240" w:lineRule="auto"/>
        <w:jc w:val="both"/>
        <w:rPr>
          <w:rFonts w:ascii="Arial" w:hAnsi="Arial" w:cs="Arial"/>
        </w:rPr>
      </w:pPr>
      <w:r w:rsidRPr="00E766B7">
        <w:rPr>
          <w:rFonts w:ascii="Arial" w:hAnsi="Arial" w:cs="Arial"/>
        </w:rPr>
        <w:t>U cilju</w:t>
      </w:r>
      <w:r w:rsidR="004E67AC">
        <w:rPr>
          <w:rFonts w:ascii="Arial" w:hAnsi="Arial" w:cs="Arial"/>
        </w:rPr>
        <w:t xml:space="preserve"> praćenja uspješnosti provedbe S</w:t>
      </w:r>
      <w:r w:rsidRPr="00E766B7">
        <w:rPr>
          <w:rFonts w:ascii="Arial" w:hAnsi="Arial" w:cs="Arial"/>
        </w:rPr>
        <w:t>pecifičnog cilja 2. koji glasi</w:t>
      </w:r>
      <w:r w:rsidR="004E67AC">
        <w:rPr>
          <w:rFonts w:ascii="Arial" w:hAnsi="Arial" w:cs="Arial"/>
        </w:rPr>
        <w:t>:</w:t>
      </w:r>
      <w:r w:rsidRPr="00E766B7">
        <w:rPr>
          <w:rFonts w:ascii="Arial" w:hAnsi="Arial" w:cs="Arial"/>
        </w:rPr>
        <w:t xml:space="preserve"> </w:t>
      </w:r>
      <w:r w:rsidRPr="00EA4CCB">
        <w:rPr>
          <w:rFonts w:ascii="Arial" w:hAnsi="Arial" w:cs="Arial"/>
          <w:b/>
        </w:rPr>
        <w:t>Osigurati održivu tranzi</w:t>
      </w:r>
      <w:r w:rsidR="004E67AC">
        <w:rPr>
          <w:rFonts w:ascii="Arial" w:hAnsi="Arial" w:cs="Arial"/>
          <w:b/>
        </w:rPr>
        <w:t>ciju s</w:t>
      </w:r>
      <w:r w:rsidRPr="00EA4CCB">
        <w:rPr>
          <w:rFonts w:ascii="Arial" w:hAnsi="Arial" w:cs="Arial"/>
          <w:b/>
        </w:rPr>
        <w:t xml:space="preserve"> institucionalnog načina zbrinjavanja na </w:t>
      </w:r>
      <w:r w:rsidR="002D15B1">
        <w:rPr>
          <w:rFonts w:ascii="Arial" w:hAnsi="Arial" w:cs="Arial"/>
          <w:b/>
        </w:rPr>
        <w:t>obiteljski</w:t>
      </w:r>
      <w:r w:rsidRPr="00EA4CCB">
        <w:rPr>
          <w:rFonts w:ascii="Arial" w:hAnsi="Arial" w:cs="Arial"/>
          <w:b/>
        </w:rPr>
        <w:t xml:space="preserve"> smještaj (</w:t>
      </w:r>
      <w:r w:rsidR="004B1CD7">
        <w:rPr>
          <w:rFonts w:ascii="Arial" w:hAnsi="Arial" w:cs="Arial"/>
          <w:b/>
        </w:rPr>
        <w:t>udomiteljstv</w:t>
      </w:r>
      <w:r w:rsidRPr="00EA4CCB">
        <w:rPr>
          <w:rFonts w:ascii="Arial" w:hAnsi="Arial" w:cs="Arial"/>
          <w:b/>
        </w:rPr>
        <w:t>o) u FBiH</w:t>
      </w:r>
      <w:r w:rsidRPr="00EA4CCB">
        <w:rPr>
          <w:rFonts w:ascii="Arial" w:hAnsi="Arial" w:cs="Arial"/>
          <w:bCs/>
          <w:iCs/>
        </w:rPr>
        <w:t>,</w:t>
      </w:r>
      <w:r w:rsidRPr="00EA4CCB">
        <w:rPr>
          <w:rFonts w:ascii="Arial" w:hAnsi="Arial" w:cs="Arial"/>
        </w:rPr>
        <w:t xml:space="preserve"> u</w:t>
      </w:r>
      <w:r w:rsidR="00EA4CCB">
        <w:rPr>
          <w:rFonts w:ascii="Arial" w:hAnsi="Arial" w:cs="Arial"/>
        </w:rPr>
        <w:t>tvrđuju se sljedeći indikatori:</w:t>
      </w:r>
    </w:p>
    <w:p w:rsidR="004E67AC" w:rsidRDefault="004E67AC" w:rsidP="00F8535C">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777"/>
        <w:gridCol w:w="1777"/>
        <w:gridCol w:w="1777"/>
        <w:gridCol w:w="1777"/>
        <w:gridCol w:w="1778"/>
        <w:gridCol w:w="1778"/>
        <w:gridCol w:w="1778"/>
        <w:gridCol w:w="1778"/>
      </w:tblGrid>
      <w:tr w:rsidR="004E67AC" w:rsidRPr="00E04AB7" w:rsidTr="00982565">
        <w:trPr>
          <w:trHeight w:val="397"/>
        </w:trPr>
        <w:tc>
          <w:tcPr>
            <w:tcW w:w="1777"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Operativni cilj</w:t>
            </w:r>
          </w:p>
        </w:tc>
        <w:tc>
          <w:tcPr>
            <w:tcW w:w="1777"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Indikator</w:t>
            </w:r>
          </w:p>
        </w:tc>
        <w:tc>
          <w:tcPr>
            <w:tcW w:w="1777"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Jedinica</w:t>
            </w:r>
          </w:p>
        </w:tc>
        <w:tc>
          <w:tcPr>
            <w:tcW w:w="1777"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Polazna vrijednost</w:t>
            </w:r>
          </w:p>
        </w:tc>
        <w:tc>
          <w:tcPr>
            <w:tcW w:w="1778"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Izvor</w:t>
            </w:r>
          </w:p>
        </w:tc>
        <w:tc>
          <w:tcPr>
            <w:tcW w:w="1778"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(2015.)</w:t>
            </w:r>
          </w:p>
        </w:tc>
        <w:tc>
          <w:tcPr>
            <w:tcW w:w="1778"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(2016.)</w:t>
            </w:r>
          </w:p>
        </w:tc>
        <w:tc>
          <w:tcPr>
            <w:tcW w:w="1778" w:type="dxa"/>
            <w:shd w:val="clear" w:color="auto" w:fill="E36C0A" w:themeFill="accent6" w:themeFillShade="BF"/>
            <w:vAlign w:val="center"/>
          </w:tcPr>
          <w:p w:rsidR="004E67AC" w:rsidRPr="00E04AB7" w:rsidRDefault="004E67AC"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(2017.)</w:t>
            </w:r>
          </w:p>
        </w:tc>
      </w:tr>
      <w:tr w:rsidR="004E67AC" w:rsidRPr="00E04AB7" w:rsidTr="00982565">
        <w:trPr>
          <w:trHeight w:val="397"/>
        </w:trPr>
        <w:tc>
          <w:tcPr>
            <w:tcW w:w="1777" w:type="dxa"/>
            <w:vMerge w:val="restart"/>
            <w:vAlign w:val="center"/>
          </w:tcPr>
          <w:p w:rsidR="004E67AC" w:rsidRPr="00E04AB7" w:rsidRDefault="004E67AC" w:rsidP="00982565">
            <w:pPr>
              <w:spacing w:after="0" w:line="240" w:lineRule="auto"/>
              <w:contextualSpacing/>
              <w:rPr>
                <w:rFonts w:ascii="Arial" w:eastAsia="Times New Roman" w:hAnsi="Arial" w:cs="Arial"/>
                <w:sz w:val="16"/>
                <w:szCs w:val="16"/>
              </w:rPr>
            </w:pPr>
            <w:r w:rsidRPr="004E67AC">
              <w:rPr>
                <w:rFonts w:ascii="Arial" w:eastAsia="Times New Roman" w:hAnsi="Arial" w:cs="Arial"/>
                <w:sz w:val="16"/>
                <w:szCs w:val="16"/>
              </w:rPr>
              <w:t>Povećati broj djece i odraslih smještenih u udomiteljske obitelji u odnosu na ustanove za zbrinjavanje</w:t>
            </w:r>
          </w:p>
        </w:tc>
        <w:tc>
          <w:tcPr>
            <w:tcW w:w="1777" w:type="dxa"/>
            <w:vAlign w:val="center"/>
          </w:tcPr>
          <w:p w:rsidR="004E67AC" w:rsidRPr="004E67AC" w:rsidRDefault="004E67AC" w:rsidP="00E4045A">
            <w:pPr>
              <w:spacing w:after="0" w:line="240" w:lineRule="auto"/>
              <w:jc w:val="center"/>
              <w:rPr>
                <w:rFonts w:ascii="Arial" w:hAnsi="Arial" w:cs="Arial"/>
                <w:sz w:val="16"/>
                <w:szCs w:val="16"/>
                <w:lang w:val="hr-HR"/>
              </w:rPr>
            </w:pPr>
            <w:r w:rsidRPr="00E4045A">
              <w:rPr>
                <w:rFonts w:ascii="Arial" w:hAnsi="Arial" w:cs="Arial"/>
                <w:sz w:val="16"/>
                <w:szCs w:val="16"/>
              </w:rPr>
              <w:t>Povećanje ukupnog broja djece i odraslih izmještenih iz institucija u udomiteljske obitelji u FBiH</w:t>
            </w:r>
            <w:r w:rsidR="004D21A3" w:rsidRPr="00E4045A">
              <w:rPr>
                <w:rFonts w:ascii="Arial" w:hAnsi="Arial" w:cs="Arial"/>
                <w:sz w:val="16"/>
                <w:szCs w:val="16"/>
              </w:rPr>
              <w:t xml:space="preserve"> </w:t>
            </w:r>
            <w:r w:rsidR="004D21A3" w:rsidRPr="00E4045A">
              <w:rPr>
                <w:rFonts w:ascii="Arial" w:hAnsi="Arial" w:cs="Arial"/>
                <w:sz w:val="16"/>
                <w:szCs w:val="16"/>
                <w:lang w:val="pl-PL"/>
              </w:rPr>
              <w:t>iskazano prema spolu, starosti, invaliditetu</w:t>
            </w:r>
            <w:r w:rsidR="00E4045A" w:rsidRPr="00E4045A">
              <w:rPr>
                <w:rFonts w:ascii="Arial" w:hAnsi="Arial" w:cs="Arial"/>
                <w:sz w:val="16"/>
                <w:szCs w:val="16"/>
                <w:lang w:val="pl-PL"/>
              </w:rPr>
              <w:t xml:space="preserve"> i drugim </w:t>
            </w:r>
            <w:r w:rsidR="004D21A3" w:rsidRPr="00E4045A">
              <w:rPr>
                <w:rFonts w:ascii="Arial" w:hAnsi="Arial" w:cs="Arial"/>
                <w:sz w:val="16"/>
                <w:szCs w:val="16"/>
                <w:lang w:val="pl-PL"/>
              </w:rPr>
              <w:t>karakteristikama.</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en-GB"/>
              </w:rPr>
            </w:pPr>
            <w:r w:rsidRPr="004E67AC">
              <w:rPr>
                <w:rFonts w:ascii="Arial" w:hAnsi="Arial" w:cs="Arial"/>
                <w:sz w:val="16"/>
                <w:szCs w:val="16"/>
                <w:lang w:val="en-GB"/>
              </w:rPr>
              <w:t>%</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en-GB"/>
              </w:rPr>
            </w:pPr>
            <w:r w:rsidRPr="004E67AC">
              <w:rPr>
                <w:rFonts w:ascii="Arial" w:hAnsi="Arial" w:cs="Arial"/>
                <w:sz w:val="16"/>
                <w:szCs w:val="16"/>
                <w:lang w:val="en-GB"/>
              </w:rPr>
              <w:t>2804 osobe</w:t>
            </w:r>
          </w:p>
        </w:tc>
        <w:tc>
          <w:tcPr>
            <w:tcW w:w="1778" w:type="dxa"/>
            <w:vAlign w:val="center"/>
          </w:tcPr>
          <w:p w:rsidR="004E67AC" w:rsidRPr="004E67AC" w:rsidRDefault="00FE43AB" w:rsidP="00982565">
            <w:pPr>
              <w:spacing w:after="0" w:line="240" w:lineRule="auto"/>
              <w:jc w:val="center"/>
              <w:rPr>
                <w:rFonts w:ascii="Arial" w:hAnsi="Arial" w:cs="Arial"/>
                <w:sz w:val="16"/>
                <w:szCs w:val="16"/>
                <w:lang w:val="pl-PL"/>
              </w:rPr>
            </w:pPr>
            <w:r>
              <w:rPr>
                <w:rFonts w:ascii="Arial" w:hAnsi="Arial" w:cs="Arial"/>
                <w:sz w:val="16"/>
                <w:szCs w:val="16"/>
                <w:lang w:val="pl-PL"/>
              </w:rPr>
              <w:t>K</w:t>
            </w:r>
            <w:r w:rsidR="004E67AC" w:rsidRPr="004E67AC">
              <w:rPr>
                <w:rFonts w:ascii="Arial" w:hAnsi="Arial" w:cs="Arial"/>
                <w:sz w:val="16"/>
                <w:szCs w:val="16"/>
                <w:lang w:val="pl-PL"/>
              </w:rPr>
              <w:t>antonalna ministarstva socijalne politike, CSR i ustanove</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en-GB"/>
              </w:rPr>
            </w:pPr>
            <w:r w:rsidRPr="004E67AC">
              <w:rPr>
                <w:rFonts w:ascii="Arial" w:hAnsi="Arial" w:cs="Arial"/>
                <w:sz w:val="16"/>
                <w:szCs w:val="16"/>
                <w:lang w:val="en-GB"/>
              </w:rPr>
              <w:t>5%</w:t>
            </w:r>
          </w:p>
          <w:p w:rsidR="004E67AC" w:rsidRPr="004E67AC" w:rsidRDefault="004E67AC" w:rsidP="00982565">
            <w:pPr>
              <w:spacing w:after="0" w:line="240" w:lineRule="auto"/>
              <w:jc w:val="center"/>
              <w:rPr>
                <w:rFonts w:ascii="Arial" w:hAnsi="Arial" w:cs="Arial"/>
                <w:sz w:val="16"/>
                <w:szCs w:val="16"/>
                <w:lang w:val="en-GB"/>
              </w:rPr>
            </w:pPr>
            <w:r w:rsidRPr="004E67AC">
              <w:rPr>
                <w:rFonts w:ascii="Arial" w:hAnsi="Arial" w:cs="Arial"/>
                <w:sz w:val="16"/>
                <w:szCs w:val="16"/>
                <w:lang w:val="en-GB"/>
              </w:rPr>
              <w:t>(140 osoba)</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3%</w:t>
            </w:r>
          </w:p>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(80 osoba)</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2%</w:t>
            </w:r>
          </w:p>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(50 osoba)</w:t>
            </w:r>
          </w:p>
        </w:tc>
      </w:tr>
      <w:tr w:rsidR="004E67AC" w:rsidRPr="00E04AB7" w:rsidTr="00982565">
        <w:trPr>
          <w:trHeight w:val="397"/>
        </w:trPr>
        <w:tc>
          <w:tcPr>
            <w:tcW w:w="1777" w:type="dxa"/>
            <w:vMerge/>
          </w:tcPr>
          <w:p w:rsidR="004E67AC" w:rsidRDefault="004E67AC" w:rsidP="00982565">
            <w:pPr>
              <w:spacing w:after="0" w:line="240" w:lineRule="auto"/>
              <w:contextualSpacing/>
              <w:jc w:val="both"/>
              <w:rPr>
                <w:rFonts w:ascii="Arial" w:eastAsia="Times New Roman" w:hAnsi="Arial" w:cs="Arial"/>
              </w:rPr>
            </w:pPr>
          </w:p>
        </w:tc>
        <w:tc>
          <w:tcPr>
            <w:tcW w:w="1777" w:type="dxa"/>
            <w:vAlign w:val="center"/>
          </w:tcPr>
          <w:p w:rsidR="004E67AC" w:rsidRPr="004E67AC" w:rsidRDefault="004E67AC" w:rsidP="00982565">
            <w:pPr>
              <w:spacing w:after="0" w:line="240" w:lineRule="auto"/>
              <w:jc w:val="center"/>
              <w:rPr>
                <w:rFonts w:ascii="Arial" w:hAnsi="Arial" w:cs="Arial"/>
                <w:sz w:val="16"/>
                <w:szCs w:val="16"/>
                <w:lang w:val="hr-HR"/>
              </w:rPr>
            </w:pPr>
            <w:r>
              <w:rPr>
                <w:rFonts w:ascii="Arial" w:hAnsi="Arial" w:cs="Arial"/>
                <w:sz w:val="16"/>
                <w:szCs w:val="16"/>
              </w:rPr>
              <w:t>B</w:t>
            </w:r>
            <w:r w:rsidRPr="004E67AC">
              <w:rPr>
                <w:rFonts w:ascii="Arial" w:hAnsi="Arial" w:cs="Arial"/>
                <w:sz w:val="16"/>
                <w:szCs w:val="16"/>
              </w:rPr>
              <w:t>roj javnih ustanova u FBiH koje su uvele i pružaju nove servise (dnevni centar, centar za savjetovanje i edukaciju, mali obiteljski dom, materinski dom, prihvatilište za djecu i slično)</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en-GB"/>
              </w:rPr>
            </w:pPr>
            <w:r>
              <w:rPr>
                <w:rFonts w:ascii="Arial" w:hAnsi="Arial" w:cs="Arial"/>
                <w:sz w:val="16"/>
                <w:szCs w:val="16"/>
                <w:lang w:val="en-GB"/>
              </w:rPr>
              <w:t>B</w:t>
            </w:r>
            <w:r w:rsidRPr="004E67AC">
              <w:rPr>
                <w:rFonts w:ascii="Arial" w:hAnsi="Arial" w:cs="Arial"/>
                <w:sz w:val="16"/>
                <w:szCs w:val="16"/>
                <w:lang w:val="en-GB"/>
              </w:rPr>
              <w:t>roj</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en-GB"/>
              </w:rPr>
            </w:pPr>
            <w:r w:rsidRPr="004E67AC">
              <w:rPr>
                <w:rFonts w:ascii="Arial" w:hAnsi="Arial" w:cs="Arial"/>
                <w:sz w:val="16"/>
                <w:szCs w:val="16"/>
                <w:lang w:val="en-GB"/>
              </w:rPr>
              <w:t>0</w:t>
            </w:r>
          </w:p>
        </w:tc>
        <w:tc>
          <w:tcPr>
            <w:tcW w:w="1778" w:type="dxa"/>
            <w:vAlign w:val="center"/>
          </w:tcPr>
          <w:p w:rsidR="004E67AC" w:rsidRPr="004E67AC" w:rsidRDefault="004E67AC" w:rsidP="00982565">
            <w:pPr>
              <w:spacing w:after="0" w:line="240" w:lineRule="auto"/>
              <w:jc w:val="center"/>
              <w:rPr>
                <w:rFonts w:ascii="Arial" w:hAnsi="Arial" w:cs="Arial"/>
                <w:sz w:val="16"/>
                <w:szCs w:val="16"/>
                <w:lang w:val="pl-PL"/>
              </w:rPr>
            </w:pPr>
            <w:r w:rsidRPr="004E67AC">
              <w:rPr>
                <w:rFonts w:ascii="Arial" w:hAnsi="Arial" w:cs="Arial"/>
                <w:sz w:val="16"/>
                <w:szCs w:val="16"/>
                <w:lang w:val="pl-PL"/>
              </w:rPr>
              <w:t>FMRSP, kantonalna ministarstva socijalne politike i ustanove</w:t>
            </w:r>
          </w:p>
        </w:tc>
        <w:tc>
          <w:tcPr>
            <w:tcW w:w="1778" w:type="dxa"/>
            <w:vAlign w:val="center"/>
          </w:tcPr>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Sarajevo (Bjelave, Pazarić, Nahorevo, Gerontološki centar Sarajevo);</w:t>
            </w:r>
          </w:p>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ZDK (JU Dom Obitelji); Tuzlanski (JU Dom za djecu bez roditeljskog staranja Tuzla); SBK (Drin Fojnica);</w:t>
            </w:r>
          </w:p>
          <w:p w:rsidR="004E67AC" w:rsidRPr="004E67AC" w:rsidRDefault="004E67AC" w:rsidP="00FE43AB">
            <w:pPr>
              <w:spacing w:after="0" w:line="240" w:lineRule="auto"/>
              <w:rPr>
                <w:rFonts w:ascii="Arial" w:hAnsi="Arial" w:cs="Arial"/>
                <w:sz w:val="16"/>
                <w:szCs w:val="16"/>
              </w:rPr>
            </w:pPr>
            <w:r w:rsidRPr="004E67AC">
              <w:rPr>
                <w:rFonts w:ascii="Arial" w:hAnsi="Arial" w:cs="Arial"/>
                <w:sz w:val="16"/>
                <w:szCs w:val="16"/>
              </w:rPr>
              <w:t>HNK (JU Dom za djecu be</w:t>
            </w:r>
            <w:r w:rsidR="00FE43AB">
              <w:rPr>
                <w:rFonts w:ascii="Arial" w:hAnsi="Arial" w:cs="Arial"/>
                <w:sz w:val="16"/>
                <w:szCs w:val="16"/>
              </w:rPr>
              <w:t>z roditeljskog staranja Mostar)</w:t>
            </w:r>
          </w:p>
        </w:tc>
        <w:tc>
          <w:tcPr>
            <w:tcW w:w="1778" w:type="dxa"/>
            <w:vAlign w:val="center"/>
          </w:tcPr>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Sarajevo (Bjelave, Pazarić, Nahorevo, Gerontološki centar Sarajevo);</w:t>
            </w:r>
          </w:p>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ZDK (JU Dom Obitelji); Tuzlanski (JU Dom za djecu bez roditeljskog staranja Tuzla); SBK (Drin Fojnica);</w:t>
            </w:r>
          </w:p>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HNK (JU Dom za djecu bez rodi</w:t>
            </w:r>
            <w:r w:rsidR="00FE43AB">
              <w:rPr>
                <w:rFonts w:ascii="Arial" w:hAnsi="Arial" w:cs="Arial"/>
                <w:sz w:val="16"/>
                <w:szCs w:val="16"/>
              </w:rPr>
              <w:t>teljskog staranja Mostar)</w:t>
            </w:r>
          </w:p>
        </w:tc>
        <w:tc>
          <w:tcPr>
            <w:tcW w:w="1778" w:type="dxa"/>
            <w:vAlign w:val="center"/>
          </w:tcPr>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Sarajevo (Bjelave, Pazarić, Nahorevo, Gerontološki centar Sarajevo);</w:t>
            </w:r>
          </w:p>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ZDK (JU Dom Obitelji); Tuzlanski (JU Dom za djecu bez roditeljskog staranja Tuzla); SBK (Drin Fojnica);</w:t>
            </w:r>
          </w:p>
          <w:p w:rsidR="004E67AC" w:rsidRPr="004E67AC" w:rsidRDefault="004E67AC" w:rsidP="00982565">
            <w:pPr>
              <w:spacing w:after="0" w:line="240" w:lineRule="auto"/>
              <w:rPr>
                <w:rFonts w:ascii="Arial" w:hAnsi="Arial" w:cs="Arial"/>
                <w:sz w:val="16"/>
                <w:szCs w:val="16"/>
              </w:rPr>
            </w:pPr>
            <w:r w:rsidRPr="004E67AC">
              <w:rPr>
                <w:rFonts w:ascii="Arial" w:hAnsi="Arial" w:cs="Arial"/>
                <w:sz w:val="16"/>
                <w:szCs w:val="16"/>
              </w:rPr>
              <w:t>HNK (JU Dom za djecu bez roditeljskog staranja Mostar)</w:t>
            </w:r>
          </w:p>
        </w:tc>
      </w:tr>
      <w:tr w:rsidR="004E67AC" w:rsidRPr="00E04AB7" w:rsidTr="00982565">
        <w:trPr>
          <w:trHeight w:val="397"/>
        </w:trPr>
        <w:tc>
          <w:tcPr>
            <w:tcW w:w="1777" w:type="dxa"/>
            <w:vMerge/>
          </w:tcPr>
          <w:p w:rsidR="004E67AC" w:rsidRDefault="004E67AC" w:rsidP="00982565">
            <w:pPr>
              <w:spacing w:after="0" w:line="240" w:lineRule="auto"/>
              <w:contextualSpacing/>
              <w:jc w:val="both"/>
              <w:rPr>
                <w:rFonts w:ascii="Arial" w:eastAsia="Times New Roman" w:hAnsi="Arial" w:cs="Arial"/>
              </w:rPr>
            </w:pPr>
          </w:p>
        </w:tc>
        <w:tc>
          <w:tcPr>
            <w:tcW w:w="1777" w:type="dxa"/>
            <w:vAlign w:val="center"/>
          </w:tcPr>
          <w:p w:rsidR="004E67AC" w:rsidRPr="00E4045A" w:rsidRDefault="004E67AC" w:rsidP="00E4045A">
            <w:pPr>
              <w:spacing w:after="0" w:line="240" w:lineRule="auto"/>
              <w:jc w:val="center"/>
              <w:rPr>
                <w:rFonts w:ascii="Arial" w:hAnsi="Arial" w:cs="Arial"/>
                <w:sz w:val="16"/>
                <w:szCs w:val="16"/>
              </w:rPr>
            </w:pPr>
            <w:r w:rsidRPr="00E4045A">
              <w:rPr>
                <w:rFonts w:ascii="Arial" w:hAnsi="Arial" w:cs="Arial"/>
                <w:sz w:val="16"/>
                <w:szCs w:val="16"/>
              </w:rPr>
              <w:t xml:space="preserve">Odnos između ukupnog broja djece novih korisnika upućenih na smještaj u udomiteljske obitelji u odnosu na smještaj u ustanove socijalne zaštite u FBiH u korist </w:t>
            </w:r>
            <w:r w:rsidRPr="00E4045A">
              <w:rPr>
                <w:rFonts w:ascii="Arial" w:hAnsi="Arial" w:cs="Arial"/>
                <w:sz w:val="16"/>
                <w:szCs w:val="16"/>
              </w:rPr>
              <w:lastRenderedPageBreak/>
              <w:t>udomiteljstva</w:t>
            </w:r>
            <w:r w:rsidR="004D21A3" w:rsidRPr="00E4045A">
              <w:rPr>
                <w:rFonts w:ascii="Arial" w:hAnsi="Arial" w:cs="Arial"/>
                <w:sz w:val="16"/>
                <w:szCs w:val="16"/>
                <w:lang w:val="pl-PL"/>
              </w:rPr>
              <w:t xml:space="preserve"> iskazano prema spolu, starosti, invaliditetu</w:t>
            </w:r>
            <w:r w:rsidR="00E4045A" w:rsidRPr="00E4045A">
              <w:rPr>
                <w:rFonts w:ascii="Arial" w:hAnsi="Arial" w:cs="Arial"/>
                <w:sz w:val="16"/>
                <w:szCs w:val="16"/>
                <w:lang w:val="pl-PL"/>
              </w:rPr>
              <w:t xml:space="preserve"> i drugim </w:t>
            </w:r>
            <w:r w:rsidR="004D21A3" w:rsidRPr="00E4045A">
              <w:rPr>
                <w:rFonts w:ascii="Arial" w:hAnsi="Arial" w:cs="Arial"/>
                <w:sz w:val="16"/>
                <w:szCs w:val="16"/>
                <w:lang w:val="pl-PL"/>
              </w:rPr>
              <w:t>karakteristikama.</w:t>
            </w:r>
            <w:r w:rsidR="004D21A3" w:rsidRPr="00E4045A">
              <w:rPr>
                <w:rFonts w:ascii="Arial" w:hAnsi="Arial" w:cs="Arial"/>
                <w:sz w:val="16"/>
                <w:szCs w:val="16"/>
              </w:rPr>
              <w:t xml:space="preserve"> </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de-DE"/>
              </w:rPr>
            </w:pPr>
            <w:r w:rsidRPr="004E67AC">
              <w:rPr>
                <w:rFonts w:ascii="Arial" w:hAnsi="Arial" w:cs="Arial"/>
                <w:sz w:val="16"/>
                <w:szCs w:val="16"/>
                <w:lang w:val="de-DE"/>
              </w:rPr>
              <w:lastRenderedPageBreak/>
              <w:t>% od ukupnog broja novih korisnika djece</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en-GB"/>
              </w:rPr>
            </w:pPr>
            <w:r w:rsidRPr="004E67AC">
              <w:rPr>
                <w:rFonts w:ascii="Arial" w:hAnsi="Arial" w:cs="Arial"/>
                <w:sz w:val="16"/>
                <w:szCs w:val="16"/>
                <w:lang w:val="en-GB"/>
              </w:rPr>
              <w:t>-</w:t>
            </w:r>
          </w:p>
        </w:tc>
        <w:tc>
          <w:tcPr>
            <w:tcW w:w="1778" w:type="dxa"/>
            <w:vAlign w:val="center"/>
          </w:tcPr>
          <w:p w:rsidR="004E67AC" w:rsidRPr="004E67AC" w:rsidRDefault="00FE43AB" w:rsidP="00982565">
            <w:pPr>
              <w:spacing w:after="0" w:line="240" w:lineRule="auto"/>
              <w:jc w:val="center"/>
              <w:rPr>
                <w:rFonts w:ascii="Arial" w:hAnsi="Arial" w:cs="Arial"/>
                <w:sz w:val="16"/>
                <w:szCs w:val="16"/>
                <w:lang w:val="pl-PL"/>
              </w:rPr>
            </w:pPr>
            <w:r>
              <w:rPr>
                <w:rFonts w:ascii="Arial" w:hAnsi="Arial" w:cs="Arial"/>
                <w:sz w:val="16"/>
                <w:szCs w:val="16"/>
                <w:lang w:val="pl-PL"/>
              </w:rPr>
              <w:t>K</w:t>
            </w:r>
            <w:r w:rsidR="004E67AC" w:rsidRPr="004E67AC">
              <w:rPr>
                <w:rFonts w:ascii="Arial" w:hAnsi="Arial" w:cs="Arial"/>
                <w:sz w:val="16"/>
                <w:szCs w:val="16"/>
                <w:lang w:val="pl-PL"/>
              </w:rPr>
              <w:t>antonalna ministarstva socijalne politike, CSR i ustanove</w:t>
            </w:r>
          </w:p>
        </w:tc>
        <w:tc>
          <w:tcPr>
            <w:tcW w:w="1778" w:type="dxa"/>
            <w:vAlign w:val="center"/>
          </w:tcPr>
          <w:p w:rsidR="004E67AC" w:rsidRPr="004E67AC" w:rsidRDefault="004E67AC" w:rsidP="00982565">
            <w:pPr>
              <w:spacing w:after="0" w:line="240" w:lineRule="auto"/>
              <w:jc w:val="center"/>
              <w:rPr>
                <w:rFonts w:ascii="Arial" w:hAnsi="Arial" w:cs="Arial"/>
                <w:sz w:val="16"/>
                <w:szCs w:val="16"/>
              </w:rPr>
            </w:pPr>
            <w:r w:rsidRPr="004E67AC">
              <w:rPr>
                <w:rFonts w:ascii="Arial" w:hAnsi="Arial" w:cs="Arial"/>
                <w:sz w:val="16"/>
                <w:szCs w:val="16"/>
              </w:rPr>
              <w:t xml:space="preserve">70% u korist udomiteljstva </w:t>
            </w:r>
          </w:p>
        </w:tc>
        <w:tc>
          <w:tcPr>
            <w:tcW w:w="1778" w:type="dxa"/>
            <w:vAlign w:val="center"/>
          </w:tcPr>
          <w:p w:rsidR="004E67AC" w:rsidRPr="004E67AC" w:rsidRDefault="004E67AC" w:rsidP="00982565">
            <w:pPr>
              <w:spacing w:after="0" w:line="240" w:lineRule="auto"/>
              <w:jc w:val="center"/>
              <w:rPr>
                <w:rFonts w:ascii="Arial" w:hAnsi="Arial" w:cs="Arial"/>
                <w:sz w:val="16"/>
                <w:szCs w:val="16"/>
              </w:rPr>
            </w:pPr>
            <w:r w:rsidRPr="004E67AC">
              <w:rPr>
                <w:rFonts w:ascii="Arial" w:hAnsi="Arial" w:cs="Arial"/>
                <w:sz w:val="16"/>
                <w:szCs w:val="16"/>
              </w:rPr>
              <w:t>80 % u korist udomiteljstva</w:t>
            </w:r>
          </w:p>
        </w:tc>
        <w:tc>
          <w:tcPr>
            <w:tcW w:w="1778" w:type="dxa"/>
            <w:vAlign w:val="center"/>
          </w:tcPr>
          <w:p w:rsidR="004E67AC" w:rsidRPr="004E67AC" w:rsidRDefault="004E67AC" w:rsidP="00982565">
            <w:pPr>
              <w:spacing w:after="0" w:line="240" w:lineRule="auto"/>
              <w:jc w:val="center"/>
              <w:rPr>
                <w:rFonts w:ascii="Arial" w:hAnsi="Arial" w:cs="Arial"/>
                <w:sz w:val="16"/>
                <w:szCs w:val="16"/>
              </w:rPr>
            </w:pPr>
            <w:r w:rsidRPr="004E67AC">
              <w:rPr>
                <w:rFonts w:ascii="Arial" w:hAnsi="Arial" w:cs="Arial"/>
                <w:sz w:val="16"/>
                <w:szCs w:val="16"/>
              </w:rPr>
              <w:t>90% u korist udomiteljstva</w:t>
            </w:r>
          </w:p>
        </w:tc>
      </w:tr>
      <w:tr w:rsidR="004E67AC" w:rsidRPr="00E04AB7" w:rsidTr="00982565">
        <w:trPr>
          <w:trHeight w:val="397"/>
        </w:trPr>
        <w:tc>
          <w:tcPr>
            <w:tcW w:w="1777" w:type="dxa"/>
            <w:vMerge/>
          </w:tcPr>
          <w:p w:rsidR="004E67AC" w:rsidRDefault="004E67AC" w:rsidP="00982565">
            <w:pPr>
              <w:spacing w:after="0" w:line="240" w:lineRule="auto"/>
              <w:contextualSpacing/>
              <w:jc w:val="both"/>
              <w:rPr>
                <w:rFonts w:ascii="Arial" w:eastAsia="Times New Roman" w:hAnsi="Arial" w:cs="Arial"/>
              </w:rPr>
            </w:pPr>
          </w:p>
        </w:tc>
        <w:tc>
          <w:tcPr>
            <w:tcW w:w="1777" w:type="dxa"/>
            <w:vAlign w:val="center"/>
          </w:tcPr>
          <w:p w:rsidR="004E67AC" w:rsidRPr="00E4045A" w:rsidRDefault="004E67AC" w:rsidP="00E4045A">
            <w:pPr>
              <w:spacing w:after="0" w:line="240" w:lineRule="auto"/>
              <w:jc w:val="center"/>
              <w:rPr>
                <w:rFonts w:ascii="Arial" w:hAnsi="Arial" w:cs="Arial"/>
                <w:sz w:val="16"/>
                <w:szCs w:val="16"/>
              </w:rPr>
            </w:pPr>
            <w:r w:rsidRPr="00E4045A">
              <w:rPr>
                <w:rFonts w:ascii="Arial" w:hAnsi="Arial" w:cs="Arial"/>
                <w:sz w:val="16"/>
                <w:szCs w:val="16"/>
              </w:rPr>
              <w:t>Odnos između ukupnog broja odraslih novih korisnika upućenih na smještaj u udomiteljske obitelji u odnosu na smještaj u ustanove socijalne zaštite u FBiH u korist udomiteljstva</w:t>
            </w:r>
            <w:r w:rsidR="00CB50FF" w:rsidRPr="00E4045A">
              <w:rPr>
                <w:rFonts w:ascii="Arial" w:hAnsi="Arial" w:cs="Arial"/>
                <w:sz w:val="16"/>
                <w:szCs w:val="16"/>
              </w:rPr>
              <w:t xml:space="preserve"> </w:t>
            </w:r>
            <w:r w:rsidR="00CB50FF" w:rsidRPr="00E4045A">
              <w:rPr>
                <w:rFonts w:ascii="Arial" w:hAnsi="Arial" w:cs="Arial"/>
                <w:sz w:val="16"/>
                <w:szCs w:val="16"/>
                <w:lang w:val="pl-PL"/>
              </w:rPr>
              <w:t>iskazano prema spolu, starosti, invaliditetu</w:t>
            </w:r>
            <w:r w:rsidR="00E4045A" w:rsidRPr="00E4045A">
              <w:rPr>
                <w:rFonts w:ascii="Arial" w:hAnsi="Arial" w:cs="Arial"/>
                <w:sz w:val="16"/>
                <w:szCs w:val="16"/>
                <w:lang w:val="pl-PL"/>
              </w:rPr>
              <w:t xml:space="preserve">i  drugim </w:t>
            </w:r>
            <w:r w:rsidR="00CB50FF" w:rsidRPr="00E4045A">
              <w:rPr>
                <w:rFonts w:ascii="Arial" w:hAnsi="Arial" w:cs="Arial"/>
                <w:sz w:val="16"/>
                <w:szCs w:val="16"/>
                <w:lang w:val="pl-PL"/>
              </w:rPr>
              <w:t>karakteristikama.</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de-DE"/>
              </w:rPr>
            </w:pPr>
            <w:r w:rsidRPr="004E67AC">
              <w:rPr>
                <w:rFonts w:ascii="Arial" w:hAnsi="Arial" w:cs="Arial"/>
                <w:sz w:val="16"/>
                <w:szCs w:val="16"/>
                <w:lang w:val="de-DE"/>
              </w:rPr>
              <w:t xml:space="preserve">% od ukupnog broja odraslih novih korisnika </w:t>
            </w:r>
          </w:p>
        </w:tc>
        <w:tc>
          <w:tcPr>
            <w:tcW w:w="1777" w:type="dxa"/>
            <w:vAlign w:val="center"/>
          </w:tcPr>
          <w:p w:rsidR="004E67AC" w:rsidRPr="004E67AC" w:rsidRDefault="004E67AC" w:rsidP="00982565">
            <w:pPr>
              <w:spacing w:after="0" w:line="240" w:lineRule="auto"/>
              <w:jc w:val="center"/>
              <w:rPr>
                <w:rFonts w:ascii="Arial" w:hAnsi="Arial" w:cs="Arial"/>
                <w:sz w:val="16"/>
                <w:szCs w:val="16"/>
                <w:lang w:val="en-GB"/>
              </w:rPr>
            </w:pPr>
            <w:r w:rsidRPr="004E67AC">
              <w:rPr>
                <w:rFonts w:ascii="Arial" w:hAnsi="Arial" w:cs="Arial"/>
                <w:sz w:val="16"/>
                <w:szCs w:val="16"/>
                <w:lang w:val="en-GB"/>
              </w:rPr>
              <w:t>-</w:t>
            </w:r>
          </w:p>
        </w:tc>
        <w:tc>
          <w:tcPr>
            <w:tcW w:w="1778" w:type="dxa"/>
            <w:vAlign w:val="center"/>
          </w:tcPr>
          <w:p w:rsidR="004E67AC" w:rsidRPr="004E67AC" w:rsidRDefault="00FE43AB" w:rsidP="00982565">
            <w:pPr>
              <w:spacing w:after="0" w:line="240" w:lineRule="auto"/>
              <w:jc w:val="center"/>
              <w:rPr>
                <w:rFonts w:ascii="Arial" w:hAnsi="Arial" w:cs="Arial"/>
                <w:sz w:val="16"/>
                <w:szCs w:val="16"/>
                <w:lang w:val="pl-PL"/>
              </w:rPr>
            </w:pPr>
            <w:r>
              <w:rPr>
                <w:rFonts w:ascii="Arial" w:hAnsi="Arial" w:cs="Arial"/>
                <w:sz w:val="16"/>
                <w:szCs w:val="16"/>
                <w:lang w:val="pl-PL"/>
              </w:rPr>
              <w:t>K</w:t>
            </w:r>
            <w:r w:rsidR="004E67AC" w:rsidRPr="004E67AC">
              <w:rPr>
                <w:rFonts w:ascii="Arial" w:hAnsi="Arial" w:cs="Arial"/>
                <w:sz w:val="16"/>
                <w:szCs w:val="16"/>
                <w:lang w:val="pl-PL"/>
              </w:rPr>
              <w:t>antonalna ministarstva socijalne politike, CSR i ustanove</w:t>
            </w:r>
          </w:p>
        </w:tc>
        <w:tc>
          <w:tcPr>
            <w:tcW w:w="1778" w:type="dxa"/>
            <w:vAlign w:val="center"/>
          </w:tcPr>
          <w:p w:rsidR="004E67AC" w:rsidRPr="004E67AC" w:rsidRDefault="004E67AC" w:rsidP="00982565">
            <w:pPr>
              <w:spacing w:after="0" w:line="240" w:lineRule="auto"/>
              <w:jc w:val="center"/>
              <w:rPr>
                <w:rFonts w:ascii="Arial" w:hAnsi="Arial" w:cs="Arial"/>
                <w:sz w:val="16"/>
                <w:szCs w:val="16"/>
              </w:rPr>
            </w:pPr>
            <w:r w:rsidRPr="004E67AC">
              <w:rPr>
                <w:rFonts w:ascii="Arial" w:hAnsi="Arial" w:cs="Arial"/>
                <w:sz w:val="16"/>
                <w:szCs w:val="16"/>
              </w:rPr>
              <w:t xml:space="preserve">20% u korist udomiteljstva </w:t>
            </w:r>
          </w:p>
        </w:tc>
        <w:tc>
          <w:tcPr>
            <w:tcW w:w="1778" w:type="dxa"/>
            <w:vAlign w:val="center"/>
          </w:tcPr>
          <w:p w:rsidR="004E67AC" w:rsidRPr="004E67AC" w:rsidRDefault="004E67AC" w:rsidP="00982565">
            <w:pPr>
              <w:spacing w:after="0" w:line="240" w:lineRule="auto"/>
              <w:jc w:val="center"/>
              <w:rPr>
                <w:rFonts w:ascii="Arial" w:hAnsi="Arial" w:cs="Arial"/>
                <w:sz w:val="16"/>
                <w:szCs w:val="16"/>
              </w:rPr>
            </w:pPr>
            <w:r w:rsidRPr="004E67AC">
              <w:rPr>
                <w:rFonts w:ascii="Arial" w:hAnsi="Arial" w:cs="Arial"/>
                <w:sz w:val="16"/>
                <w:szCs w:val="16"/>
              </w:rPr>
              <w:t>30 % u korist udomiteljstva</w:t>
            </w:r>
          </w:p>
        </w:tc>
        <w:tc>
          <w:tcPr>
            <w:tcW w:w="1778" w:type="dxa"/>
            <w:vAlign w:val="center"/>
          </w:tcPr>
          <w:p w:rsidR="004E67AC" w:rsidRPr="004E67AC" w:rsidRDefault="004E67AC" w:rsidP="00982565">
            <w:pPr>
              <w:spacing w:after="0" w:line="240" w:lineRule="auto"/>
              <w:jc w:val="center"/>
              <w:rPr>
                <w:rFonts w:ascii="Arial" w:hAnsi="Arial" w:cs="Arial"/>
                <w:sz w:val="16"/>
                <w:szCs w:val="16"/>
              </w:rPr>
            </w:pPr>
            <w:r w:rsidRPr="004E67AC">
              <w:rPr>
                <w:rFonts w:ascii="Arial" w:hAnsi="Arial" w:cs="Arial"/>
                <w:sz w:val="16"/>
                <w:szCs w:val="16"/>
              </w:rPr>
              <w:t>40% u korist udomiteljstva</w:t>
            </w:r>
          </w:p>
        </w:tc>
      </w:tr>
      <w:tr w:rsidR="00FE43AB" w:rsidRPr="005304D5" w:rsidTr="00982565">
        <w:trPr>
          <w:trHeight w:val="397"/>
        </w:trPr>
        <w:tc>
          <w:tcPr>
            <w:tcW w:w="1777" w:type="dxa"/>
            <w:vMerge w:val="restart"/>
            <w:vAlign w:val="center"/>
          </w:tcPr>
          <w:p w:rsidR="00FE43AB" w:rsidRPr="005304D5" w:rsidRDefault="00FE43AB" w:rsidP="00982565">
            <w:pPr>
              <w:spacing w:after="0" w:line="240" w:lineRule="auto"/>
              <w:rPr>
                <w:rFonts w:ascii="Arial" w:hAnsi="Arial" w:cs="Arial"/>
                <w:sz w:val="16"/>
                <w:szCs w:val="16"/>
                <w:lang w:val="hr-HR"/>
              </w:rPr>
            </w:pPr>
            <w:r w:rsidRPr="00FE43AB">
              <w:rPr>
                <w:rFonts w:ascii="Arial" w:hAnsi="Arial" w:cs="Arial"/>
                <w:sz w:val="16"/>
                <w:szCs w:val="16"/>
                <w:lang w:val="hr-HR"/>
              </w:rPr>
              <w:t>Unaprijediti kompetencije stručnih radnika u ustanovama za zbrinjavanje djece i odraslih u procesu transformacije i deinstitucionalizacije</w:t>
            </w:r>
          </w:p>
        </w:tc>
        <w:tc>
          <w:tcPr>
            <w:tcW w:w="1777" w:type="dxa"/>
            <w:vAlign w:val="center"/>
          </w:tcPr>
          <w:p w:rsidR="00FE43AB" w:rsidRPr="00FE43AB" w:rsidRDefault="00FE43AB" w:rsidP="00982565">
            <w:pPr>
              <w:spacing w:after="0" w:line="240" w:lineRule="auto"/>
              <w:jc w:val="center"/>
              <w:rPr>
                <w:rFonts w:ascii="Arial" w:hAnsi="Arial" w:cs="Arial"/>
                <w:sz w:val="16"/>
                <w:szCs w:val="16"/>
                <w:highlight w:val="yellow"/>
                <w:lang w:val="hr-HR"/>
              </w:rPr>
            </w:pPr>
            <w:r>
              <w:rPr>
                <w:rFonts w:ascii="Arial" w:hAnsi="Arial" w:cs="Arial"/>
                <w:sz w:val="16"/>
                <w:szCs w:val="16"/>
                <w:lang w:val="hr-HR"/>
              </w:rPr>
              <w:t>Postotak</w:t>
            </w:r>
            <w:r w:rsidRPr="00FE43AB">
              <w:rPr>
                <w:rFonts w:ascii="Arial" w:hAnsi="Arial" w:cs="Arial"/>
                <w:sz w:val="16"/>
                <w:szCs w:val="16"/>
                <w:lang w:val="hr-HR"/>
              </w:rPr>
              <w:t xml:space="preserve"> javnih ustanova u FBiH obuhvaćenih obukama</w:t>
            </w:r>
          </w:p>
        </w:tc>
        <w:tc>
          <w:tcPr>
            <w:tcW w:w="1777" w:type="dxa"/>
            <w:vAlign w:val="center"/>
          </w:tcPr>
          <w:p w:rsidR="00FE43AB" w:rsidRPr="00FE43AB" w:rsidRDefault="00FE43AB" w:rsidP="00982565">
            <w:pPr>
              <w:spacing w:after="0" w:line="240" w:lineRule="auto"/>
              <w:jc w:val="center"/>
              <w:rPr>
                <w:rFonts w:ascii="Arial" w:hAnsi="Arial" w:cs="Arial"/>
                <w:sz w:val="16"/>
                <w:szCs w:val="16"/>
                <w:highlight w:val="yellow"/>
                <w:lang w:val="en-GB"/>
              </w:rPr>
            </w:pPr>
            <w:r w:rsidRPr="00FE43AB">
              <w:rPr>
                <w:rFonts w:ascii="Arial" w:hAnsi="Arial" w:cs="Arial"/>
                <w:sz w:val="16"/>
                <w:szCs w:val="16"/>
                <w:lang w:val="en-GB"/>
              </w:rPr>
              <w:t>%</w:t>
            </w:r>
          </w:p>
        </w:tc>
        <w:tc>
          <w:tcPr>
            <w:tcW w:w="1777" w:type="dxa"/>
            <w:vAlign w:val="center"/>
          </w:tcPr>
          <w:p w:rsidR="00FE43AB" w:rsidRPr="00FE43AB" w:rsidRDefault="00FE43AB" w:rsidP="00982565">
            <w:pPr>
              <w:spacing w:after="0" w:line="240" w:lineRule="auto"/>
              <w:jc w:val="center"/>
              <w:rPr>
                <w:rFonts w:ascii="Arial" w:hAnsi="Arial" w:cs="Arial"/>
                <w:sz w:val="16"/>
                <w:szCs w:val="16"/>
                <w:highlight w:val="yellow"/>
                <w:lang w:val="en-GB"/>
              </w:rPr>
            </w:pPr>
            <w:r w:rsidRPr="00FE43AB">
              <w:rPr>
                <w:rFonts w:ascii="Arial" w:hAnsi="Arial" w:cs="Arial"/>
                <w:sz w:val="16"/>
                <w:szCs w:val="16"/>
                <w:lang w:val="en-GB"/>
              </w:rPr>
              <w:t>0</w:t>
            </w:r>
          </w:p>
        </w:tc>
        <w:tc>
          <w:tcPr>
            <w:tcW w:w="1778" w:type="dxa"/>
            <w:vAlign w:val="center"/>
          </w:tcPr>
          <w:p w:rsidR="00FE43AB" w:rsidRPr="00FE43AB" w:rsidRDefault="00FE43AB" w:rsidP="00982565">
            <w:pPr>
              <w:spacing w:after="0" w:line="240" w:lineRule="auto"/>
              <w:jc w:val="center"/>
              <w:rPr>
                <w:rFonts w:ascii="Arial" w:hAnsi="Arial" w:cs="Arial"/>
                <w:sz w:val="16"/>
                <w:szCs w:val="16"/>
                <w:highlight w:val="yellow"/>
                <w:lang w:val="pl-PL"/>
              </w:rPr>
            </w:pPr>
            <w:r w:rsidRPr="00FE43AB">
              <w:rPr>
                <w:rFonts w:ascii="Arial" w:hAnsi="Arial" w:cs="Arial"/>
                <w:sz w:val="16"/>
                <w:szCs w:val="16"/>
                <w:lang w:val="pl-PL"/>
              </w:rPr>
              <w:t>FMRSP, kantonalna ministarstva socijalne politike i ustanove</w:t>
            </w:r>
          </w:p>
        </w:tc>
        <w:tc>
          <w:tcPr>
            <w:tcW w:w="1778" w:type="dxa"/>
            <w:vAlign w:val="center"/>
          </w:tcPr>
          <w:p w:rsidR="00FE43AB" w:rsidRPr="00FE43AB" w:rsidRDefault="00FE43AB" w:rsidP="00982565">
            <w:pPr>
              <w:spacing w:after="0" w:line="240" w:lineRule="auto"/>
              <w:jc w:val="center"/>
              <w:rPr>
                <w:rFonts w:ascii="Arial" w:hAnsi="Arial" w:cs="Arial"/>
                <w:sz w:val="16"/>
                <w:szCs w:val="16"/>
                <w:highlight w:val="yellow"/>
                <w:lang w:val="pl-PL"/>
              </w:rPr>
            </w:pPr>
            <w:r w:rsidRPr="00FE43AB">
              <w:rPr>
                <w:rFonts w:ascii="Arial" w:hAnsi="Arial" w:cs="Arial"/>
                <w:sz w:val="16"/>
                <w:szCs w:val="16"/>
                <w:lang w:val="pl-PL"/>
              </w:rPr>
              <w:t>100%</w:t>
            </w:r>
          </w:p>
        </w:tc>
        <w:tc>
          <w:tcPr>
            <w:tcW w:w="1778" w:type="dxa"/>
            <w:vAlign w:val="center"/>
          </w:tcPr>
          <w:p w:rsidR="00FE43AB" w:rsidRPr="00FE43AB" w:rsidRDefault="00FE43AB" w:rsidP="00982565">
            <w:pPr>
              <w:spacing w:after="0" w:line="240" w:lineRule="auto"/>
              <w:jc w:val="center"/>
              <w:rPr>
                <w:rFonts w:ascii="Arial" w:hAnsi="Arial" w:cs="Arial"/>
                <w:sz w:val="16"/>
                <w:szCs w:val="16"/>
                <w:highlight w:val="yellow"/>
                <w:lang w:val="pl-PL"/>
              </w:rPr>
            </w:pPr>
            <w:r w:rsidRPr="00FE43AB">
              <w:rPr>
                <w:rFonts w:ascii="Arial" w:hAnsi="Arial" w:cs="Arial"/>
                <w:sz w:val="16"/>
                <w:szCs w:val="16"/>
                <w:lang w:val="pl-PL"/>
              </w:rPr>
              <w:t>100%</w:t>
            </w:r>
          </w:p>
        </w:tc>
        <w:tc>
          <w:tcPr>
            <w:tcW w:w="1778" w:type="dxa"/>
            <w:vAlign w:val="center"/>
          </w:tcPr>
          <w:p w:rsidR="00FE43AB" w:rsidRPr="00FE43AB" w:rsidRDefault="00FE43AB" w:rsidP="00982565">
            <w:pPr>
              <w:spacing w:after="0" w:line="240" w:lineRule="auto"/>
              <w:jc w:val="center"/>
              <w:rPr>
                <w:rFonts w:ascii="Arial" w:hAnsi="Arial" w:cs="Arial"/>
                <w:sz w:val="16"/>
                <w:szCs w:val="16"/>
                <w:highlight w:val="yellow"/>
                <w:lang w:val="pl-PL"/>
              </w:rPr>
            </w:pPr>
            <w:r w:rsidRPr="00FE43AB">
              <w:rPr>
                <w:rFonts w:ascii="Arial" w:hAnsi="Arial" w:cs="Arial"/>
                <w:sz w:val="16"/>
                <w:szCs w:val="16"/>
                <w:lang w:val="pl-PL"/>
              </w:rPr>
              <w:t>100%</w:t>
            </w:r>
          </w:p>
        </w:tc>
      </w:tr>
      <w:tr w:rsidR="00FE43AB" w:rsidRPr="005304D5" w:rsidTr="00982565">
        <w:trPr>
          <w:trHeight w:val="397"/>
        </w:trPr>
        <w:tc>
          <w:tcPr>
            <w:tcW w:w="1777" w:type="dxa"/>
            <w:vMerge/>
            <w:vAlign w:val="center"/>
          </w:tcPr>
          <w:p w:rsidR="00FE43AB" w:rsidRPr="005304D5" w:rsidRDefault="00FE43AB" w:rsidP="00982565">
            <w:pPr>
              <w:spacing w:after="0" w:line="240" w:lineRule="auto"/>
              <w:rPr>
                <w:rFonts w:ascii="Arial" w:hAnsi="Arial" w:cs="Arial"/>
                <w:sz w:val="16"/>
                <w:szCs w:val="16"/>
                <w:lang w:val="hr-HR"/>
              </w:rPr>
            </w:pPr>
          </w:p>
        </w:tc>
        <w:tc>
          <w:tcPr>
            <w:tcW w:w="1777" w:type="dxa"/>
            <w:vAlign w:val="center"/>
          </w:tcPr>
          <w:p w:rsidR="00FE43AB" w:rsidRPr="00FE43AB" w:rsidRDefault="00FE43AB" w:rsidP="00FE43AB">
            <w:pPr>
              <w:spacing w:after="0" w:line="240" w:lineRule="auto"/>
              <w:jc w:val="center"/>
              <w:rPr>
                <w:rFonts w:ascii="Arial" w:hAnsi="Arial" w:cs="Arial"/>
                <w:sz w:val="16"/>
                <w:szCs w:val="16"/>
                <w:lang w:val="hr-HR"/>
              </w:rPr>
            </w:pPr>
            <w:r>
              <w:rPr>
                <w:rFonts w:ascii="Arial" w:hAnsi="Arial" w:cs="Arial"/>
                <w:sz w:val="16"/>
                <w:szCs w:val="16"/>
                <w:lang w:val="hr-HR"/>
              </w:rPr>
              <w:t>S</w:t>
            </w:r>
            <w:r w:rsidRPr="00FE43AB">
              <w:rPr>
                <w:rFonts w:ascii="Arial" w:hAnsi="Arial" w:cs="Arial"/>
                <w:sz w:val="16"/>
                <w:szCs w:val="16"/>
                <w:lang w:val="hr-HR"/>
              </w:rPr>
              <w:t>manjenje u odnosu između ukupnog broja podnijetih pritužbi i utvrđenih nepravilnosti u radu stručnih radnika ustanova</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FMRSP, kantonalna ministarstva socijalne politike, CSR i ustanove</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10%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7%</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5%</w:t>
            </w:r>
          </w:p>
        </w:tc>
      </w:tr>
      <w:tr w:rsidR="00FE43AB" w:rsidRPr="005304D5" w:rsidTr="00982565">
        <w:tc>
          <w:tcPr>
            <w:tcW w:w="1777" w:type="dxa"/>
            <w:vMerge w:val="restart"/>
            <w:vAlign w:val="center"/>
          </w:tcPr>
          <w:p w:rsidR="00FE43AB" w:rsidRPr="005304D5" w:rsidRDefault="00FE43AB" w:rsidP="00982565">
            <w:pPr>
              <w:spacing w:after="0" w:line="240" w:lineRule="auto"/>
              <w:rPr>
                <w:rFonts w:ascii="Arial" w:hAnsi="Arial" w:cs="Arial"/>
                <w:sz w:val="16"/>
                <w:szCs w:val="16"/>
                <w:lang w:val="hr-HR"/>
              </w:rPr>
            </w:pPr>
            <w:r w:rsidRPr="00FE43AB">
              <w:rPr>
                <w:rFonts w:ascii="Arial" w:hAnsi="Arial" w:cs="Arial"/>
                <w:sz w:val="16"/>
                <w:szCs w:val="16"/>
                <w:lang w:val="hr-HR"/>
              </w:rPr>
              <w:t>Vršiti obuku i stručno usavršavanje potencijalnih i postojećih udomitelja u FBiH</w:t>
            </w:r>
          </w:p>
        </w:tc>
        <w:tc>
          <w:tcPr>
            <w:tcW w:w="1777" w:type="dxa"/>
            <w:vAlign w:val="center"/>
          </w:tcPr>
          <w:p w:rsidR="00FE43AB" w:rsidRPr="00FE43AB" w:rsidRDefault="00FE43AB" w:rsidP="00982565">
            <w:pPr>
              <w:spacing w:after="0" w:line="240" w:lineRule="auto"/>
              <w:jc w:val="center"/>
              <w:rPr>
                <w:rFonts w:ascii="Arial" w:hAnsi="Arial" w:cs="Arial"/>
                <w:bCs/>
                <w:sz w:val="16"/>
                <w:szCs w:val="16"/>
                <w:lang w:val="hr-HR"/>
              </w:rPr>
            </w:pPr>
            <w:r>
              <w:rPr>
                <w:rFonts w:ascii="Arial" w:hAnsi="Arial" w:cs="Arial"/>
                <w:bCs/>
                <w:sz w:val="16"/>
                <w:szCs w:val="16"/>
                <w:lang w:val="hr-HR"/>
              </w:rPr>
              <w:t>B</w:t>
            </w:r>
            <w:r w:rsidRPr="00FE43AB">
              <w:rPr>
                <w:rFonts w:ascii="Arial" w:hAnsi="Arial" w:cs="Arial"/>
                <w:bCs/>
                <w:sz w:val="16"/>
                <w:szCs w:val="16"/>
                <w:lang w:val="hr-HR"/>
              </w:rPr>
              <w:t>roj kantona u kojima su provedene obuke</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Pr>
                <w:rFonts w:ascii="Arial" w:hAnsi="Arial" w:cs="Arial"/>
                <w:sz w:val="16"/>
                <w:szCs w:val="16"/>
                <w:lang w:val="en-GB"/>
              </w:rPr>
              <w:t>B</w:t>
            </w:r>
            <w:r w:rsidRPr="00FE43AB">
              <w:rPr>
                <w:rFonts w:ascii="Arial" w:hAnsi="Arial" w:cs="Arial"/>
                <w:sz w:val="16"/>
                <w:szCs w:val="16"/>
                <w:lang w:val="en-GB"/>
              </w:rPr>
              <w:t>roj</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Pr>
                <w:rFonts w:ascii="Arial" w:hAnsi="Arial" w:cs="Arial"/>
                <w:sz w:val="16"/>
                <w:szCs w:val="16"/>
                <w:lang w:val="pl-PL"/>
              </w:rPr>
              <w:t>K</w:t>
            </w:r>
            <w:r w:rsidRPr="00FE43AB">
              <w:rPr>
                <w:rFonts w:ascii="Arial" w:hAnsi="Arial" w:cs="Arial"/>
                <w:sz w:val="16"/>
                <w:szCs w:val="16"/>
                <w:lang w:val="pl-PL"/>
              </w:rPr>
              <w:t>antonalna ministarstva socijalne politike, CSR i ustanove</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10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10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10</w:t>
            </w:r>
          </w:p>
        </w:tc>
      </w:tr>
      <w:tr w:rsidR="00FE43AB" w:rsidRPr="005304D5" w:rsidTr="00982565">
        <w:tc>
          <w:tcPr>
            <w:tcW w:w="1777" w:type="dxa"/>
            <w:vMerge/>
            <w:vAlign w:val="center"/>
          </w:tcPr>
          <w:p w:rsidR="00FE43AB" w:rsidRPr="005304D5" w:rsidRDefault="00FE43AB" w:rsidP="00982565">
            <w:pPr>
              <w:spacing w:after="0" w:line="240" w:lineRule="auto"/>
              <w:rPr>
                <w:rFonts w:ascii="Arial" w:hAnsi="Arial" w:cs="Arial"/>
                <w:sz w:val="16"/>
                <w:szCs w:val="16"/>
              </w:rPr>
            </w:pPr>
          </w:p>
        </w:tc>
        <w:tc>
          <w:tcPr>
            <w:tcW w:w="1777" w:type="dxa"/>
            <w:vAlign w:val="center"/>
          </w:tcPr>
          <w:p w:rsidR="00FE43AB" w:rsidRPr="00FE43AB" w:rsidRDefault="00FE43AB" w:rsidP="00982565">
            <w:pPr>
              <w:spacing w:after="0" w:line="240" w:lineRule="auto"/>
              <w:jc w:val="center"/>
              <w:rPr>
                <w:rFonts w:ascii="Arial" w:hAnsi="Arial" w:cs="Arial"/>
                <w:sz w:val="16"/>
                <w:szCs w:val="16"/>
                <w:lang w:val="hr-HR"/>
              </w:rPr>
            </w:pPr>
            <w:r>
              <w:rPr>
                <w:rFonts w:ascii="Arial" w:hAnsi="Arial" w:cs="Arial"/>
                <w:sz w:val="16"/>
                <w:szCs w:val="16"/>
              </w:rPr>
              <w:t>O</w:t>
            </w:r>
            <w:r w:rsidRPr="00FE43AB">
              <w:rPr>
                <w:rFonts w:ascii="Arial" w:hAnsi="Arial" w:cs="Arial"/>
                <w:sz w:val="16"/>
                <w:szCs w:val="16"/>
              </w:rPr>
              <w:t>dnos između broja educiranih potencijalnih udomiteljskih obitelji u odnosu na ukupan broj udomitelja upisanih u registar</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it-IT"/>
              </w:rPr>
            </w:pPr>
            <w:r w:rsidRPr="00FE43AB">
              <w:rPr>
                <w:rFonts w:ascii="Arial" w:hAnsi="Arial" w:cs="Arial"/>
                <w:sz w:val="16"/>
                <w:szCs w:val="16"/>
                <w:lang w:val="it-IT"/>
              </w:rPr>
              <w:t>%</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FMRSP, kantonalna ministarstva socijalne politike, CSR</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70%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80%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90%</w:t>
            </w:r>
          </w:p>
        </w:tc>
      </w:tr>
      <w:tr w:rsidR="00FE43AB" w:rsidRPr="005304D5" w:rsidTr="00982565">
        <w:tc>
          <w:tcPr>
            <w:tcW w:w="1777" w:type="dxa"/>
            <w:vMerge/>
            <w:vAlign w:val="center"/>
          </w:tcPr>
          <w:p w:rsidR="00FE43AB" w:rsidRPr="005304D5" w:rsidRDefault="00FE43AB" w:rsidP="00982565">
            <w:pPr>
              <w:spacing w:after="0" w:line="240" w:lineRule="auto"/>
              <w:rPr>
                <w:rFonts w:ascii="Arial" w:hAnsi="Arial" w:cs="Arial"/>
                <w:sz w:val="16"/>
                <w:szCs w:val="16"/>
                <w:lang w:val="hr-HR"/>
              </w:rPr>
            </w:pPr>
          </w:p>
        </w:tc>
        <w:tc>
          <w:tcPr>
            <w:tcW w:w="1777" w:type="dxa"/>
            <w:vAlign w:val="center"/>
          </w:tcPr>
          <w:p w:rsidR="00FE43AB" w:rsidRPr="00FE43AB" w:rsidRDefault="00FE43AB" w:rsidP="00982565">
            <w:pPr>
              <w:spacing w:after="0" w:line="240" w:lineRule="auto"/>
              <w:jc w:val="center"/>
              <w:rPr>
                <w:rFonts w:ascii="Arial" w:hAnsi="Arial" w:cs="Arial"/>
                <w:sz w:val="16"/>
                <w:szCs w:val="16"/>
              </w:rPr>
            </w:pPr>
            <w:r>
              <w:rPr>
                <w:rFonts w:ascii="Arial" w:hAnsi="Arial" w:cs="Arial"/>
                <w:sz w:val="16"/>
                <w:szCs w:val="16"/>
              </w:rPr>
              <w:t>O</w:t>
            </w:r>
            <w:r w:rsidRPr="00FE43AB">
              <w:rPr>
                <w:rFonts w:ascii="Arial" w:hAnsi="Arial" w:cs="Arial"/>
                <w:sz w:val="16"/>
                <w:szCs w:val="16"/>
              </w:rPr>
              <w:t xml:space="preserve">dnos između broja izvršenih nadzora nad radom udomitelja od strane CSR u odnosu na broj utvrđenih </w:t>
            </w:r>
            <w:r w:rsidRPr="00FE43AB">
              <w:rPr>
                <w:rFonts w:ascii="Arial" w:hAnsi="Arial" w:cs="Arial"/>
                <w:sz w:val="16"/>
                <w:szCs w:val="16"/>
              </w:rPr>
              <w:lastRenderedPageBreak/>
              <w:t>nepravilnosti u radu udomitelja</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it-IT"/>
              </w:rPr>
            </w:pPr>
            <w:r w:rsidRPr="00FE43AB">
              <w:rPr>
                <w:rFonts w:ascii="Arial" w:hAnsi="Arial" w:cs="Arial"/>
                <w:sz w:val="16"/>
                <w:szCs w:val="16"/>
                <w:lang w:val="it-IT"/>
              </w:rPr>
              <w:lastRenderedPageBreak/>
              <w:t>%</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CSR i kantonalna ministarstva socijalne politike</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10%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7%</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5%</w:t>
            </w:r>
          </w:p>
        </w:tc>
      </w:tr>
      <w:tr w:rsidR="00FE43AB" w:rsidRPr="005304D5" w:rsidTr="00FE43AB">
        <w:trPr>
          <w:trHeight w:val="397"/>
        </w:trPr>
        <w:tc>
          <w:tcPr>
            <w:tcW w:w="1777" w:type="dxa"/>
            <w:vMerge/>
            <w:vAlign w:val="center"/>
          </w:tcPr>
          <w:p w:rsidR="00FE43AB" w:rsidRPr="005304D5" w:rsidRDefault="00FE43AB" w:rsidP="00982565">
            <w:pPr>
              <w:spacing w:after="0" w:line="240" w:lineRule="auto"/>
              <w:rPr>
                <w:rFonts w:ascii="Arial" w:hAnsi="Arial" w:cs="Arial"/>
                <w:sz w:val="16"/>
                <w:szCs w:val="16"/>
                <w:lang w:val="hr-HR"/>
              </w:rPr>
            </w:pPr>
          </w:p>
        </w:tc>
        <w:tc>
          <w:tcPr>
            <w:tcW w:w="1777" w:type="dxa"/>
            <w:vAlign w:val="center"/>
          </w:tcPr>
          <w:p w:rsidR="00FE43AB" w:rsidRPr="00FE43AB" w:rsidRDefault="00FE43AB" w:rsidP="00982565">
            <w:pPr>
              <w:spacing w:after="0" w:line="240" w:lineRule="auto"/>
              <w:jc w:val="center"/>
              <w:rPr>
                <w:rFonts w:ascii="Arial" w:hAnsi="Arial" w:cs="Arial"/>
                <w:sz w:val="16"/>
                <w:szCs w:val="16"/>
              </w:rPr>
            </w:pPr>
            <w:r>
              <w:rPr>
                <w:rFonts w:ascii="Arial" w:hAnsi="Arial" w:cs="Arial"/>
                <w:sz w:val="16"/>
                <w:szCs w:val="16"/>
              </w:rPr>
              <w:t>S</w:t>
            </w:r>
            <w:r w:rsidRPr="00FE43AB">
              <w:rPr>
                <w:rFonts w:ascii="Arial" w:hAnsi="Arial" w:cs="Arial"/>
                <w:sz w:val="16"/>
                <w:szCs w:val="16"/>
              </w:rPr>
              <w:t>manjenje broja zahtjeva udomiteljskih obitelji podnijetih CSR za pružanje stručne podrške nakon provedene edukacije</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it-IT"/>
              </w:rPr>
            </w:pPr>
            <w:r w:rsidRPr="00FE43AB">
              <w:rPr>
                <w:rFonts w:ascii="Arial" w:hAnsi="Arial" w:cs="Arial"/>
                <w:sz w:val="16"/>
                <w:szCs w:val="16"/>
                <w:lang w:val="it-IT"/>
              </w:rPr>
              <w:t>%</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CSR</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40%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30%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20%</w:t>
            </w:r>
          </w:p>
        </w:tc>
      </w:tr>
      <w:tr w:rsidR="00FE43AB" w:rsidRPr="004E67AC" w:rsidTr="00982565">
        <w:trPr>
          <w:trHeight w:val="397"/>
        </w:trPr>
        <w:tc>
          <w:tcPr>
            <w:tcW w:w="1777" w:type="dxa"/>
            <w:vMerge w:val="restart"/>
            <w:vAlign w:val="center"/>
          </w:tcPr>
          <w:p w:rsidR="00FE43AB" w:rsidRPr="004E67AC" w:rsidRDefault="00FE43AB" w:rsidP="00982565">
            <w:pPr>
              <w:spacing w:after="0" w:line="240" w:lineRule="auto"/>
              <w:rPr>
                <w:rFonts w:ascii="Arial" w:hAnsi="Arial" w:cs="Arial"/>
                <w:sz w:val="16"/>
                <w:szCs w:val="16"/>
                <w:lang w:val="hr-HR"/>
              </w:rPr>
            </w:pPr>
            <w:r w:rsidRPr="00FE43AB">
              <w:rPr>
                <w:rFonts w:ascii="Arial" w:hAnsi="Arial" w:cs="Arial"/>
                <w:sz w:val="16"/>
                <w:szCs w:val="16"/>
                <w:lang w:val="hr-HR"/>
              </w:rPr>
              <w:t>Omogućiti veću uključenost i iskorištenost NVO i privatnog sektora</w:t>
            </w:r>
            <w:r>
              <w:rPr>
                <w:rFonts w:ascii="Arial" w:hAnsi="Arial" w:cs="Arial"/>
                <w:sz w:val="16"/>
                <w:szCs w:val="16"/>
                <w:lang w:val="hr-HR"/>
              </w:rPr>
              <w:t>,</w:t>
            </w:r>
            <w:r w:rsidRPr="00FE43AB">
              <w:rPr>
                <w:rFonts w:ascii="Arial" w:hAnsi="Arial" w:cs="Arial"/>
                <w:sz w:val="16"/>
                <w:szCs w:val="16"/>
                <w:lang w:val="hr-HR"/>
              </w:rPr>
              <w:t xml:space="preserve"> te volontera u sistem socijalne zaštite u FBiH</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hr-HR"/>
              </w:rPr>
            </w:pPr>
            <w:r>
              <w:rPr>
                <w:rFonts w:ascii="Arial" w:hAnsi="Arial" w:cs="Arial"/>
                <w:sz w:val="16"/>
                <w:szCs w:val="16"/>
                <w:lang w:val="hr-HR"/>
              </w:rPr>
              <w:t>P</w:t>
            </w:r>
            <w:r w:rsidRPr="00FE43AB">
              <w:rPr>
                <w:rFonts w:ascii="Arial" w:hAnsi="Arial" w:cs="Arial"/>
                <w:sz w:val="16"/>
                <w:szCs w:val="16"/>
                <w:lang w:val="hr-HR"/>
              </w:rPr>
              <w:t xml:space="preserve">ovećanje </w:t>
            </w:r>
            <w:r>
              <w:rPr>
                <w:rFonts w:ascii="Arial" w:hAnsi="Arial" w:cs="Arial"/>
                <w:sz w:val="16"/>
                <w:szCs w:val="16"/>
                <w:lang w:val="hr-HR"/>
              </w:rPr>
              <w:t>broja NVO angažir</w:t>
            </w:r>
            <w:r w:rsidRPr="00FE43AB">
              <w:rPr>
                <w:rFonts w:ascii="Arial" w:hAnsi="Arial" w:cs="Arial"/>
                <w:sz w:val="16"/>
                <w:szCs w:val="16"/>
                <w:lang w:val="hr-HR"/>
              </w:rPr>
              <w:t>anih u provođenje javnih kampanja o razvoju udomiteljstv</w:t>
            </w:r>
            <w:r>
              <w:rPr>
                <w:rFonts w:ascii="Arial" w:hAnsi="Arial" w:cs="Arial"/>
                <w:sz w:val="16"/>
                <w:szCs w:val="16"/>
                <w:lang w:val="hr-HR"/>
              </w:rPr>
              <w:t>a u FBiH</w:t>
            </w:r>
          </w:p>
        </w:tc>
        <w:tc>
          <w:tcPr>
            <w:tcW w:w="1777" w:type="dxa"/>
            <w:vAlign w:val="center"/>
          </w:tcPr>
          <w:p w:rsidR="00FE43AB" w:rsidRPr="00FE43AB" w:rsidRDefault="00827F45" w:rsidP="00982565">
            <w:pPr>
              <w:spacing w:after="0" w:line="240" w:lineRule="auto"/>
              <w:jc w:val="center"/>
              <w:rPr>
                <w:rFonts w:ascii="Arial" w:hAnsi="Arial" w:cs="Arial"/>
                <w:sz w:val="16"/>
                <w:szCs w:val="16"/>
                <w:lang w:val="it-IT"/>
              </w:rPr>
            </w:pPr>
            <w:r>
              <w:rPr>
                <w:rFonts w:ascii="Arial" w:hAnsi="Arial" w:cs="Arial"/>
                <w:sz w:val="16"/>
                <w:szCs w:val="16"/>
                <w:lang w:val="it-IT"/>
              </w:rPr>
              <w:t>B</w:t>
            </w:r>
            <w:r w:rsidR="00FE43AB" w:rsidRPr="00FE43AB">
              <w:rPr>
                <w:rFonts w:ascii="Arial" w:hAnsi="Arial" w:cs="Arial"/>
                <w:sz w:val="16"/>
                <w:szCs w:val="16"/>
                <w:lang w:val="it-IT"/>
              </w:rPr>
              <w:t>roj</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1</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FMRSP, kantonalna ministarstva socijalne politike i CSR</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3</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5</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7</w:t>
            </w:r>
          </w:p>
        </w:tc>
      </w:tr>
      <w:tr w:rsidR="00FE43AB" w:rsidRPr="004E67AC" w:rsidTr="00982565">
        <w:trPr>
          <w:trHeight w:val="397"/>
        </w:trPr>
        <w:tc>
          <w:tcPr>
            <w:tcW w:w="1777" w:type="dxa"/>
            <w:vMerge/>
            <w:vAlign w:val="center"/>
          </w:tcPr>
          <w:p w:rsidR="00FE43AB" w:rsidRPr="004E67AC" w:rsidRDefault="00FE43AB" w:rsidP="00982565">
            <w:pPr>
              <w:spacing w:after="0" w:line="240" w:lineRule="auto"/>
              <w:rPr>
                <w:rFonts w:ascii="Arial" w:hAnsi="Arial" w:cs="Arial"/>
                <w:sz w:val="16"/>
                <w:szCs w:val="16"/>
              </w:rPr>
            </w:pPr>
          </w:p>
        </w:tc>
        <w:tc>
          <w:tcPr>
            <w:tcW w:w="1777" w:type="dxa"/>
            <w:vAlign w:val="center"/>
          </w:tcPr>
          <w:p w:rsidR="00FE43AB" w:rsidRPr="00FE43AB" w:rsidRDefault="00FE43AB" w:rsidP="00982565">
            <w:pPr>
              <w:spacing w:after="0" w:line="240" w:lineRule="auto"/>
              <w:jc w:val="center"/>
              <w:rPr>
                <w:rFonts w:ascii="Arial" w:hAnsi="Arial" w:cs="Arial"/>
                <w:sz w:val="16"/>
                <w:szCs w:val="16"/>
                <w:lang w:val="hr-HR"/>
              </w:rPr>
            </w:pPr>
            <w:r>
              <w:rPr>
                <w:rFonts w:ascii="Arial" w:hAnsi="Arial" w:cs="Arial"/>
                <w:sz w:val="16"/>
                <w:szCs w:val="16"/>
                <w:lang w:val="hr-HR"/>
              </w:rPr>
              <w:t>P</w:t>
            </w:r>
            <w:r w:rsidRPr="00FE43AB">
              <w:rPr>
                <w:rFonts w:ascii="Arial" w:hAnsi="Arial" w:cs="Arial"/>
                <w:sz w:val="16"/>
                <w:szCs w:val="16"/>
                <w:lang w:val="hr-HR"/>
              </w:rPr>
              <w:t xml:space="preserve">ovećanje </w:t>
            </w:r>
            <w:r>
              <w:rPr>
                <w:rFonts w:ascii="Arial" w:hAnsi="Arial" w:cs="Arial"/>
                <w:sz w:val="16"/>
                <w:szCs w:val="16"/>
                <w:lang w:val="hr-HR"/>
              </w:rPr>
              <w:t>broja NVO angažir</w:t>
            </w:r>
            <w:r w:rsidRPr="00FE43AB">
              <w:rPr>
                <w:rFonts w:ascii="Arial" w:hAnsi="Arial" w:cs="Arial"/>
                <w:sz w:val="16"/>
                <w:szCs w:val="16"/>
                <w:lang w:val="hr-HR"/>
              </w:rPr>
              <w:t xml:space="preserve">anih </w:t>
            </w:r>
            <w:r w:rsidRPr="00D310EE">
              <w:rPr>
                <w:rFonts w:ascii="Arial" w:hAnsi="Arial" w:cs="Arial"/>
                <w:sz w:val="16"/>
                <w:szCs w:val="16"/>
              </w:rPr>
              <w:t>u provođenju edukacije udomitelja i stručnih radnika u sistemu socijalne zaštite u FBiH</w:t>
            </w:r>
          </w:p>
        </w:tc>
        <w:tc>
          <w:tcPr>
            <w:tcW w:w="1777" w:type="dxa"/>
            <w:vAlign w:val="center"/>
          </w:tcPr>
          <w:p w:rsidR="00FE43AB" w:rsidRPr="00FE43AB" w:rsidRDefault="00827F45" w:rsidP="00982565">
            <w:pPr>
              <w:spacing w:after="0" w:line="240" w:lineRule="auto"/>
              <w:jc w:val="center"/>
              <w:rPr>
                <w:rFonts w:ascii="Arial" w:hAnsi="Arial" w:cs="Arial"/>
                <w:sz w:val="16"/>
                <w:szCs w:val="16"/>
                <w:lang w:val="it-IT"/>
              </w:rPr>
            </w:pPr>
            <w:r>
              <w:rPr>
                <w:rFonts w:ascii="Arial" w:hAnsi="Arial" w:cs="Arial"/>
                <w:sz w:val="16"/>
                <w:szCs w:val="16"/>
                <w:lang w:val="it-IT"/>
              </w:rPr>
              <w:t>B</w:t>
            </w:r>
            <w:r w:rsidR="00FE43AB" w:rsidRPr="00FE43AB">
              <w:rPr>
                <w:rFonts w:ascii="Arial" w:hAnsi="Arial" w:cs="Arial"/>
                <w:sz w:val="16"/>
                <w:szCs w:val="16"/>
                <w:lang w:val="it-IT"/>
              </w:rPr>
              <w:t>roj</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1</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FMRSP, kantonalna ministarstva socijalne politike i CSR</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2</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3</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4</w:t>
            </w:r>
          </w:p>
        </w:tc>
      </w:tr>
      <w:tr w:rsidR="00FE43AB" w:rsidRPr="004E67AC" w:rsidTr="00982565">
        <w:trPr>
          <w:trHeight w:val="397"/>
        </w:trPr>
        <w:tc>
          <w:tcPr>
            <w:tcW w:w="1777" w:type="dxa"/>
            <w:vMerge/>
            <w:vAlign w:val="center"/>
          </w:tcPr>
          <w:p w:rsidR="00FE43AB" w:rsidRPr="004E67AC" w:rsidRDefault="00FE43AB" w:rsidP="00982565">
            <w:pPr>
              <w:spacing w:after="0" w:line="240" w:lineRule="auto"/>
              <w:rPr>
                <w:rFonts w:ascii="Arial" w:hAnsi="Arial" w:cs="Arial"/>
                <w:sz w:val="16"/>
                <w:szCs w:val="16"/>
                <w:lang w:val="hr-HR"/>
              </w:rPr>
            </w:pPr>
          </w:p>
        </w:tc>
        <w:tc>
          <w:tcPr>
            <w:tcW w:w="1777" w:type="dxa"/>
            <w:vAlign w:val="center"/>
          </w:tcPr>
          <w:p w:rsidR="00FE43AB" w:rsidRPr="00FE43AB" w:rsidRDefault="00FE43AB" w:rsidP="00982565">
            <w:pPr>
              <w:spacing w:after="0" w:line="240" w:lineRule="auto"/>
              <w:jc w:val="center"/>
              <w:rPr>
                <w:rFonts w:ascii="Arial" w:hAnsi="Arial" w:cs="Arial"/>
                <w:sz w:val="16"/>
                <w:szCs w:val="16"/>
                <w:lang w:val="hr-HR"/>
              </w:rPr>
            </w:pPr>
            <w:r>
              <w:rPr>
                <w:rFonts w:ascii="Arial" w:hAnsi="Arial" w:cs="Arial"/>
                <w:sz w:val="16"/>
                <w:szCs w:val="16"/>
                <w:lang w:val="hr-HR"/>
              </w:rPr>
              <w:t>P</w:t>
            </w:r>
            <w:r w:rsidRPr="00FE43AB">
              <w:rPr>
                <w:rFonts w:ascii="Arial" w:hAnsi="Arial" w:cs="Arial"/>
                <w:sz w:val="16"/>
                <w:szCs w:val="16"/>
                <w:lang w:val="hr-HR"/>
              </w:rPr>
              <w:t>ovećanje broja CS</w:t>
            </w:r>
            <w:r w:rsidR="00827F45">
              <w:rPr>
                <w:rFonts w:ascii="Arial" w:hAnsi="Arial" w:cs="Arial"/>
                <w:sz w:val="16"/>
                <w:szCs w:val="16"/>
                <w:lang w:val="hr-HR"/>
              </w:rPr>
              <w:t>R u FBiH koji u svom radu angažira</w:t>
            </w:r>
            <w:r w:rsidRPr="00FE43AB">
              <w:rPr>
                <w:rFonts w:ascii="Arial" w:hAnsi="Arial" w:cs="Arial"/>
                <w:sz w:val="16"/>
                <w:szCs w:val="16"/>
                <w:lang w:val="hr-HR"/>
              </w:rPr>
              <w:t xml:space="preserve">ju volontere </w:t>
            </w:r>
            <w:r w:rsidRPr="00D310EE">
              <w:rPr>
                <w:rFonts w:ascii="Arial" w:hAnsi="Arial" w:cs="Arial"/>
                <w:sz w:val="16"/>
                <w:szCs w:val="16"/>
                <w:lang w:val="hr-HR"/>
              </w:rPr>
              <w:t>u oblasti udomiteljstva</w:t>
            </w:r>
          </w:p>
        </w:tc>
        <w:tc>
          <w:tcPr>
            <w:tcW w:w="1777" w:type="dxa"/>
            <w:vAlign w:val="center"/>
          </w:tcPr>
          <w:p w:rsidR="00FE43AB" w:rsidRPr="00FE43AB" w:rsidRDefault="00827F45" w:rsidP="00982565">
            <w:pPr>
              <w:spacing w:after="0" w:line="240" w:lineRule="auto"/>
              <w:jc w:val="center"/>
              <w:rPr>
                <w:rFonts w:ascii="Arial" w:hAnsi="Arial" w:cs="Arial"/>
                <w:sz w:val="16"/>
                <w:szCs w:val="16"/>
                <w:lang w:val="it-IT"/>
              </w:rPr>
            </w:pPr>
            <w:r>
              <w:rPr>
                <w:rFonts w:ascii="Arial" w:hAnsi="Arial" w:cs="Arial"/>
                <w:sz w:val="16"/>
                <w:szCs w:val="16"/>
                <w:lang w:val="it-IT"/>
              </w:rPr>
              <w:t>Broj</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CSR</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10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20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30</w:t>
            </w:r>
          </w:p>
        </w:tc>
      </w:tr>
      <w:tr w:rsidR="00FE43AB" w:rsidRPr="004E67AC" w:rsidTr="00982565">
        <w:trPr>
          <w:trHeight w:val="397"/>
        </w:trPr>
        <w:tc>
          <w:tcPr>
            <w:tcW w:w="1777" w:type="dxa"/>
            <w:vMerge/>
            <w:vAlign w:val="center"/>
          </w:tcPr>
          <w:p w:rsidR="00FE43AB" w:rsidRPr="004E67AC" w:rsidRDefault="00FE43AB" w:rsidP="00982565">
            <w:pPr>
              <w:spacing w:after="0" w:line="240" w:lineRule="auto"/>
              <w:rPr>
                <w:rFonts w:ascii="Arial" w:hAnsi="Arial" w:cs="Arial"/>
                <w:sz w:val="16"/>
                <w:szCs w:val="16"/>
              </w:rPr>
            </w:pPr>
          </w:p>
        </w:tc>
        <w:tc>
          <w:tcPr>
            <w:tcW w:w="1777" w:type="dxa"/>
            <w:vAlign w:val="center"/>
          </w:tcPr>
          <w:p w:rsidR="00FE43AB" w:rsidRPr="00FE43AB"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P</w:t>
            </w:r>
            <w:r w:rsidR="00FE43AB" w:rsidRPr="00FE43AB">
              <w:rPr>
                <w:rFonts w:ascii="Arial" w:hAnsi="Arial" w:cs="Arial"/>
                <w:sz w:val="16"/>
                <w:szCs w:val="16"/>
                <w:lang w:val="hr-HR"/>
              </w:rPr>
              <w:t>ovećanje broja predstavnika pr</w:t>
            </w:r>
            <w:r>
              <w:rPr>
                <w:rFonts w:ascii="Arial" w:hAnsi="Arial" w:cs="Arial"/>
                <w:sz w:val="16"/>
                <w:szCs w:val="16"/>
                <w:lang w:val="hr-HR"/>
              </w:rPr>
              <w:t>ivatnog sektora u pružanju</w:t>
            </w:r>
            <w:r w:rsidR="00FE43AB" w:rsidRPr="00FE43AB">
              <w:rPr>
                <w:rFonts w:ascii="Arial" w:hAnsi="Arial" w:cs="Arial"/>
                <w:sz w:val="16"/>
                <w:szCs w:val="16"/>
                <w:lang w:val="hr-HR"/>
              </w:rPr>
              <w:t xml:space="preserve"> savjetodavne i stručne podrške u razvoju udomiteljstva </w:t>
            </w:r>
          </w:p>
        </w:tc>
        <w:tc>
          <w:tcPr>
            <w:tcW w:w="1777" w:type="dxa"/>
            <w:vAlign w:val="center"/>
          </w:tcPr>
          <w:p w:rsidR="00FE43AB" w:rsidRPr="00FE43AB" w:rsidRDefault="00827F45" w:rsidP="00982565">
            <w:pPr>
              <w:spacing w:after="0" w:line="240" w:lineRule="auto"/>
              <w:jc w:val="center"/>
              <w:rPr>
                <w:rFonts w:ascii="Arial" w:hAnsi="Arial" w:cs="Arial"/>
                <w:sz w:val="16"/>
                <w:szCs w:val="16"/>
                <w:lang w:val="it-IT"/>
              </w:rPr>
            </w:pPr>
            <w:r>
              <w:rPr>
                <w:rFonts w:ascii="Arial" w:hAnsi="Arial" w:cs="Arial"/>
                <w:sz w:val="16"/>
                <w:szCs w:val="16"/>
                <w:lang w:val="it-IT"/>
              </w:rPr>
              <w:t>B</w:t>
            </w:r>
            <w:r w:rsidR="00FE43AB" w:rsidRPr="00FE43AB">
              <w:rPr>
                <w:rFonts w:ascii="Arial" w:hAnsi="Arial" w:cs="Arial"/>
                <w:sz w:val="16"/>
                <w:szCs w:val="16"/>
                <w:lang w:val="it-IT"/>
              </w:rPr>
              <w:t>roj</w:t>
            </w:r>
          </w:p>
        </w:tc>
        <w:tc>
          <w:tcPr>
            <w:tcW w:w="1777"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0</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FMRSP, kantonalna ministarstva socijalne politike i CSR</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en-GB"/>
              </w:rPr>
            </w:pPr>
            <w:r w:rsidRPr="00FE43AB">
              <w:rPr>
                <w:rFonts w:ascii="Arial" w:hAnsi="Arial" w:cs="Arial"/>
                <w:sz w:val="16"/>
                <w:szCs w:val="16"/>
                <w:lang w:val="en-GB"/>
              </w:rPr>
              <w:t>1</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2</w:t>
            </w:r>
          </w:p>
        </w:tc>
        <w:tc>
          <w:tcPr>
            <w:tcW w:w="1778" w:type="dxa"/>
            <w:vAlign w:val="center"/>
          </w:tcPr>
          <w:p w:rsidR="00FE43AB" w:rsidRPr="00FE43AB" w:rsidRDefault="00FE43AB" w:rsidP="00982565">
            <w:pPr>
              <w:spacing w:after="0" w:line="240" w:lineRule="auto"/>
              <w:jc w:val="center"/>
              <w:rPr>
                <w:rFonts w:ascii="Arial" w:hAnsi="Arial" w:cs="Arial"/>
                <w:sz w:val="16"/>
                <w:szCs w:val="16"/>
                <w:lang w:val="pl-PL"/>
              </w:rPr>
            </w:pPr>
            <w:r w:rsidRPr="00FE43AB">
              <w:rPr>
                <w:rFonts w:ascii="Arial" w:hAnsi="Arial" w:cs="Arial"/>
                <w:sz w:val="16"/>
                <w:szCs w:val="16"/>
                <w:lang w:val="pl-PL"/>
              </w:rPr>
              <w:t>2</w:t>
            </w:r>
          </w:p>
        </w:tc>
      </w:tr>
    </w:tbl>
    <w:p w:rsidR="00FE43AB" w:rsidRDefault="00FE43AB" w:rsidP="00F8535C">
      <w:pPr>
        <w:spacing w:after="0" w:line="240" w:lineRule="auto"/>
        <w:jc w:val="both"/>
        <w:rPr>
          <w:rFonts w:ascii="Arial" w:hAnsi="Arial" w:cs="Arial"/>
        </w:rPr>
      </w:pPr>
    </w:p>
    <w:p w:rsidR="00E4045A" w:rsidRDefault="00E4045A" w:rsidP="00F8535C">
      <w:pPr>
        <w:spacing w:after="0" w:line="240" w:lineRule="auto"/>
        <w:jc w:val="both"/>
        <w:rPr>
          <w:rFonts w:ascii="Arial" w:hAnsi="Arial" w:cs="Arial"/>
        </w:rPr>
      </w:pPr>
    </w:p>
    <w:p w:rsidR="00E4045A" w:rsidRDefault="00E4045A" w:rsidP="00F8535C">
      <w:pPr>
        <w:spacing w:after="0" w:line="240" w:lineRule="auto"/>
        <w:jc w:val="both"/>
        <w:rPr>
          <w:rFonts w:ascii="Arial" w:hAnsi="Arial" w:cs="Arial"/>
        </w:rPr>
      </w:pPr>
    </w:p>
    <w:p w:rsidR="00E4045A" w:rsidRDefault="00E4045A" w:rsidP="00F8535C">
      <w:pPr>
        <w:spacing w:after="0" w:line="240" w:lineRule="auto"/>
        <w:jc w:val="both"/>
        <w:rPr>
          <w:rFonts w:ascii="Arial" w:hAnsi="Arial" w:cs="Arial"/>
        </w:rPr>
      </w:pPr>
    </w:p>
    <w:p w:rsidR="00E4045A" w:rsidRDefault="00E4045A" w:rsidP="00F8535C">
      <w:pPr>
        <w:spacing w:after="0" w:line="240" w:lineRule="auto"/>
        <w:jc w:val="both"/>
        <w:rPr>
          <w:rFonts w:ascii="Arial" w:hAnsi="Arial" w:cs="Arial"/>
        </w:rPr>
      </w:pPr>
    </w:p>
    <w:p w:rsidR="00E4045A" w:rsidRDefault="00E4045A" w:rsidP="00F8535C">
      <w:pPr>
        <w:spacing w:after="0" w:line="240" w:lineRule="auto"/>
        <w:jc w:val="both"/>
        <w:rPr>
          <w:rFonts w:ascii="Arial" w:hAnsi="Arial" w:cs="Arial"/>
        </w:rPr>
      </w:pPr>
    </w:p>
    <w:p w:rsidR="00E4045A" w:rsidRDefault="00E4045A" w:rsidP="00F8535C">
      <w:pPr>
        <w:spacing w:after="0" w:line="240" w:lineRule="auto"/>
        <w:jc w:val="both"/>
        <w:rPr>
          <w:rFonts w:ascii="Arial" w:hAnsi="Arial" w:cs="Arial"/>
        </w:rPr>
      </w:pPr>
    </w:p>
    <w:p w:rsidR="00EA4CCB" w:rsidRDefault="00EA4CCB" w:rsidP="00F8535C">
      <w:pPr>
        <w:spacing w:after="0" w:line="240" w:lineRule="auto"/>
        <w:jc w:val="both"/>
        <w:rPr>
          <w:rFonts w:ascii="Arial" w:hAnsi="Arial" w:cs="Arial"/>
          <w:lang w:val="en-GB"/>
        </w:rPr>
      </w:pPr>
    </w:p>
    <w:p w:rsidR="00F8535C" w:rsidRDefault="00F8535C" w:rsidP="00EA4CCB">
      <w:pPr>
        <w:tabs>
          <w:tab w:val="center" w:pos="0"/>
        </w:tabs>
        <w:spacing w:after="0" w:line="240" w:lineRule="auto"/>
        <w:jc w:val="both"/>
        <w:rPr>
          <w:rFonts w:ascii="Arial" w:hAnsi="Arial" w:cs="Arial"/>
        </w:rPr>
      </w:pPr>
      <w:r w:rsidRPr="00E766B7">
        <w:rPr>
          <w:rFonts w:ascii="Arial" w:hAnsi="Arial" w:cs="Arial"/>
        </w:rPr>
        <w:t>U cilju</w:t>
      </w:r>
      <w:r w:rsidR="00827F45">
        <w:rPr>
          <w:rFonts w:ascii="Arial" w:hAnsi="Arial" w:cs="Arial"/>
        </w:rPr>
        <w:t xml:space="preserve"> praćenja uspješnosti provedbe S</w:t>
      </w:r>
      <w:r w:rsidRPr="00E766B7">
        <w:rPr>
          <w:rFonts w:ascii="Arial" w:hAnsi="Arial" w:cs="Arial"/>
        </w:rPr>
        <w:t>pecifičnog cilja 3. koji glasi</w:t>
      </w:r>
      <w:r w:rsidR="00827F45">
        <w:rPr>
          <w:rFonts w:ascii="Arial" w:hAnsi="Arial" w:cs="Arial"/>
        </w:rPr>
        <w:t>:</w:t>
      </w:r>
      <w:r w:rsidRPr="00E766B7">
        <w:rPr>
          <w:rFonts w:ascii="Arial" w:hAnsi="Arial" w:cs="Arial"/>
        </w:rPr>
        <w:t xml:space="preserve"> </w:t>
      </w:r>
      <w:r w:rsidRPr="00EA4CCB">
        <w:rPr>
          <w:rFonts w:ascii="Arial" w:hAnsi="Arial" w:cs="Arial"/>
          <w:b/>
        </w:rPr>
        <w:t xml:space="preserve">Unaprijediti kadrovske i </w:t>
      </w:r>
      <w:r w:rsidR="00A81C03">
        <w:rPr>
          <w:rFonts w:ascii="Arial" w:hAnsi="Arial" w:cs="Arial"/>
          <w:b/>
        </w:rPr>
        <w:t>financ</w:t>
      </w:r>
      <w:r w:rsidRPr="00EA4CCB">
        <w:rPr>
          <w:rFonts w:ascii="Arial" w:hAnsi="Arial" w:cs="Arial"/>
          <w:b/>
        </w:rPr>
        <w:t xml:space="preserve">ijsko-materijalne kapacitete CSR u FBiH u oblasti zaštite djece bez roditejskog staranja i odraslih bez </w:t>
      </w:r>
      <w:r w:rsidR="00A81C03">
        <w:rPr>
          <w:rFonts w:ascii="Arial" w:hAnsi="Arial" w:cs="Arial"/>
          <w:b/>
        </w:rPr>
        <w:t>obiteljskog</w:t>
      </w:r>
      <w:r w:rsidRPr="00EA4CCB">
        <w:rPr>
          <w:rFonts w:ascii="Arial" w:hAnsi="Arial" w:cs="Arial"/>
          <w:b/>
        </w:rPr>
        <w:t xml:space="preserve"> staranja</w:t>
      </w:r>
      <w:r w:rsidRPr="00EA4CCB">
        <w:rPr>
          <w:rFonts w:ascii="Arial" w:hAnsi="Arial" w:cs="Arial"/>
          <w:bCs/>
          <w:iCs/>
        </w:rPr>
        <w:t>,</w:t>
      </w:r>
      <w:r w:rsidRPr="00EA4CCB">
        <w:rPr>
          <w:rFonts w:ascii="Arial" w:hAnsi="Arial" w:cs="Arial"/>
        </w:rPr>
        <w:t xml:space="preserve"> utvrđuju se sljedeći indikatori:</w:t>
      </w:r>
    </w:p>
    <w:p w:rsidR="00827F45" w:rsidRDefault="00827F45" w:rsidP="00EA4CCB">
      <w:pPr>
        <w:tabs>
          <w:tab w:val="center" w:pos="0"/>
        </w:tabs>
        <w:spacing w:after="0" w:line="240" w:lineRule="auto"/>
        <w:jc w:val="both"/>
        <w:rPr>
          <w:rFonts w:ascii="Arial" w:hAnsi="Arial" w:cs="Arial"/>
        </w:rPr>
      </w:pPr>
    </w:p>
    <w:p w:rsidR="00827F45" w:rsidRDefault="00827F45" w:rsidP="00827F45">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777"/>
        <w:gridCol w:w="1777"/>
        <w:gridCol w:w="1777"/>
        <w:gridCol w:w="1777"/>
        <w:gridCol w:w="1778"/>
        <w:gridCol w:w="1778"/>
        <w:gridCol w:w="1778"/>
        <w:gridCol w:w="1778"/>
      </w:tblGrid>
      <w:tr w:rsidR="00827F45" w:rsidRPr="00E04AB7" w:rsidTr="00982565">
        <w:trPr>
          <w:trHeight w:val="397"/>
        </w:trPr>
        <w:tc>
          <w:tcPr>
            <w:tcW w:w="1777"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Operativni cilj</w:t>
            </w:r>
          </w:p>
        </w:tc>
        <w:tc>
          <w:tcPr>
            <w:tcW w:w="1777"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Indikator</w:t>
            </w:r>
          </w:p>
        </w:tc>
        <w:tc>
          <w:tcPr>
            <w:tcW w:w="1777"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Jedinica</w:t>
            </w:r>
          </w:p>
        </w:tc>
        <w:tc>
          <w:tcPr>
            <w:tcW w:w="1777"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Polazna vrijednost</w:t>
            </w:r>
          </w:p>
        </w:tc>
        <w:tc>
          <w:tcPr>
            <w:tcW w:w="1778"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Izvor</w:t>
            </w:r>
          </w:p>
        </w:tc>
        <w:tc>
          <w:tcPr>
            <w:tcW w:w="1778"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(2015.)</w:t>
            </w:r>
          </w:p>
        </w:tc>
        <w:tc>
          <w:tcPr>
            <w:tcW w:w="1778"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(2016.)</w:t>
            </w:r>
          </w:p>
        </w:tc>
        <w:tc>
          <w:tcPr>
            <w:tcW w:w="1778" w:type="dxa"/>
            <w:shd w:val="clear" w:color="auto" w:fill="E36C0A" w:themeFill="accent6" w:themeFillShade="BF"/>
            <w:vAlign w:val="center"/>
          </w:tcPr>
          <w:p w:rsidR="00827F45" w:rsidRPr="00E04AB7" w:rsidRDefault="00827F4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(2017.)</w:t>
            </w:r>
          </w:p>
        </w:tc>
      </w:tr>
      <w:tr w:rsidR="00827F45" w:rsidRPr="00E04AB7" w:rsidTr="00982565">
        <w:trPr>
          <w:trHeight w:val="397"/>
        </w:trPr>
        <w:tc>
          <w:tcPr>
            <w:tcW w:w="1777" w:type="dxa"/>
            <w:vMerge w:val="restart"/>
            <w:vAlign w:val="center"/>
          </w:tcPr>
          <w:p w:rsidR="00827F45" w:rsidRPr="00E04AB7" w:rsidRDefault="00827F45" w:rsidP="00982565">
            <w:pPr>
              <w:spacing w:after="0" w:line="240" w:lineRule="auto"/>
              <w:contextualSpacing/>
              <w:rPr>
                <w:rFonts w:ascii="Arial" w:eastAsia="Times New Roman" w:hAnsi="Arial" w:cs="Arial"/>
                <w:sz w:val="16"/>
                <w:szCs w:val="16"/>
              </w:rPr>
            </w:pPr>
            <w:r w:rsidRPr="00827F45">
              <w:rPr>
                <w:rFonts w:ascii="Arial" w:eastAsia="Times New Roman" w:hAnsi="Arial" w:cs="Arial"/>
                <w:sz w:val="16"/>
                <w:szCs w:val="16"/>
              </w:rPr>
              <w:t>Ojačati ljudske potencijale CSR u FBiH</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Broj CSR u FBiH s</w:t>
            </w:r>
            <w:r w:rsidRPr="00827F45">
              <w:rPr>
                <w:rFonts w:ascii="Arial" w:hAnsi="Arial" w:cs="Arial"/>
                <w:sz w:val="16"/>
                <w:szCs w:val="16"/>
                <w:lang w:val="hr-HR"/>
              </w:rPr>
              <w:t xml:space="preserve"> uposlenim stručnim radnikom za udomiteljstvo </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827F45">
              <w:rPr>
                <w:rFonts w:ascii="Arial" w:hAnsi="Arial" w:cs="Arial"/>
                <w:sz w:val="16"/>
                <w:szCs w:val="16"/>
                <w:lang w:val="hr-HR"/>
              </w:rPr>
              <w:t>roj</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0</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CSR, o</w:t>
            </w:r>
            <w:r w:rsidRPr="00827F45">
              <w:rPr>
                <w:rFonts w:ascii="Arial" w:hAnsi="Arial" w:cs="Arial"/>
                <w:sz w:val="16"/>
                <w:szCs w:val="16"/>
                <w:lang w:val="hr-HR"/>
              </w:rPr>
              <w:t>pćine, Kanton Sarajevo i BPK</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15</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25</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30</w:t>
            </w:r>
          </w:p>
        </w:tc>
      </w:tr>
      <w:tr w:rsidR="00827F45" w:rsidRPr="00E04AB7" w:rsidTr="00982565">
        <w:trPr>
          <w:trHeight w:val="397"/>
        </w:trPr>
        <w:tc>
          <w:tcPr>
            <w:tcW w:w="1777" w:type="dxa"/>
            <w:vMerge/>
          </w:tcPr>
          <w:p w:rsidR="00827F45" w:rsidRDefault="00827F45" w:rsidP="00982565">
            <w:pPr>
              <w:spacing w:after="0" w:line="240" w:lineRule="auto"/>
              <w:contextualSpacing/>
              <w:jc w:val="both"/>
              <w:rPr>
                <w:rFonts w:ascii="Arial" w:eastAsia="Times New Roman" w:hAnsi="Arial" w:cs="Arial"/>
              </w:rPr>
            </w:pP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827F45">
              <w:rPr>
                <w:rFonts w:ascii="Arial" w:hAnsi="Arial" w:cs="Arial"/>
                <w:sz w:val="16"/>
                <w:szCs w:val="16"/>
                <w:lang w:val="hr-HR"/>
              </w:rPr>
              <w:t>roj interno premještenih stručnih radnika u CSR u FBiH za vršenje poslova udomiteljstva</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827F45">
              <w:rPr>
                <w:rFonts w:ascii="Arial" w:hAnsi="Arial" w:cs="Arial"/>
                <w:sz w:val="16"/>
                <w:szCs w:val="16"/>
                <w:lang w:val="hr-HR"/>
              </w:rPr>
              <w:t>roj</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0</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CSR, općine i kantonalna ministarstva socijalne politike</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10</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20</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30</w:t>
            </w:r>
          </w:p>
        </w:tc>
      </w:tr>
      <w:tr w:rsidR="00827F45" w:rsidRPr="00E04AB7" w:rsidTr="00982565">
        <w:trPr>
          <w:trHeight w:val="397"/>
        </w:trPr>
        <w:tc>
          <w:tcPr>
            <w:tcW w:w="1777" w:type="dxa"/>
            <w:vMerge/>
          </w:tcPr>
          <w:p w:rsidR="00827F45" w:rsidRDefault="00827F45" w:rsidP="00982565">
            <w:pPr>
              <w:spacing w:after="0" w:line="240" w:lineRule="auto"/>
              <w:contextualSpacing/>
              <w:jc w:val="both"/>
              <w:rPr>
                <w:rFonts w:ascii="Arial" w:eastAsia="Times New Roman" w:hAnsi="Arial" w:cs="Arial"/>
              </w:rPr>
            </w:pP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827F45">
              <w:rPr>
                <w:rFonts w:ascii="Arial" w:hAnsi="Arial" w:cs="Arial"/>
                <w:sz w:val="16"/>
                <w:szCs w:val="16"/>
                <w:lang w:val="hr-HR"/>
              </w:rPr>
              <w:t>roj preraspoređenih stručnih stručnih kadrova iz ustanova u CSR u FBiH</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827F45">
              <w:rPr>
                <w:rFonts w:ascii="Arial" w:hAnsi="Arial" w:cs="Arial"/>
                <w:sz w:val="16"/>
                <w:szCs w:val="16"/>
                <w:lang w:val="hr-HR"/>
              </w:rPr>
              <w:t>roj</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sidRPr="00827F45">
              <w:rPr>
                <w:rFonts w:ascii="Arial" w:hAnsi="Arial" w:cs="Arial"/>
                <w:sz w:val="16"/>
                <w:szCs w:val="16"/>
                <w:lang w:val="hr-HR"/>
              </w:rPr>
              <w:t>0</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U</w:t>
            </w:r>
            <w:r w:rsidRPr="00827F45">
              <w:rPr>
                <w:rFonts w:ascii="Arial" w:hAnsi="Arial" w:cs="Arial"/>
                <w:sz w:val="16"/>
                <w:szCs w:val="16"/>
                <w:lang w:val="hr-HR"/>
              </w:rPr>
              <w:t>stanove, CSR, općine, kantonalna ministarstva socijalne politike i FMRSP</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pl-PL"/>
              </w:rPr>
            </w:pPr>
            <w:r w:rsidRPr="00827F45">
              <w:rPr>
                <w:rFonts w:ascii="Arial" w:hAnsi="Arial" w:cs="Arial"/>
                <w:sz w:val="16"/>
                <w:szCs w:val="16"/>
                <w:lang w:val="pl-PL"/>
              </w:rPr>
              <w:t>2</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pl-PL"/>
              </w:rPr>
            </w:pPr>
            <w:r w:rsidRPr="00827F45">
              <w:rPr>
                <w:rFonts w:ascii="Arial" w:hAnsi="Arial" w:cs="Arial"/>
                <w:sz w:val="16"/>
                <w:szCs w:val="16"/>
                <w:lang w:val="pl-PL"/>
              </w:rPr>
              <w:t>4</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pl-PL"/>
              </w:rPr>
            </w:pPr>
            <w:r w:rsidRPr="00827F45">
              <w:rPr>
                <w:rFonts w:ascii="Arial" w:hAnsi="Arial" w:cs="Arial"/>
                <w:sz w:val="16"/>
                <w:szCs w:val="16"/>
                <w:lang w:val="pl-PL"/>
              </w:rPr>
              <w:t>6</w:t>
            </w:r>
          </w:p>
        </w:tc>
      </w:tr>
      <w:tr w:rsidR="00827F45" w:rsidRPr="005304D5" w:rsidTr="00982565">
        <w:trPr>
          <w:trHeight w:val="397"/>
        </w:trPr>
        <w:tc>
          <w:tcPr>
            <w:tcW w:w="1777" w:type="dxa"/>
            <w:vAlign w:val="center"/>
          </w:tcPr>
          <w:p w:rsidR="00827F45" w:rsidRPr="00827F45" w:rsidRDefault="00827F45" w:rsidP="00982565">
            <w:pPr>
              <w:spacing w:after="0" w:line="240" w:lineRule="auto"/>
              <w:rPr>
                <w:rFonts w:ascii="Arial" w:hAnsi="Arial" w:cs="Arial"/>
                <w:sz w:val="16"/>
                <w:szCs w:val="16"/>
                <w:lang w:val="hr-HR"/>
              </w:rPr>
            </w:pPr>
            <w:r w:rsidRPr="00827F45">
              <w:rPr>
                <w:rFonts w:ascii="Arial" w:hAnsi="Arial" w:cs="Arial"/>
                <w:sz w:val="16"/>
                <w:szCs w:val="16"/>
              </w:rPr>
              <w:t>Unaprijediti uvjete rada i radne prostore u CSR u FBiH.</w:t>
            </w:r>
          </w:p>
        </w:tc>
        <w:tc>
          <w:tcPr>
            <w:tcW w:w="1777" w:type="dxa"/>
            <w:vAlign w:val="center"/>
          </w:tcPr>
          <w:p w:rsidR="00827F45" w:rsidRPr="00827F45" w:rsidRDefault="00827F4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827F45">
              <w:rPr>
                <w:rFonts w:ascii="Arial" w:hAnsi="Arial" w:cs="Arial"/>
                <w:sz w:val="16"/>
                <w:szCs w:val="16"/>
                <w:lang w:val="hr-HR"/>
              </w:rPr>
              <w:t>roj CSR u FBiH koji imaju minimum zadovoljavajućih uvjeta rada i radnog prostora</w:t>
            </w:r>
          </w:p>
        </w:tc>
        <w:tc>
          <w:tcPr>
            <w:tcW w:w="1777" w:type="dxa"/>
            <w:vAlign w:val="center"/>
          </w:tcPr>
          <w:p w:rsidR="00827F45" w:rsidRPr="00827F45" w:rsidRDefault="00827F45" w:rsidP="00982565">
            <w:pPr>
              <w:spacing w:after="0" w:line="240" w:lineRule="auto"/>
              <w:jc w:val="center"/>
              <w:rPr>
                <w:rFonts w:ascii="Arial" w:hAnsi="Arial" w:cs="Arial"/>
                <w:sz w:val="16"/>
                <w:szCs w:val="16"/>
              </w:rPr>
            </w:pPr>
            <w:r>
              <w:rPr>
                <w:rFonts w:ascii="Arial" w:hAnsi="Arial" w:cs="Arial"/>
                <w:sz w:val="16"/>
                <w:szCs w:val="16"/>
              </w:rPr>
              <w:t>B</w:t>
            </w:r>
            <w:r w:rsidRPr="00827F45">
              <w:rPr>
                <w:rFonts w:ascii="Arial" w:hAnsi="Arial" w:cs="Arial"/>
                <w:sz w:val="16"/>
                <w:szCs w:val="16"/>
              </w:rPr>
              <w:t>roj</w:t>
            </w:r>
          </w:p>
        </w:tc>
        <w:tc>
          <w:tcPr>
            <w:tcW w:w="1777" w:type="dxa"/>
            <w:vAlign w:val="center"/>
          </w:tcPr>
          <w:p w:rsidR="00827F45" w:rsidRPr="00827F45" w:rsidRDefault="00C87D3D" w:rsidP="00982565">
            <w:pPr>
              <w:spacing w:after="0" w:line="240" w:lineRule="auto"/>
              <w:jc w:val="center"/>
              <w:rPr>
                <w:rFonts w:ascii="Arial" w:hAnsi="Arial" w:cs="Arial"/>
                <w:sz w:val="16"/>
                <w:szCs w:val="16"/>
              </w:rPr>
            </w:pPr>
            <w:r>
              <w:rPr>
                <w:rFonts w:ascii="Arial" w:hAnsi="Arial" w:cs="Arial"/>
                <w:sz w:val="16"/>
                <w:szCs w:val="16"/>
              </w:rPr>
              <w:t>0</w:t>
            </w:r>
          </w:p>
        </w:tc>
        <w:tc>
          <w:tcPr>
            <w:tcW w:w="1778" w:type="dxa"/>
            <w:vAlign w:val="center"/>
          </w:tcPr>
          <w:p w:rsidR="00827F45" w:rsidRPr="00827F45" w:rsidRDefault="00827F45" w:rsidP="00982565">
            <w:pPr>
              <w:spacing w:after="0" w:line="240" w:lineRule="auto"/>
              <w:jc w:val="center"/>
              <w:rPr>
                <w:rFonts w:ascii="Arial" w:hAnsi="Arial" w:cs="Arial"/>
                <w:sz w:val="16"/>
                <w:szCs w:val="16"/>
                <w:lang w:val="pl-PL"/>
              </w:rPr>
            </w:pPr>
            <w:r w:rsidRPr="00827F45">
              <w:rPr>
                <w:rFonts w:ascii="Arial" w:hAnsi="Arial" w:cs="Arial"/>
                <w:sz w:val="16"/>
                <w:szCs w:val="16"/>
                <w:lang w:val="hr-HR"/>
              </w:rPr>
              <w:t>CSR, općine i kantonalna ministarstva socijalne politike</w:t>
            </w:r>
          </w:p>
        </w:tc>
        <w:tc>
          <w:tcPr>
            <w:tcW w:w="1778" w:type="dxa"/>
            <w:vAlign w:val="center"/>
          </w:tcPr>
          <w:p w:rsidR="00827F45" w:rsidRPr="00827F45" w:rsidRDefault="00C87D3D" w:rsidP="00982565">
            <w:pPr>
              <w:spacing w:after="0" w:line="240" w:lineRule="auto"/>
              <w:jc w:val="center"/>
              <w:rPr>
                <w:rFonts w:ascii="Arial" w:hAnsi="Arial" w:cs="Arial"/>
                <w:sz w:val="16"/>
                <w:szCs w:val="16"/>
              </w:rPr>
            </w:pPr>
            <w:r>
              <w:rPr>
                <w:rFonts w:ascii="Arial" w:hAnsi="Arial" w:cs="Arial"/>
                <w:sz w:val="16"/>
                <w:szCs w:val="16"/>
              </w:rPr>
              <w:t>-</w:t>
            </w:r>
          </w:p>
        </w:tc>
        <w:tc>
          <w:tcPr>
            <w:tcW w:w="1778" w:type="dxa"/>
            <w:vAlign w:val="center"/>
          </w:tcPr>
          <w:p w:rsidR="00827F45" w:rsidRPr="00827F45" w:rsidRDefault="00C87D3D"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c>
          <w:tcPr>
            <w:tcW w:w="1778" w:type="dxa"/>
            <w:vAlign w:val="center"/>
          </w:tcPr>
          <w:p w:rsidR="00827F45" w:rsidRPr="00827F45" w:rsidRDefault="00C87D3D"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r>
      <w:tr w:rsidR="006447B0" w:rsidRPr="005304D5" w:rsidTr="00982565">
        <w:tc>
          <w:tcPr>
            <w:tcW w:w="1777" w:type="dxa"/>
            <w:vMerge w:val="restart"/>
            <w:vAlign w:val="center"/>
          </w:tcPr>
          <w:p w:rsidR="006447B0" w:rsidRPr="006447B0" w:rsidRDefault="006447B0" w:rsidP="00982565">
            <w:pPr>
              <w:spacing w:after="0" w:line="240" w:lineRule="auto"/>
              <w:rPr>
                <w:rFonts w:ascii="Arial" w:hAnsi="Arial" w:cs="Arial"/>
                <w:sz w:val="16"/>
                <w:szCs w:val="16"/>
                <w:lang w:val="hr-HR"/>
              </w:rPr>
            </w:pPr>
            <w:r w:rsidRPr="006447B0">
              <w:rPr>
                <w:rFonts w:ascii="Arial" w:hAnsi="Arial" w:cs="Arial"/>
                <w:sz w:val="16"/>
                <w:szCs w:val="16"/>
              </w:rPr>
              <w:t>Vršiti obuku i stručno usavršavanje kadrova u CSR u FBiH (rukovod</w:t>
            </w:r>
            <w:r>
              <w:rPr>
                <w:rFonts w:ascii="Arial" w:hAnsi="Arial" w:cs="Arial"/>
                <w:sz w:val="16"/>
                <w:szCs w:val="16"/>
              </w:rPr>
              <w:t>eći kadar i stručni službenici)</w:t>
            </w:r>
          </w:p>
          <w:p w:rsidR="006447B0" w:rsidRPr="006447B0" w:rsidRDefault="006447B0" w:rsidP="00982565">
            <w:pPr>
              <w:spacing w:after="0" w:line="240" w:lineRule="auto"/>
              <w:rPr>
                <w:rFonts w:ascii="Arial" w:hAnsi="Arial" w:cs="Arial"/>
                <w:sz w:val="16"/>
                <w:szCs w:val="16"/>
                <w:lang w:val="hr-HR"/>
              </w:rPr>
            </w:pPr>
          </w:p>
        </w:tc>
        <w:tc>
          <w:tcPr>
            <w:tcW w:w="1777" w:type="dxa"/>
            <w:vAlign w:val="center"/>
          </w:tcPr>
          <w:p w:rsidR="006447B0" w:rsidRPr="006447B0" w:rsidRDefault="006447B0"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6447B0">
              <w:rPr>
                <w:rFonts w:ascii="Arial" w:hAnsi="Arial" w:cs="Arial"/>
                <w:sz w:val="16"/>
                <w:szCs w:val="16"/>
                <w:lang w:val="hr-HR"/>
              </w:rPr>
              <w:t>roj stručnih radnika CSR-a obuhvaćenih obukom</w:t>
            </w:r>
          </w:p>
        </w:tc>
        <w:tc>
          <w:tcPr>
            <w:tcW w:w="1777" w:type="dxa"/>
            <w:vAlign w:val="center"/>
          </w:tcPr>
          <w:p w:rsidR="006447B0" w:rsidRPr="006447B0" w:rsidRDefault="006447B0"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6447B0">
              <w:rPr>
                <w:rFonts w:ascii="Arial" w:hAnsi="Arial" w:cs="Arial"/>
                <w:sz w:val="16"/>
                <w:szCs w:val="16"/>
                <w:lang w:val="hr-HR"/>
              </w:rPr>
              <w:t>roj</w:t>
            </w:r>
          </w:p>
        </w:tc>
        <w:tc>
          <w:tcPr>
            <w:tcW w:w="1777" w:type="dxa"/>
            <w:vAlign w:val="center"/>
          </w:tcPr>
          <w:p w:rsidR="006447B0" w:rsidRPr="006447B0" w:rsidRDefault="006447B0" w:rsidP="00982565">
            <w:pPr>
              <w:spacing w:after="0" w:line="240" w:lineRule="auto"/>
              <w:jc w:val="center"/>
              <w:rPr>
                <w:rFonts w:ascii="Arial" w:hAnsi="Arial" w:cs="Arial"/>
                <w:sz w:val="16"/>
                <w:szCs w:val="16"/>
                <w:lang w:val="hr-HR"/>
              </w:rPr>
            </w:pPr>
            <w:r w:rsidRPr="006447B0">
              <w:rPr>
                <w:rFonts w:ascii="Arial" w:hAnsi="Arial" w:cs="Arial"/>
                <w:sz w:val="16"/>
                <w:szCs w:val="16"/>
                <w:lang w:val="hr-HR"/>
              </w:rPr>
              <w:t>0</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hr-HR"/>
              </w:rPr>
            </w:pPr>
            <w:r w:rsidRPr="006447B0">
              <w:rPr>
                <w:rFonts w:ascii="Arial" w:hAnsi="Arial" w:cs="Arial"/>
                <w:sz w:val="16"/>
                <w:szCs w:val="16"/>
                <w:lang w:val="pl-PL"/>
              </w:rPr>
              <w:t>FMRSP, kantonalna ministarstva socijalne politike i CSR</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hr-HR"/>
              </w:rPr>
            </w:pPr>
            <w:r w:rsidRPr="006447B0">
              <w:rPr>
                <w:rFonts w:ascii="Arial" w:hAnsi="Arial" w:cs="Arial"/>
                <w:sz w:val="16"/>
                <w:szCs w:val="16"/>
                <w:lang w:val="hr-HR"/>
              </w:rPr>
              <w:t>150</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hr-HR"/>
              </w:rPr>
            </w:pPr>
            <w:r w:rsidRPr="006447B0">
              <w:rPr>
                <w:rFonts w:ascii="Arial" w:hAnsi="Arial" w:cs="Arial"/>
                <w:sz w:val="16"/>
                <w:szCs w:val="16"/>
                <w:lang w:val="hr-HR"/>
              </w:rPr>
              <w:t>150</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hr-HR"/>
              </w:rPr>
            </w:pPr>
            <w:r w:rsidRPr="006447B0">
              <w:rPr>
                <w:rFonts w:ascii="Arial" w:hAnsi="Arial" w:cs="Arial"/>
                <w:sz w:val="16"/>
                <w:szCs w:val="16"/>
                <w:lang w:val="hr-HR"/>
              </w:rPr>
              <w:t>150</w:t>
            </w:r>
          </w:p>
        </w:tc>
      </w:tr>
      <w:tr w:rsidR="006447B0" w:rsidRPr="005304D5" w:rsidTr="00982565">
        <w:trPr>
          <w:trHeight w:val="1337"/>
        </w:trPr>
        <w:tc>
          <w:tcPr>
            <w:tcW w:w="1777" w:type="dxa"/>
            <w:vMerge/>
            <w:vAlign w:val="center"/>
          </w:tcPr>
          <w:p w:rsidR="006447B0" w:rsidRPr="006447B0" w:rsidRDefault="006447B0" w:rsidP="00982565">
            <w:pPr>
              <w:spacing w:after="0" w:line="240" w:lineRule="auto"/>
              <w:rPr>
                <w:rFonts w:ascii="Arial" w:hAnsi="Arial" w:cs="Arial"/>
                <w:sz w:val="16"/>
                <w:szCs w:val="16"/>
              </w:rPr>
            </w:pPr>
          </w:p>
        </w:tc>
        <w:tc>
          <w:tcPr>
            <w:tcW w:w="1777" w:type="dxa"/>
            <w:vAlign w:val="center"/>
          </w:tcPr>
          <w:p w:rsidR="006447B0" w:rsidRPr="006447B0" w:rsidRDefault="006447B0"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6447B0">
              <w:rPr>
                <w:rFonts w:ascii="Arial" w:hAnsi="Arial" w:cs="Arial"/>
                <w:sz w:val="16"/>
                <w:szCs w:val="16"/>
                <w:lang w:val="hr-HR"/>
              </w:rPr>
              <w:t>roj stručnih radnika CSR u FBiH koji su stekli diplomu trenera za udomiteljstvo</w:t>
            </w:r>
          </w:p>
        </w:tc>
        <w:tc>
          <w:tcPr>
            <w:tcW w:w="1777" w:type="dxa"/>
            <w:vAlign w:val="center"/>
          </w:tcPr>
          <w:p w:rsidR="006447B0" w:rsidRPr="006447B0" w:rsidRDefault="006447B0" w:rsidP="00982565">
            <w:pPr>
              <w:spacing w:after="0" w:line="240" w:lineRule="auto"/>
              <w:jc w:val="center"/>
              <w:rPr>
                <w:rFonts w:ascii="Arial" w:hAnsi="Arial" w:cs="Arial"/>
                <w:sz w:val="16"/>
                <w:szCs w:val="16"/>
                <w:lang w:val="it-IT"/>
              </w:rPr>
            </w:pPr>
            <w:r>
              <w:rPr>
                <w:rFonts w:ascii="Arial" w:hAnsi="Arial" w:cs="Arial"/>
                <w:sz w:val="16"/>
                <w:szCs w:val="16"/>
                <w:lang w:val="hr-HR"/>
              </w:rPr>
              <w:t>B</w:t>
            </w:r>
            <w:r w:rsidRPr="006447B0">
              <w:rPr>
                <w:rFonts w:ascii="Arial" w:hAnsi="Arial" w:cs="Arial"/>
                <w:sz w:val="16"/>
                <w:szCs w:val="16"/>
                <w:lang w:val="hr-HR"/>
              </w:rPr>
              <w:t>roj</w:t>
            </w:r>
          </w:p>
        </w:tc>
        <w:tc>
          <w:tcPr>
            <w:tcW w:w="1777" w:type="dxa"/>
            <w:vAlign w:val="center"/>
          </w:tcPr>
          <w:p w:rsidR="006447B0" w:rsidRPr="006447B0" w:rsidRDefault="006447B0" w:rsidP="00982565">
            <w:pPr>
              <w:spacing w:after="0" w:line="240" w:lineRule="auto"/>
              <w:jc w:val="center"/>
              <w:rPr>
                <w:rFonts w:ascii="Arial" w:hAnsi="Arial" w:cs="Arial"/>
                <w:sz w:val="16"/>
                <w:szCs w:val="16"/>
                <w:lang w:val="en-GB"/>
              </w:rPr>
            </w:pPr>
            <w:r w:rsidRPr="006447B0">
              <w:rPr>
                <w:rFonts w:ascii="Arial" w:hAnsi="Arial" w:cs="Arial"/>
                <w:sz w:val="16"/>
                <w:szCs w:val="16"/>
                <w:lang w:val="hr-HR"/>
              </w:rPr>
              <w:t>0</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pl-PL"/>
              </w:rPr>
            </w:pPr>
            <w:r w:rsidRPr="006447B0">
              <w:rPr>
                <w:rFonts w:ascii="Arial" w:hAnsi="Arial" w:cs="Arial"/>
                <w:sz w:val="16"/>
                <w:szCs w:val="16"/>
                <w:lang w:val="pl-PL"/>
              </w:rPr>
              <w:t>FMRSP, kantonalna ministarstva socijalne politike i CSR</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hr-HR"/>
              </w:rPr>
            </w:pPr>
            <w:r w:rsidRPr="006447B0">
              <w:rPr>
                <w:rFonts w:ascii="Arial" w:hAnsi="Arial" w:cs="Arial"/>
                <w:sz w:val="16"/>
                <w:szCs w:val="16"/>
              </w:rPr>
              <w:t xml:space="preserve">Sarajevo, ZDK, Tuzlanski, SBK, HNK – </w:t>
            </w:r>
            <w:r w:rsidRPr="006447B0">
              <w:rPr>
                <w:rFonts w:ascii="Arial" w:hAnsi="Arial" w:cs="Arial"/>
                <w:sz w:val="16"/>
                <w:szCs w:val="16"/>
                <w:lang w:val="hr-HR"/>
              </w:rPr>
              <w:t>2 po kantonu</w:t>
            </w:r>
          </w:p>
          <w:p w:rsidR="006447B0" w:rsidRPr="006447B0" w:rsidRDefault="006447B0" w:rsidP="00982565">
            <w:pPr>
              <w:spacing w:after="0" w:line="240" w:lineRule="auto"/>
              <w:jc w:val="center"/>
              <w:rPr>
                <w:rFonts w:ascii="Arial" w:hAnsi="Arial" w:cs="Arial"/>
                <w:sz w:val="16"/>
                <w:szCs w:val="16"/>
                <w:lang w:val="hr-HR"/>
              </w:rPr>
            </w:pPr>
          </w:p>
          <w:p w:rsidR="006447B0" w:rsidRPr="00D310EE" w:rsidRDefault="006447B0" w:rsidP="00982565">
            <w:pPr>
              <w:spacing w:after="0" w:line="240" w:lineRule="auto"/>
              <w:jc w:val="center"/>
              <w:rPr>
                <w:rFonts w:ascii="Arial" w:hAnsi="Arial" w:cs="Arial"/>
                <w:sz w:val="16"/>
                <w:szCs w:val="16"/>
                <w:lang w:val="hr-HR"/>
              </w:rPr>
            </w:pPr>
            <w:r w:rsidRPr="006447B0">
              <w:rPr>
                <w:rFonts w:ascii="Arial" w:hAnsi="Arial" w:cs="Arial"/>
                <w:sz w:val="16"/>
                <w:szCs w:val="16"/>
              </w:rPr>
              <w:t xml:space="preserve">USK, BPK, Posavski, ZHK, Kanton 10 - </w:t>
            </w:r>
            <w:r w:rsidRPr="006447B0">
              <w:rPr>
                <w:rFonts w:ascii="Arial" w:hAnsi="Arial" w:cs="Arial"/>
                <w:sz w:val="16"/>
                <w:szCs w:val="16"/>
                <w:lang w:val="pl-PL"/>
              </w:rPr>
              <w:t>1 po kantonu</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pl-PL"/>
              </w:rPr>
            </w:pPr>
            <w:r w:rsidRPr="006447B0">
              <w:rPr>
                <w:rFonts w:ascii="Arial" w:hAnsi="Arial" w:cs="Arial"/>
                <w:sz w:val="16"/>
                <w:szCs w:val="16"/>
                <w:lang w:val="hr-HR"/>
              </w:rPr>
              <w:t>-</w:t>
            </w:r>
          </w:p>
        </w:tc>
        <w:tc>
          <w:tcPr>
            <w:tcW w:w="1778" w:type="dxa"/>
            <w:vAlign w:val="center"/>
          </w:tcPr>
          <w:p w:rsidR="006447B0" w:rsidRPr="006447B0" w:rsidRDefault="006447B0" w:rsidP="00982565">
            <w:pPr>
              <w:spacing w:after="0" w:line="240" w:lineRule="auto"/>
              <w:jc w:val="center"/>
              <w:rPr>
                <w:rFonts w:ascii="Arial" w:hAnsi="Arial" w:cs="Arial"/>
                <w:sz w:val="16"/>
                <w:szCs w:val="16"/>
                <w:lang w:val="pl-PL"/>
              </w:rPr>
            </w:pPr>
            <w:r w:rsidRPr="006447B0">
              <w:rPr>
                <w:rFonts w:ascii="Arial" w:hAnsi="Arial" w:cs="Arial"/>
                <w:sz w:val="16"/>
                <w:szCs w:val="16"/>
                <w:lang w:val="hr-HR"/>
              </w:rPr>
              <w:t>-</w:t>
            </w:r>
          </w:p>
        </w:tc>
      </w:tr>
    </w:tbl>
    <w:p w:rsidR="00827F45" w:rsidRDefault="00827F45" w:rsidP="00827F45">
      <w:pPr>
        <w:spacing w:after="0" w:line="240" w:lineRule="auto"/>
        <w:jc w:val="both"/>
        <w:rPr>
          <w:rFonts w:ascii="Arial" w:hAnsi="Arial" w:cs="Arial"/>
        </w:rPr>
      </w:pPr>
    </w:p>
    <w:p w:rsidR="00AE52B7" w:rsidRDefault="00AE52B7" w:rsidP="00F8535C">
      <w:pPr>
        <w:spacing w:after="0" w:line="240" w:lineRule="auto"/>
        <w:jc w:val="both"/>
        <w:rPr>
          <w:rFonts w:ascii="Arial" w:hAnsi="Arial" w:cs="Arial"/>
          <w:sz w:val="20"/>
          <w:szCs w:val="20"/>
        </w:rPr>
      </w:pPr>
    </w:p>
    <w:p w:rsidR="00E4045A" w:rsidRDefault="00E4045A" w:rsidP="00F8535C">
      <w:pPr>
        <w:spacing w:after="0" w:line="240" w:lineRule="auto"/>
        <w:jc w:val="both"/>
        <w:rPr>
          <w:rFonts w:ascii="Arial" w:hAnsi="Arial" w:cs="Arial"/>
          <w:sz w:val="20"/>
          <w:szCs w:val="20"/>
        </w:rPr>
      </w:pPr>
    </w:p>
    <w:p w:rsidR="00E4045A" w:rsidRDefault="00E4045A" w:rsidP="00F8535C">
      <w:pPr>
        <w:spacing w:after="0" w:line="240" w:lineRule="auto"/>
        <w:jc w:val="both"/>
        <w:rPr>
          <w:rFonts w:ascii="Arial" w:hAnsi="Arial" w:cs="Arial"/>
          <w:sz w:val="20"/>
          <w:szCs w:val="20"/>
        </w:rPr>
      </w:pPr>
    </w:p>
    <w:p w:rsidR="00E4045A" w:rsidRDefault="00E4045A" w:rsidP="00F8535C">
      <w:pPr>
        <w:spacing w:after="0" w:line="240" w:lineRule="auto"/>
        <w:jc w:val="both"/>
        <w:rPr>
          <w:rFonts w:ascii="Arial" w:hAnsi="Arial" w:cs="Arial"/>
          <w:sz w:val="20"/>
          <w:szCs w:val="20"/>
        </w:rPr>
      </w:pPr>
    </w:p>
    <w:p w:rsidR="00E4045A" w:rsidRDefault="00E4045A" w:rsidP="00F8535C">
      <w:pPr>
        <w:spacing w:after="0" w:line="240" w:lineRule="auto"/>
        <w:jc w:val="both"/>
        <w:rPr>
          <w:rFonts w:ascii="Arial" w:hAnsi="Arial" w:cs="Arial"/>
          <w:sz w:val="20"/>
          <w:szCs w:val="20"/>
        </w:rPr>
      </w:pPr>
    </w:p>
    <w:p w:rsidR="00E4045A" w:rsidRPr="00EA4CCB" w:rsidRDefault="00E4045A" w:rsidP="00F8535C">
      <w:pPr>
        <w:spacing w:after="0" w:line="240" w:lineRule="auto"/>
        <w:jc w:val="both"/>
        <w:rPr>
          <w:rFonts w:ascii="Arial" w:hAnsi="Arial" w:cs="Arial"/>
          <w:sz w:val="20"/>
          <w:szCs w:val="20"/>
        </w:rPr>
      </w:pPr>
    </w:p>
    <w:p w:rsidR="00F8535C" w:rsidRDefault="00F8535C" w:rsidP="00F8535C">
      <w:pPr>
        <w:spacing w:after="0" w:line="240" w:lineRule="auto"/>
        <w:jc w:val="both"/>
        <w:rPr>
          <w:rFonts w:ascii="Arial" w:hAnsi="Arial" w:cs="Arial"/>
        </w:rPr>
      </w:pPr>
      <w:r w:rsidRPr="00EA4CCB">
        <w:rPr>
          <w:rFonts w:ascii="Arial" w:hAnsi="Arial" w:cs="Arial"/>
        </w:rPr>
        <w:t xml:space="preserve">U cilju praćenja uspješnosti provedbe </w:t>
      </w:r>
      <w:r w:rsidR="006447B0">
        <w:rPr>
          <w:rFonts w:ascii="Arial" w:hAnsi="Arial" w:cs="Arial"/>
        </w:rPr>
        <w:t>S</w:t>
      </w:r>
      <w:r w:rsidRPr="00EA4CCB">
        <w:rPr>
          <w:rFonts w:ascii="Arial" w:hAnsi="Arial" w:cs="Arial"/>
        </w:rPr>
        <w:t>pecifičnog cilja 4. koji glasi</w:t>
      </w:r>
      <w:r w:rsidR="006447B0">
        <w:rPr>
          <w:rFonts w:ascii="Arial" w:hAnsi="Arial" w:cs="Arial"/>
        </w:rPr>
        <w:t>:</w:t>
      </w:r>
      <w:r w:rsidRPr="00EA4CCB">
        <w:rPr>
          <w:rFonts w:ascii="Arial" w:hAnsi="Arial" w:cs="Arial"/>
        </w:rPr>
        <w:t xml:space="preserve"> </w:t>
      </w:r>
      <w:r w:rsidRPr="00EA4CCB">
        <w:rPr>
          <w:rFonts w:ascii="Arial" w:hAnsi="Arial" w:cs="Arial"/>
          <w:b/>
        </w:rPr>
        <w:t xml:space="preserve">Uspostaviti i održavati djelotvornim kapacitete i mehanizme </w:t>
      </w:r>
      <w:r w:rsidR="005F2AC0">
        <w:rPr>
          <w:rFonts w:ascii="Arial" w:hAnsi="Arial" w:cs="Arial"/>
          <w:b/>
        </w:rPr>
        <w:t>suradnj</w:t>
      </w:r>
      <w:r w:rsidRPr="00EA4CCB">
        <w:rPr>
          <w:rFonts w:ascii="Arial" w:hAnsi="Arial" w:cs="Arial"/>
          <w:b/>
        </w:rPr>
        <w:t xml:space="preserve">e i koordinacije između svih zainteresiranih strana u FBiH u oblasti </w:t>
      </w:r>
      <w:r w:rsidR="004B1CD7">
        <w:rPr>
          <w:rFonts w:ascii="Arial" w:hAnsi="Arial" w:cs="Arial"/>
          <w:b/>
        </w:rPr>
        <w:t>udomiteljstv</w:t>
      </w:r>
      <w:r w:rsidRPr="00EA4CCB">
        <w:rPr>
          <w:rFonts w:ascii="Arial" w:hAnsi="Arial" w:cs="Arial"/>
          <w:b/>
        </w:rPr>
        <w:t>a</w:t>
      </w:r>
      <w:r w:rsidRPr="00EA4CCB">
        <w:rPr>
          <w:rFonts w:ascii="Arial" w:hAnsi="Arial" w:cs="Arial"/>
          <w:bCs/>
          <w:iCs/>
        </w:rPr>
        <w:t>,</w:t>
      </w:r>
      <w:r w:rsidRPr="00EA4CCB">
        <w:rPr>
          <w:rFonts w:ascii="Arial" w:hAnsi="Arial" w:cs="Arial"/>
        </w:rPr>
        <w:t xml:space="preserve"> utvrđuju se sljedeći indikatori:</w:t>
      </w:r>
    </w:p>
    <w:p w:rsidR="00982565" w:rsidRDefault="00982565" w:rsidP="00F8535C">
      <w:pPr>
        <w:spacing w:after="0" w:line="240" w:lineRule="auto"/>
        <w:jc w:val="both"/>
        <w:rPr>
          <w:rFonts w:ascii="Arial" w:hAnsi="Arial" w:cs="Arial"/>
        </w:rPr>
      </w:pPr>
    </w:p>
    <w:p w:rsidR="00982565" w:rsidRDefault="00982565" w:rsidP="00982565">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776"/>
        <w:gridCol w:w="1777"/>
        <w:gridCol w:w="1778"/>
        <w:gridCol w:w="1777"/>
        <w:gridCol w:w="1778"/>
        <w:gridCol w:w="1778"/>
        <w:gridCol w:w="1778"/>
        <w:gridCol w:w="1778"/>
      </w:tblGrid>
      <w:tr w:rsidR="00982565" w:rsidRPr="00E04AB7" w:rsidTr="00982565">
        <w:trPr>
          <w:trHeight w:val="397"/>
        </w:trPr>
        <w:tc>
          <w:tcPr>
            <w:tcW w:w="1776"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Operativni cilj</w:t>
            </w:r>
          </w:p>
        </w:tc>
        <w:tc>
          <w:tcPr>
            <w:tcW w:w="1777"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Indikator</w:t>
            </w:r>
          </w:p>
        </w:tc>
        <w:tc>
          <w:tcPr>
            <w:tcW w:w="1778"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Jedinica</w:t>
            </w:r>
          </w:p>
        </w:tc>
        <w:tc>
          <w:tcPr>
            <w:tcW w:w="1777"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Polazna vrijednost</w:t>
            </w:r>
          </w:p>
        </w:tc>
        <w:tc>
          <w:tcPr>
            <w:tcW w:w="1778"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Izvor</w:t>
            </w:r>
          </w:p>
        </w:tc>
        <w:tc>
          <w:tcPr>
            <w:tcW w:w="1778"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(2015.)</w:t>
            </w:r>
          </w:p>
        </w:tc>
        <w:tc>
          <w:tcPr>
            <w:tcW w:w="1778"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(2016.)</w:t>
            </w:r>
          </w:p>
        </w:tc>
        <w:tc>
          <w:tcPr>
            <w:tcW w:w="1778" w:type="dxa"/>
            <w:shd w:val="clear" w:color="auto" w:fill="E36C0A" w:themeFill="accent6" w:themeFillShade="BF"/>
            <w:vAlign w:val="center"/>
          </w:tcPr>
          <w:p w:rsidR="00982565" w:rsidRPr="00E04AB7" w:rsidRDefault="00982565" w:rsidP="00982565">
            <w:pPr>
              <w:spacing w:after="0" w:line="240" w:lineRule="auto"/>
              <w:jc w:val="center"/>
              <w:rPr>
                <w:rFonts w:ascii="Arial" w:hAnsi="Arial" w:cs="Arial"/>
                <w:b/>
                <w:bCs/>
                <w:sz w:val="16"/>
                <w:szCs w:val="16"/>
                <w:lang w:val="en-US"/>
              </w:rPr>
            </w:pPr>
            <w:r w:rsidRPr="00E04AB7">
              <w:rPr>
                <w:rFonts w:ascii="Arial" w:hAnsi="Arial" w:cs="Arial"/>
                <w:b/>
                <w:bCs/>
                <w:sz w:val="16"/>
                <w:szCs w:val="16"/>
                <w:lang w:val="hr-HR"/>
              </w:rPr>
              <w:t>Ciljana</w:t>
            </w:r>
            <w:r w:rsidRPr="00E04AB7">
              <w:rPr>
                <w:rFonts w:ascii="Arial" w:hAnsi="Arial" w:cs="Arial"/>
                <w:b/>
                <w:bCs/>
                <w:sz w:val="16"/>
                <w:szCs w:val="16"/>
                <w:lang w:val="hr-HR"/>
              </w:rPr>
              <w:br/>
              <w:t>vrijednost</w:t>
            </w:r>
            <w:r w:rsidRPr="00E04AB7">
              <w:rPr>
                <w:rFonts w:ascii="Arial" w:hAnsi="Arial" w:cs="Arial"/>
                <w:b/>
                <w:bCs/>
                <w:sz w:val="16"/>
                <w:szCs w:val="16"/>
                <w:lang w:val="hr-HR"/>
              </w:rPr>
              <w:br/>
              <w:t>(2017.)</w:t>
            </w:r>
          </w:p>
        </w:tc>
      </w:tr>
      <w:tr w:rsidR="00982565" w:rsidRPr="00E04AB7" w:rsidTr="00982565">
        <w:trPr>
          <w:trHeight w:val="397"/>
        </w:trPr>
        <w:tc>
          <w:tcPr>
            <w:tcW w:w="1776" w:type="dxa"/>
            <w:vMerge w:val="restart"/>
            <w:vAlign w:val="center"/>
          </w:tcPr>
          <w:p w:rsidR="00982565" w:rsidRPr="00E04AB7" w:rsidRDefault="00982565" w:rsidP="00982565">
            <w:pPr>
              <w:spacing w:after="0" w:line="240" w:lineRule="auto"/>
              <w:contextualSpacing/>
              <w:rPr>
                <w:rFonts w:ascii="Arial" w:eastAsia="Times New Roman" w:hAnsi="Arial" w:cs="Arial"/>
                <w:sz w:val="16"/>
                <w:szCs w:val="16"/>
              </w:rPr>
            </w:pPr>
            <w:r w:rsidRPr="00982565">
              <w:rPr>
                <w:rFonts w:ascii="Arial" w:eastAsia="Times New Roman" w:hAnsi="Arial" w:cs="Arial"/>
                <w:sz w:val="16"/>
                <w:szCs w:val="16"/>
              </w:rPr>
              <w:t>Uspostaviti i održavati učinkovitim mehanizme i instrumente praćenja, izvještavanja i eva</w:t>
            </w:r>
            <w:r>
              <w:rPr>
                <w:rFonts w:ascii="Arial" w:eastAsia="Times New Roman" w:hAnsi="Arial" w:cs="Arial"/>
                <w:sz w:val="16"/>
                <w:szCs w:val="16"/>
              </w:rPr>
              <w:t>luacije o uspješnosti provedbe P</w:t>
            </w:r>
            <w:r w:rsidRPr="00982565">
              <w:rPr>
                <w:rFonts w:ascii="Arial" w:eastAsia="Times New Roman" w:hAnsi="Arial" w:cs="Arial"/>
                <w:sz w:val="16"/>
                <w:szCs w:val="16"/>
              </w:rPr>
              <w:t>olitike udomiteljstva u FBiH</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G</w:t>
            </w:r>
            <w:r w:rsidRPr="00982565">
              <w:rPr>
                <w:rFonts w:ascii="Arial" w:hAnsi="Arial" w:cs="Arial"/>
                <w:sz w:val="16"/>
                <w:szCs w:val="16"/>
                <w:lang w:val="hr-HR"/>
              </w:rPr>
              <w:t>odišnji broj održanih sastanaka IRG koji su imali kvorum</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B</w:t>
            </w:r>
            <w:r w:rsidRPr="00982565">
              <w:rPr>
                <w:rFonts w:ascii="Arial" w:hAnsi="Arial" w:cs="Arial"/>
                <w:sz w:val="16"/>
                <w:szCs w:val="16"/>
                <w:lang w:val="hr-HR"/>
              </w:rPr>
              <w:t>roj</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FMRSP i kantonalna ministarstva socijalne politike</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2</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2</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2</w:t>
            </w:r>
          </w:p>
        </w:tc>
      </w:tr>
      <w:tr w:rsidR="00982565" w:rsidRPr="00E04AB7" w:rsidTr="00982565">
        <w:trPr>
          <w:trHeight w:val="397"/>
        </w:trPr>
        <w:tc>
          <w:tcPr>
            <w:tcW w:w="1776" w:type="dxa"/>
            <w:vMerge/>
          </w:tcPr>
          <w:p w:rsidR="00982565" w:rsidRDefault="00982565" w:rsidP="00982565">
            <w:pPr>
              <w:spacing w:after="0" w:line="240" w:lineRule="auto"/>
              <w:contextualSpacing/>
              <w:jc w:val="both"/>
              <w:rPr>
                <w:rFonts w:ascii="Arial" w:eastAsia="Times New Roman" w:hAnsi="Arial" w:cs="Arial"/>
              </w:rPr>
            </w:pP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O</w:t>
            </w:r>
            <w:r w:rsidRPr="00982565">
              <w:rPr>
                <w:rFonts w:ascii="Arial" w:hAnsi="Arial" w:cs="Arial"/>
                <w:sz w:val="16"/>
                <w:szCs w:val="16"/>
                <w:lang w:val="hr-HR"/>
              </w:rPr>
              <w:t>dnos između uk</w:t>
            </w:r>
            <w:r>
              <w:rPr>
                <w:rFonts w:ascii="Arial" w:hAnsi="Arial" w:cs="Arial"/>
                <w:sz w:val="16"/>
                <w:szCs w:val="16"/>
                <w:lang w:val="hr-HR"/>
              </w:rPr>
              <w:t>upnog broja donijetih i realizir</w:t>
            </w:r>
            <w:r w:rsidRPr="00982565">
              <w:rPr>
                <w:rFonts w:ascii="Arial" w:hAnsi="Arial" w:cs="Arial"/>
                <w:sz w:val="16"/>
                <w:szCs w:val="16"/>
                <w:lang w:val="hr-HR"/>
              </w:rPr>
              <w:t>anih zaključaka IRG na godišnjoj razini</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FMRSP i kantonalna ministarstva socijalne politike</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70%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80%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90%</w:t>
            </w:r>
          </w:p>
        </w:tc>
      </w:tr>
      <w:tr w:rsidR="00982565" w:rsidRPr="00E04AB7" w:rsidTr="00982565">
        <w:trPr>
          <w:trHeight w:val="420"/>
        </w:trPr>
        <w:tc>
          <w:tcPr>
            <w:tcW w:w="1776" w:type="dxa"/>
            <w:vMerge/>
          </w:tcPr>
          <w:p w:rsidR="00982565" w:rsidRDefault="00982565" w:rsidP="00982565">
            <w:pPr>
              <w:spacing w:after="0" w:line="240" w:lineRule="auto"/>
              <w:contextualSpacing/>
              <w:jc w:val="both"/>
              <w:rPr>
                <w:rFonts w:ascii="Arial" w:eastAsia="Times New Roman" w:hAnsi="Arial" w:cs="Arial"/>
              </w:rPr>
            </w:pP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G</w:t>
            </w:r>
            <w:r w:rsidRPr="00982565">
              <w:rPr>
                <w:rFonts w:ascii="Arial" w:hAnsi="Arial" w:cs="Arial"/>
                <w:sz w:val="16"/>
                <w:szCs w:val="16"/>
                <w:lang w:val="hr-HR"/>
              </w:rPr>
              <w:t>o</w:t>
            </w:r>
            <w:r>
              <w:rPr>
                <w:rFonts w:ascii="Arial" w:hAnsi="Arial" w:cs="Arial"/>
                <w:sz w:val="16"/>
                <w:szCs w:val="16"/>
                <w:lang w:val="hr-HR"/>
              </w:rPr>
              <w:t>dišnji broj održanih sastanaka K</w:t>
            </w:r>
            <w:r w:rsidRPr="00982565">
              <w:rPr>
                <w:rFonts w:ascii="Arial" w:hAnsi="Arial" w:cs="Arial"/>
                <w:sz w:val="16"/>
                <w:szCs w:val="16"/>
                <w:lang w:val="hr-HR"/>
              </w:rPr>
              <w:t>oordinacije ministara koji su imali kvorum</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broj</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FMRSP i kantonalna ministarstva socijalne politike</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2</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2</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2</w:t>
            </w:r>
          </w:p>
        </w:tc>
      </w:tr>
      <w:tr w:rsidR="00982565" w:rsidRPr="00E04AB7" w:rsidTr="00982565">
        <w:trPr>
          <w:trHeight w:val="420"/>
        </w:trPr>
        <w:tc>
          <w:tcPr>
            <w:tcW w:w="1776" w:type="dxa"/>
            <w:vMerge/>
          </w:tcPr>
          <w:p w:rsidR="00982565" w:rsidRDefault="00982565" w:rsidP="00982565">
            <w:pPr>
              <w:spacing w:after="0" w:line="240" w:lineRule="auto"/>
              <w:contextualSpacing/>
              <w:jc w:val="both"/>
              <w:rPr>
                <w:rFonts w:ascii="Arial" w:eastAsia="Times New Roman" w:hAnsi="Arial" w:cs="Arial"/>
              </w:rPr>
            </w:pP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O</w:t>
            </w:r>
            <w:r w:rsidRPr="00982565">
              <w:rPr>
                <w:rFonts w:ascii="Arial" w:hAnsi="Arial" w:cs="Arial"/>
                <w:sz w:val="16"/>
                <w:szCs w:val="16"/>
                <w:lang w:val="hr-HR"/>
              </w:rPr>
              <w:t>dnos između uk</w:t>
            </w:r>
            <w:r>
              <w:rPr>
                <w:rFonts w:ascii="Arial" w:hAnsi="Arial" w:cs="Arial"/>
                <w:sz w:val="16"/>
                <w:szCs w:val="16"/>
                <w:lang w:val="hr-HR"/>
              </w:rPr>
              <w:t>upnog broja donijetih i realiziranih zaključaka K</w:t>
            </w:r>
            <w:r w:rsidRPr="00982565">
              <w:rPr>
                <w:rFonts w:ascii="Arial" w:hAnsi="Arial" w:cs="Arial"/>
                <w:sz w:val="16"/>
                <w:szCs w:val="16"/>
                <w:lang w:val="hr-HR"/>
              </w:rPr>
              <w:t>oordinacije ministara na godišnjoj razini</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FMRSP i kantonalna ministarstva socijalne politike</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60%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70%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80%</w:t>
            </w:r>
          </w:p>
        </w:tc>
      </w:tr>
      <w:tr w:rsidR="00982565" w:rsidRPr="005304D5" w:rsidTr="00982565">
        <w:trPr>
          <w:trHeight w:val="397"/>
        </w:trPr>
        <w:tc>
          <w:tcPr>
            <w:tcW w:w="1776" w:type="dxa"/>
            <w:vMerge w:val="restart"/>
            <w:vAlign w:val="center"/>
          </w:tcPr>
          <w:p w:rsidR="00982565" w:rsidRPr="00827F45" w:rsidRDefault="00982565" w:rsidP="00982565">
            <w:pPr>
              <w:spacing w:after="0" w:line="240" w:lineRule="auto"/>
              <w:rPr>
                <w:rFonts w:ascii="Arial" w:hAnsi="Arial" w:cs="Arial"/>
                <w:sz w:val="16"/>
                <w:szCs w:val="16"/>
                <w:lang w:val="hr-HR"/>
              </w:rPr>
            </w:pPr>
            <w:r w:rsidRPr="00982565">
              <w:rPr>
                <w:rFonts w:ascii="Arial" w:hAnsi="Arial" w:cs="Arial"/>
                <w:sz w:val="16"/>
                <w:szCs w:val="16"/>
                <w:lang w:val="hr-HR"/>
              </w:rPr>
              <w:t>Uspostaviti sveobuhvatan s</w:t>
            </w:r>
            <w:r>
              <w:rPr>
                <w:rFonts w:ascii="Arial" w:hAnsi="Arial" w:cs="Arial"/>
                <w:sz w:val="16"/>
                <w:szCs w:val="16"/>
                <w:lang w:val="hr-HR"/>
              </w:rPr>
              <w:t>istem praćenja, kontrole, (pro)</w:t>
            </w:r>
            <w:r w:rsidRPr="00982565">
              <w:rPr>
                <w:rFonts w:ascii="Arial" w:hAnsi="Arial" w:cs="Arial"/>
                <w:sz w:val="16"/>
                <w:szCs w:val="16"/>
                <w:lang w:val="hr-HR"/>
              </w:rPr>
              <w:t>ocjene i odgovora na identificirane propuste i kršenja u sistemu udomiteljstva u FBiH</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rPr>
              <w:t>O</w:t>
            </w:r>
            <w:r w:rsidRPr="00982565">
              <w:rPr>
                <w:rFonts w:ascii="Arial" w:hAnsi="Arial" w:cs="Arial"/>
                <w:sz w:val="16"/>
                <w:szCs w:val="16"/>
              </w:rPr>
              <w:t>dnos između broja izvršenih redovnih nadzora udomiteljskih obitelji i broja raskinutih ugovora o udomiteljstvu na godišnjoj razini</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sidRPr="00982565">
              <w:rPr>
                <w:rFonts w:ascii="Arial" w:hAnsi="Arial" w:cs="Arial"/>
                <w:sz w:val="16"/>
                <w:szCs w:val="16"/>
                <w:lang w:val="pl-PL"/>
              </w:rPr>
              <w:t>CSR</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2</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sidRPr="00982565">
              <w:rPr>
                <w:rFonts w:ascii="Arial" w:hAnsi="Arial" w:cs="Arial"/>
                <w:sz w:val="16"/>
                <w:szCs w:val="16"/>
                <w:lang w:val="pl-PL"/>
              </w:rPr>
              <w:t>1</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sidRPr="00982565">
              <w:rPr>
                <w:rFonts w:ascii="Arial" w:hAnsi="Arial" w:cs="Arial"/>
                <w:sz w:val="16"/>
                <w:szCs w:val="16"/>
                <w:lang w:val="pl-PL"/>
              </w:rPr>
              <w:t>0</w:t>
            </w:r>
          </w:p>
        </w:tc>
      </w:tr>
      <w:tr w:rsidR="00982565" w:rsidRPr="005304D5" w:rsidTr="00982565">
        <w:trPr>
          <w:trHeight w:val="397"/>
        </w:trPr>
        <w:tc>
          <w:tcPr>
            <w:tcW w:w="1776" w:type="dxa"/>
            <w:vMerge/>
            <w:vAlign w:val="center"/>
          </w:tcPr>
          <w:p w:rsidR="00982565" w:rsidRPr="00982565" w:rsidRDefault="00982565" w:rsidP="00982565">
            <w:pPr>
              <w:spacing w:after="0" w:line="240" w:lineRule="auto"/>
              <w:rPr>
                <w:rFonts w:ascii="Arial" w:hAnsi="Arial" w:cs="Arial"/>
                <w:sz w:val="16"/>
                <w:szCs w:val="16"/>
                <w:lang w:val="hr-HR"/>
              </w:rPr>
            </w:pP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rPr>
              <w:t>O</w:t>
            </w:r>
            <w:r w:rsidRPr="00982565">
              <w:rPr>
                <w:rFonts w:ascii="Arial" w:hAnsi="Arial" w:cs="Arial"/>
                <w:sz w:val="16"/>
                <w:szCs w:val="16"/>
              </w:rPr>
              <w:t>dnos između ukupnog broja izvršenih nadzora i broja utvrđenih nepravilnosti u radu CSR u oblasti udomiteljstva</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Pr>
                <w:rFonts w:ascii="Arial" w:hAnsi="Arial" w:cs="Arial"/>
                <w:sz w:val="16"/>
                <w:szCs w:val="16"/>
                <w:lang w:val="pl-PL"/>
              </w:rPr>
              <w:t>N</w:t>
            </w:r>
            <w:r w:rsidRPr="00982565">
              <w:rPr>
                <w:rFonts w:ascii="Arial" w:hAnsi="Arial" w:cs="Arial"/>
                <w:sz w:val="16"/>
                <w:szCs w:val="16"/>
                <w:lang w:val="pl-PL"/>
              </w:rPr>
              <w:t>adležni organ za obavljanje inspekcijskih poslova u FBiH</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r>
      <w:tr w:rsidR="00982565" w:rsidRPr="005304D5" w:rsidTr="00982565">
        <w:tc>
          <w:tcPr>
            <w:tcW w:w="1776" w:type="dxa"/>
            <w:vMerge/>
            <w:vAlign w:val="center"/>
          </w:tcPr>
          <w:p w:rsidR="00982565" w:rsidRPr="006447B0" w:rsidRDefault="00982565" w:rsidP="00982565">
            <w:pPr>
              <w:spacing w:after="0" w:line="240" w:lineRule="auto"/>
              <w:rPr>
                <w:rFonts w:ascii="Arial" w:hAnsi="Arial" w:cs="Arial"/>
                <w:sz w:val="16"/>
                <w:szCs w:val="16"/>
                <w:lang w:val="hr-HR"/>
              </w:rPr>
            </w:pPr>
          </w:p>
        </w:tc>
        <w:tc>
          <w:tcPr>
            <w:tcW w:w="1777" w:type="dxa"/>
            <w:vAlign w:val="center"/>
          </w:tcPr>
          <w:p w:rsidR="00982565" w:rsidRPr="00982565" w:rsidRDefault="00982565" w:rsidP="00982565">
            <w:pPr>
              <w:spacing w:after="0" w:line="240" w:lineRule="auto"/>
              <w:jc w:val="center"/>
              <w:rPr>
                <w:rFonts w:ascii="Arial" w:hAnsi="Arial" w:cs="Arial"/>
                <w:sz w:val="16"/>
                <w:szCs w:val="16"/>
              </w:rPr>
            </w:pPr>
            <w:r>
              <w:rPr>
                <w:rFonts w:ascii="Arial" w:hAnsi="Arial" w:cs="Arial"/>
                <w:sz w:val="16"/>
                <w:szCs w:val="16"/>
              </w:rPr>
              <w:t>O</w:t>
            </w:r>
            <w:r w:rsidRPr="00982565">
              <w:rPr>
                <w:rFonts w:ascii="Arial" w:hAnsi="Arial" w:cs="Arial"/>
                <w:sz w:val="16"/>
                <w:szCs w:val="16"/>
              </w:rPr>
              <w:t>dnos između broja izvršenih nadzora u odnosu na broj utvrđenih financijskih zloupotreba korištenja naknada za smještaj</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sidRPr="00982565">
              <w:rPr>
                <w:rFonts w:ascii="Arial" w:hAnsi="Arial" w:cs="Arial"/>
                <w:sz w:val="16"/>
                <w:szCs w:val="16"/>
                <w:lang w:val="pl-PL"/>
              </w:rPr>
              <w:t>CSR</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r>
      <w:tr w:rsidR="00982565" w:rsidRPr="005304D5" w:rsidTr="00982565">
        <w:trPr>
          <w:trHeight w:val="1337"/>
        </w:trPr>
        <w:tc>
          <w:tcPr>
            <w:tcW w:w="1776" w:type="dxa"/>
            <w:vMerge/>
            <w:vAlign w:val="center"/>
          </w:tcPr>
          <w:p w:rsidR="00982565" w:rsidRPr="006447B0" w:rsidRDefault="00982565" w:rsidP="00982565">
            <w:pPr>
              <w:spacing w:after="0" w:line="240" w:lineRule="auto"/>
              <w:rPr>
                <w:rFonts w:ascii="Arial" w:hAnsi="Arial" w:cs="Arial"/>
                <w:sz w:val="16"/>
                <w:szCs w:val="16"/>
              </w:rPr>
            </w:pPr>
          </w:p>
        </w:tc>
        <w:tc>
          <w:tcPr>
            <w:tcW w:w="1777" w:type="dxa"/>
            <w:vAlign w:val="center"/>
          </w:tcPr>
          <w:p w:rsidR="00982565" w:rsidRPr="00982565" w:rsidRDefault="00982565" w:rsidP="00982565">
            <w:pPr>
              <w:spacing w:after="0" w:line="240" w:lineRule="auto"/>
              <w:jc w:val="center"/>
              <w:rPr>
                <w:rFonts w:ascii="Arial" w:hAnsi="Arial" w:cs="Arial"/>
                <w:sz w:val="16"/>
                <w:szCs w:val="16"/>
              </w:rPr>
            </w:pPr>
            <w:r>
              <w:rPr>
                <w:rFonts w:ascii="Arial" w:hAnsi="Arial" w:cs="Arial"/>
                <w:sz w:val="16"/>
                <w:szCs w:val="16"/>
              </w:rPr>
              <w:t>O</w:t>
            </w:r>
            <w:r w:rsidRPr="00982565">
              <w:rPr>
                <w:rFonts w:ascii="Arial" w:hAnsi="Arial" w:cs="Arial"/>
                <w:sz w:val="16"/>
                <w:szCs w:val="16"/>
              </w:rPr>
              <w:t>dnos između broja izvršenih stručnih nadzora udomiteljskih obitelji u odnosu na broj utvrđenih slučajeva koji su prijavljeni policiji i tužilaštvu</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w:t>
            </w:r>
          </w:p>
        </w:tc>
        <w:tc>
          <w:tcPr>
            <w:tcW w:w="1777" w:type="dxa"/>
            <w:vAlign w:val="center"/>
          </w:tcPr>
          <w:p w:rsidR="00982565" w:rsidRPr="00982565" w:rsidRDefault="00982565" w:rsidP="00982565">
            <w:pPr>
              <w:spacing w:after="0" w:line="240" w:lineRule="auto"/>
              <w:jc w:val="center"/>
              <w:rPr>
                <w:rFonts w:ascii="Arial" w:hAnsi="Arial" w:cs="Arial"/>
                <w:sz w:val="16"/>
                <w:szCs w:val="16"/>
                <w:lang w:val="hr-HR"/>
              </w:rPr>
            </w:pPr>
            <w:r w:rsidRPr="00982565">
              <w:rPr>
                <w:rFonts w:ascii="Arial" w:hAnsi="Arial" w:cs="Arial"/>
                <w:sz w:val="16"/>
                <w:szCs w:val="16"/>
                <w:lang w:val="hr-HR"/>
              </w:rPr>
              <w:t>0</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sidRPr="00982565">
              <w:rPr>
                <w:rFonts w:ascii="Arial" w:hAnsi="Arial" w:cs="Arial"/>
                <w:sz w:val="16"/>
                <w:szCs w:val="16"/>
                <w:lang w:val="pl-PL"/>
              </w:rPr>
              <w:t>CSR</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hr-HR"/>
              </w:rPr>
            </w:pPr>
            <w:r>
              <w:rPr>
                <w:rFonts w:ascii="Arial" w:hAnsi="Arial" w:cs="Arial"/>
                <w:sz w:val="16"/>
                <w:szCs w:val="16"/>
                <w:lang w:val="hr-HR"/>
              </w:rPr>
              <w:t>-</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c>
          <w:tcPr>
            <w:tcW w:w="1778" w:type="dxa"/>
            <w:vAlign w:val="center"/>
          </w:tcPr>
          <w:p w:rsidR="00982565" w:rsidRPr="00982565" w:rsidRDefault="00982565" w:rsidP="00982565">
            <w:pPr>
              <w:spacing w:after="0" w:line="240" w:lineRule="auto"/>
              <w:jc w:val="center"/>
              <w:rPr>
                <w:rFonts w:ascii="Arial" w:hAnsi="Arial" w:cs="Arial"/>
                <w:sz w:val="16"/>
                <w:szCs w:val="16"/>
                <w:lang w:val="pl-PL"/>
              </w:rPr>
            </w:pPr>
            <w:r>
              <w:rPr>
                <w:rFonts w:ascii="Arial" w:hAnsi="Arial" w:cs="Arial"/>
                <w:sz w:val="16"/>
                <w:szCs w:val="16"/>
                <w:lang w:val="pl-PL"/>
              </w:rPr>
              <w:t>-</w:t>
            </w:r>
          </w:p>
        </w:tc>
      </w:tr>
      <w:tr w:rsidR="00CB50FF" w:rsidRPr="005304D5" w:rsidTr="00982565">
        <w:trPr>
          <w:trHeight w:val="1337"/>
        </w:trPr>
        <w:tc>
          <w:tcPr>
            <w:tcW w:w="1776" w:type="dxa"/>
            <w:vAlign w:val="center"/>
          </w:tcPr>
          <w:p w:rsidR="00CB50FF" w:rsidRPr="006447B0" w:rsidRDefault="00CB50FF" w:rsidP="00982565">
            <w:pPr>
              <w:spacing w:after="0" w:line="240" w:lineRule="auto"/>
              <w:rPr>
                <w:rFonts w:ascii="Arial" w:hAnsi="Arial" w:cs="Arial"/>
                <w:sz w:val="16"/>
                <w:szCs w:val="16"/>
              </w:rPr>
            </w:pPr>
          </w:p>
        </w:tc>
        <w:tc>
          <w:tcPr>
            <w:tcW w:w="1777" w:type="dxa"/>
            <w:vAlign w:val="center"/>
          </w:tcPr>
          <w:p w:rsidR="00CB50FF" w:rsidRDefault="00CB50FF" w:rsidP="00E4045A">
            <w:pPr>
              <w:spacing w:after="0" w:line="240" w:lineRule="auto"/>
              <w:jc w:val="center"/>
              <w:rPr>
                <w:rFonts w:ascii="Arial" w:hAnsi="Arial" w:cs="Arial"/>
                <w:sz w:val="16"/>
                <w:szCs w:val="16"/>
              </w:rPr>
            </w:pPr>
            <w:r w:rsidRPr="00E4045A">
              <w:rPr>
                <w:rFonts w:ascii="Arial" w:hAnsi="Arial" w:cs="Arial"/>
                <w:sz w:val="16"/>
                <w:szCs w:val="16"/>
                <w:lang w:val="pl-PL"/>
              </w:rPr>
              <w:t>Broj utvrđenih slučajeva kršenja, neostvarivanja prava, zanemarivanja, zloupotreba, itd.  iskazano prema spolu, starosti, invaliditetu</w:t>
            </w:r>
            <w:r w:rsidR="00E4045A" w:rsidRPr="00E4045A">
              <w:rPr>
                <w:rFonts w:ascii="Arial" w:hAnsi="Arial" w:cs="Arial"/>
                <w:sz w:val="16"/>
                <w:szCs w:val="16"/>
                <w:lang w:val="pl-PL"/>
              </w:rPr>
              <w:t xml:space="preserve"> i drugim </w:t>
            </w:r>
            <w:r w:rsidRPr="00E4045A">
              <w:rPr>
                <w:rFonts w:ascii="Arial" w:hAnsi="Arial" w:cs="Arial"/>
                <w:sz w:val="16"/>
                <w:szCs w:val="16"/>
                <w:lang w:val="pl-PL"/>
              </w:rPr>
              <w:t>karakteristikama</w:t>
            </w:r>
          </w:p>
        </w:tc>
        <w:tc>
          <w:tcPr>
            <w:tcW w:w="1778" w:type="dxa"/>
            <w:vAlign w:val="center"/>
          </w:tcPr>
          <w:p w:rsidR="00CB50FF" w:rsidRPr="00982565" w:rsidRDefault="00CB50FF" w:rsidP="00982565">
            <w:pPr>
              <w:spacing w:after="0" w:line="240" w:lineRule="auto"/>
              <w:jc w:val="center"/>
              <w:rPr>
                <w:rFonts w:ascii="Arial" w:hAnsi="Arial" w:cs="Arial"/>
                <w:sz w:val="16"/>
                <w:szCs w:val="16"/>
                <w:lang w:val="hr-HR"/>
              </w:rPr>
            </w:pPr>
          </w:p>
        </w:tc>
        <w:tc>
          <w:tcPr>
            <w:tcW w:w="1777" w:type="dxa"/>
            <w:vAlign w:val="center"/>
          </w:tcPr>
          <w:p w:rsidR="00CB50FF" w:rsidRPr="00982565" w:rsidRDefault="00CB50FF" w:rsidP="00982565">
            <w:pPr>
              <w:spacing w:after="0" w:line="240" w:lineRule="auto"/>
              <w:jc w:val="center"/>
              <w:rPr>
                <w:rFonts w:ascii="Arial" w:hAnsi="Arial" w:cs="Arial"/>
                <w:sz w:val="16"/>
                <w:szCs w:val="16"/>
                <w:lang w:val="hr-HR"/>
              </w:rPr>
            </w:pPr>
          </w:p>
        </w:tc>
        <w:tc>
          <w:tcPr>
            <w:tcW w:w="1778" w:type="dxa"/>
            <w:vAlign w:val="center"/>
          </w:tcPr>
          <w:p w:rsidR="00CB50FF" w:rsidRPr="00982565" w:rsidRDefault="00CB50FF" w:rsidP="00982565">
            <w:pPr>
              <w:spacing w:after="0" w:line="240" w:lineRule="auto"/>
              <w:jc w:val="center"/>
              <w:rPr>
                <w:rFonts w:ascii="Arial" w:hAnsi="Arial" w:cs="Arial"/>
                <w:sz w:val="16"/>
                <w:szCs w:val="16"/>
                <w:lang w:val="pl-PL"/>
              </w:rPr>
            </w:pPr>
          </w:p>
        </w:tc>
        <w:tc>
          <w:tcPr>
            <w:tcW w:w="1778" w:type="dxa"/>
            <w:vAlign w:val="center"/>
          </w:tcPr>
          <w:p w:rsidR="00CB50FF" w:rsidRDefault="00CB50FF" w:rsidP="00982565">
            <w:pPr>
              <w:spacing w:after="0" w:line="240" w:lineRule="auto"/>
              <w:jc w:val="center"/>
              <w:rPr>
                <w:rFonts w:ascii="Arial" w:hAnsi="Arial" w:cs="Arial"/>
                <w:sz w:val="16"/>
                <w:szCs w:val="16"/>
                <w:lang w:val="hr-HR"/>
              </w:rPr>
            </w:pPr>
          </w:p>
        </w:tc>
        <w:tc>
          <w:tcPr>
            <w:tcW w:w="1778" w:type="dxa"/>
            <w:vAlign w:val="center"/>
          </w:tcPr>
          <w:p w:rsidR="00CB50FF" w:rsidRDefault="00CB50FF" w:rsidP="00982565">
            <w:pPr>
              <w:spacing w:after="0" w:line="240" w:lineRule="auto"/>
              <w:jc w:val="center"/>
              <w:rPr>
                <w:rFonts w:ascii="Arial" w:hAnsi="Arial" w:cs="Arial"/>
                <w:sz w:val="16"/>
                <w:szCs w:val="16"/>
                <w:lang w:val="pl-PL"/>
              </w:rPr>
            </w:pPr>
          </w:p>
        </w:tc>
        <w:tc>
          <w:tcPr>
            <w:tcW w:w="1778" w:type="dxa"/>
            <w:vAlign w:val="center"/>
          </w:tcPr>
          <w:p w:rsidR="00CB50FF" w:rsidRDefault="00CB50FF" w:rsidP="00982565">
            <w:pPr>
              <w:spacing w:after="0" w:line="240" w:lineRule="auto"/>
              <w:jc w:val="center"/>
              <w:rPr>
                <w:rFonts w:ascii="Arial" w:hAnsi="Arial" w:cs="Arial"/>
                <w:sz w:val="16"/>
                <w:szCs w:val="16"/>
                <w:lang w:val="pl-PL"/>
              </w:rPr>
            </w:pPr>
          </w:p>
        </w:tc>
      </w:tr>
      <w:tr w:rsidR="006053E0" w:rsidRPr="00982565" w:rsidTr="00982565">
        <w:trPr>
          <w:trHeight w:val="998"/>
        </w:trPr>
        <w:tc>
          <w:tcPr>
            <w:tcW w:w="1776" w:type="dxa"/>
            <w:vMerge w:val="restart"/>
            <w:vAlign w:val="center"/>
          </w:tcPr>
          <w:p w:rsidR="006053E0" w:rsidRPr="006053E0" w:rsidRDefault="006053E0" w:rsidP="003F4EFB">
            <w:pPr>
              <w:spacing w:after="0" w:line="240" w:lineRule="auto"/>
              <w:rPr>
                <w:rFonts w:ascii="Arial" w:hAnsi="Arial" w:cs="Arial"/>
                <w:sz w:val="16"/>
                <w:szCs w:val="16"/>
                <w:lang w:val="hr-HR"/>
              </w:rPr>
            </w:pPr>
            <w:r w:rsidRPr="006053E0">
              <w:rPr>
                <w:rFonts w:ascii="Arial" w:hAnsi="Arial" w:cs="Arial"/>
                <w:sz w:val="16"/>
                <w:szCs w:val="16"/>
                <w:lang w:val="hr-HR"/>
              </w:rPr>
              <w:t>Povećati stupanj iskorištenosti vanproračunskih izvora financiranja za pitanja udomiteljstva u FBiH (grantovi, zajmovi, EU fondovi pomoći, drugi bilater</w:t>
            </w:r>
            <w:r>
              <w:rPr>
                <w:rFonts w:ascii="Arial" w:hAnsi="Arial" w:cs="Arial"/>
                <w:sz w:val="16"/>
                <w:szCs w:val="16"/>
                <w:lang w:val="hr-HR"/>
              </w:rPr>
              <w:t>alni i multilateralni donatori)</w:t>
            </w:r>
          </w:p>
          <w:p w:rsidR="006053E0" w:rsidRPr="006053E0" w:rsidRDefault="006053E0" w:rsidP="003F4EFB">
            <w:pPr>
              <w:spacing w:after="0" w:line="240" w:lineRule="auto"/>
              <w:rPr>
                <w:rFonts w:ascii="Arial" w:hAnsi="Arial" w:cs="Arial"/>
                <w:sz w:val="16"/>
                <w:szCs w:val="16"/>
                <w:lang w:val="hr-HR"/>
              </w:rPr>
            </w:pPr>
          </w:p>
        </w:tc>
        <w:tc>
          <w:tcPr>
            <w:tcW w:w="1777" w:type="dxa"/>
            <w:vAlign w:val="center"/>
          </w:tcPr>
          <w:p w:rsidR="006053E0" w:rsidRPr="006053E0" w:rsidRDefault="006053E0" w:rsidP="003F4EFB">
            <w:pPr>
              <w:spacing w:after="0" w:line="240" w:lineRule="auto"/>
              <w:jc w:val="center"/>
              <w:rPr>
                <w:rFonts w:ascii="Arial" w:hAnsi="Arial" w:cs="Arial"/>
                <w:sz w:val="16"/>
                <w:szCs w:val="16"/>
                <w:lang w:val="hr-HR"/>
              </w:rPr>
            </w:pPr>
            <w:r>
              <w:rPr>
                <w:rFonts w:ascii="Arial" w:hAnsi="Arial" w:cs="Arial"/>
                <w:sz w:val="16"/>
                <w:szCs w:val="16"/>
                <w:lang w:val="hr-HR"/>
              </w:rPr>
              <w:t>B</w:t>
            </w:r>
            <w:r w:rsidRPr="006053E0">
              <w:rPr>
                <w:rFonts w:ascii="Arial" w:hAnsi="Arial" w:cs="Arial"/>
                <w:sz w:val="16"/>
                <w:szCs w:val="16"/>
                <w:lang w:val="hr-HR"/>
              </w:rPr>
              <w:t>roj održanih</w:t>
            </w:r>
            <w:r>
              <w:rPr>
                <w:rFonts w:ascii="Arial" w:hAnsi="Arial" w:cs="Arial"/>
                <w:sz w:val="16"/>
                <w:szCs w:val="16"/>
                <w:lang w:val="hr-HR"/>
              </w:rPr>
              <w:t xml:space="preserve"> sastanaka Koordinacije s</w:t>
            </w:r>
            <w:r w:rsidRPr="006053E0">
              <w:rPr>
                <w:rFonts w:ascii="Arial" w:hAnsi="Arial" w:cs="Arial"/>
                <w:sz w:val="16"/>
                <w:szCs w:val="16"/>
                <w:lang w:val="hr-HR"/>
              </w:rPr>
              <w:t xml:space="preserve"> donatorima na godišnjoj razini</w:t>
            </w:r>
          </w:p>
        </w:tc>
        <w:tc>
          <w:tcPr>
            <w:tcW w:w="1778" w:type="dxa"/>
            <w:vAlign w:val="center"/>
          </w:tcPr>
          <w:p w:rsidR="006053E0" w:rsidRPr="006053E0" w:rsidRDefault="006053E0" w:rsidP="003F4EFB">
            <w:pPr>
              <w:spacing w:after="0" w:line="240" w:lineRule="auto"/>
              <w:jc w:val="center"/>
              <w:rPr>
                <w:rFonts w:ascii="Arial" w:hAnsi="Arial" w:cs="Arial"/>
                <w:sz w:val="16"/>
                <w:szCs w:val="16"/>
                <w:lang w:val="hr-HR"/>
              </w:rPr>
            </w:pPr>
            <w:r>
              <w:rPr>
                <w:rFonts w:ascii="Arial" w:hAnsi="Arial" w:cs="Arial"/>
                <w:sz w:val="16"/>
                <w:szCs w:val="16"/>
                <w:lang w:val="hr-HR"/>
              </w:rPr>
              <w:t>B</w:t>
            </w:r>
            <w:r w:rsidRPr="006053E0">
              <w:rPr>
                <w:rFonts w:ascii="Arial" w:hAnsi="Arial" w:cs="Arial"/>
                <w:sz w:val="16"/>
                <w:szCs w:val="16"/>
                <w:lang w:val="hr-HR"/>
              </w:rPr>
              <w:t>roj</w:t>
            </w:r>
          </w:p>
        </w:tc>
        <w:tc>
          <w:tcPr>
            <w:tcW w:w="1777" w:type="dxa"/>
            <w:vAlign w:val="center"/>
          </w:tcPr>
          <w:p w:rsidR="006053E0" w:rsidRPr="006053E0" w:rsidRDefault="006053E0" w:rsidP="003F4EFB">
            <w:pPr>
              <w:spacing w:after="0" w:line="240" w:lineRule="auto"/>
              <w:jc w:val="center"/>
              <w:rPr>
                <w:rFonts w:ascii="Arial" w:hAnsi="Arial" w:cs="Arial"/>
                <w:sz w:val="16"/>
                <w:szCs w:val="16"/>
                <w:lang w:val="hr-HR"/>
              </w:rPr>
            </w:pPr>
            <w:r w:rsidRPr="006053E0">
              <w:rPr>
                <w:rFonts w:ascii="Arial" w:hAnsi="Arial" w:cs="Arial"/>
                <w:sz w:val="16"/>
                <w:szCs w:val="16"/>
                <w:lang w:val="hr-HR"/>
              </w:rPr>
              <w:t>0</w:t>
            </w:r>
          </w:p>
        </w:tc>
        <w:tc>
          <w:tcPr>
            <w:tcW w:w="1778" w:type="dxa"/>
            <w:vAlign w:val="center"/>
          </w:tcPr>
          <w:p w:rsidR="006053E0" w:rsidRPr="006053E0" w:rsidRDefault="006053E0" w:rsidP="003F4EFB">
            <w:pPr>
              <w:spacing w:after="0" w:line="240" w:lineRule="auto"/>
              <w:jc w:val="center"/>
              <w:rPr>
                <w:rFonts w:ascii="Arial" w:hAnsi="Arial" w:cs="Arial"/>
                <w:sz w:val="16"/>
                <w:szCs w:val="16"/>
                <w:lang w:val="hr-HR"/>
              </w:rPr>
            </w:pPr>
            <w:r w:rsidRPr="006053E0">
              <w:rPr>
                <w:rFonts w:ascii="Arial" w:hAnsi="Arial" w:cs="Arial"/>
                <w:sz w:val="16"/>
                <w:szCs w:val="16"/>
                <w:lang w:val="hr-HR"/>
              </w:rPr>
              <w:t>FMRSP i kantonalna ministarstva socijalne politike</w:t>
            </w:r>
          </w:p>
        </w:tc>
        <w:tc>
          <w:tcPr>
            <w:tcW w:w="1778" w:type="dxa"/>
            <w:vAlign w:val="center"/>
          </w:tcPr>
          <w:p w:rsidR="006053E0" w:rsidRPr="006053E0" w:rsidRDefault="006053E0" w:rsidP="003F4EFB">
            <w:pPr>
              <w:spacing w:after="0" w:line="240" w:lineRule="auto"/>
              <w:jc w:val="center"/>
              <w:rPr>
                <w:rFonts w:ascii="Arial" w:hAnsi="Arial" w:cs="Arial"/>
                <w:sz w:val="16"/>
                <w:szCs w:val="16"/>
                <w:lang w:val="hr-HR"/>
              </w:rPr>
            </w:pPr>
            <w:r w:rsidRPr="006053E0">
              <w:rPr>
                <w:rFonts w:ascii="Arial" w:hAnsi="Arial" w:cs="Arial"/>
                <w:sz w:val="16"/>
                <w:szCs w:val="16"/>
                <w:lang w:val="hr-HR"/>
              </w:rPr>
              <w:t>2</w:t>
            </w:r>
          </w:p>
        </w:tc>
        <w:tc>
          <w:tcPr>
            <w:tcW w:w="1778" w:type="dxa"/>
            <w:vAlign w:val="center"/>
          </w:tcPr>
          <w:p w:rsidR="006053E0" w:rsidRPr="006053E0" w:rsidRDefault="006053E0" w:rsidP="003F4EFB">
            <w:pPr>
              <w:spacing w:after="0" w:line="240" w:lineRule="auto"/>
              <w:jc w:val="center"/>
              <w:rPr>
                <w:rFonts w:ascii="Arial" w:hAnsi="Arial" w:cs="Arial"/>
                <w:sz w:val="16"/>
                <w:szCs w:val="16"/>
                <w:lang w:val="hr-HR"/>
              </w:rPr>
            </w:pPr>
            <w:r w:rsidRPr="006053E0">
              <w:rPr>
                <w:rFonts w:ascii="Arial" w:hAnsi="Arial" w:cs="Arial"/>
                <w:sz w:val="16"/>
                <w:szCs w:val="16"/>
                <w:lang w:val="hr-HR"/>
              </w:rPr>
              <w:t>2</w:t>
            </w:r>
          </w:p>
        </w:tc>
        <w:tc>
          <w:tcPr>
            <w:tcW w:w="1778" w:type="dxa"/>
            <w:vAlign w:val="center"/>
          </w:tcPr>
          <w:p w:rsidR="006053E0" w:rsidRPr="006053E0" w:rsidRDefault="006053E0" w:rsidP="003F4EFB">
            <w:pPr>
              <w:spacing w:after="0" w:line="240" w:lineRule="auto"/>
              <w:jc w:val="center"/>
              <w:rPr>
                <w:rFonts w:ascii="Arial" w:hAnsi="Arial" w:cs="Arial"/>
                <w:sz w:val="16"/>
                <w:szCs w:val="16"/>
                <w:lang w:val="hr-HR"/>
              </w:rPr>
            </w:pPr>
            <w:r w:rsidRPr="006053E0">
              <w:rPr>
                <w:rFonts w:ascii="Arial" w:hAnsi="Arial" w:cs="Arial"/>
                <w:sz w:val="16"/>
                <w:szCs w:val="16"/>
                <w:lang w:val="hr-HR"/>
              </w:rPr>
              <w:t>2</w:t>
            </w:r>
          </w:p>
        </w:tc>
      </w:tr>
      <w:tr w:rsidR="006053E0" w:rsidRPr="00982565" w:rsidTr="00982565">
        <w:trPr>
          <w:trHeight w:val="1337"/>
        </w:trPr>
        <w:tc>
          <w:tcPr>
            <w:tcW w:w="1776" w:type="dxa"/>
            <w:vMerge/>
            <w:vAlign w:val="center"/>
          </w:tcPr>
          <w:p w:rsidR="006053E0" w:rsidRPr="006053E0" w:rsidRDefault="006053E0" w:rsidP="00982565">
            <w:pPr>
              <w:spacing w:after="0" w:line="240" w:lineRule="auto"/>
              <w:rPr>
                <w:rFonts w:ascii="Arial" w:hAnsi="Arial" w:cs="Arial"/>
                <w:sz w:val="16"/>
                <w:szCs w:val="16"/>
              </w:rPr>
            </w:pPr>
          </w:p>
        </w:tc>
        <w:tc>
          <w:tcPr>
            <w:tcW w:w="1777" w:type="dxa"/>
            <w:vAlign w:val="center"/>
          </w:tcPr>
          <w:p w:rsidR="006053E0" w:rsidRPr="006053E0" w:rsidRDefault="006053E0" w:rsidP="00982565">
            <w:pPr>
              <w:spacing w:after="0" w:line="240" w:lineRule="auto"/>
              <w:jc w:val="center"/>
              <w:rPr>
                <w:rFonts w:ascii="Arial" w:hAnsi="Arial" w:cs="Arial"/>
                <w:sz w:val="16"/>
                <w:szCs w:val="16"/>
              </w:rPr>
            </w:pPr>
            <w:r>
              <w:rPr>
                <w:rFonts w:ascii="Arial" w:hAnsi="Arial" w:cs="Arial"/>
                <w:sz w:val="16"/>
                <w:szCs w:val="16"/>
                <w:lang w:val="hr-HR"/>
              </w:rPr>
              <w:t>O</w:t>
            </w:r>
            <w:r w:rsidRPr="006053E0">
              <w:rPr>
                <w:rFonts w:ascii="Arial" w:hAnsi="Arial" w:cs="Arial"/>
                <w:sz w:val="16"/>
                <w:szCs w:val="16"/>
                <w:lang w:val="hr-HR"/>
              </w:rPr>
              <w:t>dnos između ukupnog broja pripremljenih i odobrenih projekata za financiranje od strane donatora na godišnjoj razini</w:t>
            </w:r>
          </w:p>
        </w:tc>
        <w:tc>
          <w:tcPr>
            <w:tcW w:w="1778" w:type="dxa"/>
            <w:vAlign w:val="center"/>
          </w:tcPr>
          <w:p w:rsidR="006053E0" w:rsidRPr="006053E0" w:rsidRDefault="006053E0" w:rsidP="00982565">
            <w:pPr>
              <w:spacing w:after="0" w:line="240" w:lineRule="auto"/>
              <w:jc w:val="center"/>
              <w:rPr>
                <w:rFonts w:ascii="Arial" w:hAnsi="Arial" w:cs="Arial"/>
                <w:sz w:val="16"/>
                <w:szCs w:val="16"/>
                <w:lang w:val="hr-HR"/>
              </w:rPr>
            </w:pPr>
            <w:r w:rsidRPr="006053E0">
              <w:rPr>
                <w:rFonts w:ascii="Arial" w:hAnsi="Arial" w:cs="Arial"/>
                <w:sz w:val="16"/>
                <w:szCs w:val="16"/>
                <w:lang w:val="hr-HR"/>
              </w:rPr>
              <w:t>%</w:t>
            </w:r>
          </w:p>
        </w:tc>
        <w:tc>
          <w:tcPr>
            <w:tcW w:w="1777" w:type="dxa"/>
            <w:vAlign w:val="center"/>
          </w:tcPr>
          <w:p w:rsidR="006053E0" w:rsidRPr="006053E0" w:rsidRDefault="006053E0" w:rsidP="00982565">
            <w:pPr>
              <w:spacing w:after="0" w:line="240" w:lineRule="auto"/>
              <w:jc w:val="center"/>
              <w:rPr>
                <w:rFonts w:ascii="Arial" w:hAnsi="Arial" w:cs="Arial"/>
                <w:sz w:val="16"/>
                <w:szCs w:val="16"/>
                <w:lang w:val="hr-HR"/>
              </w:rPr>
            </w:pPr>
            <w:r w:rsidRPr="006053E0">
              <w:rPr>
                <w:rFonts w:ascii="Arial" w:hAnsi="Arial" w:cs="Arial"/>
                <w:sz w:val="16"/>
                <w:szCs w:val="16"/>
                <w:lang w:val="hr-HR"/>
              </w:rPr>
              <w:t>0</w:t>
            </w:r>
          </w:p>
        </w:tc>
        <w:tc>
          <w:tcPr>
            <w:tcW w:w="1778" w:type="dxa"/>
            <w:vAlign w:val="center"/>
          </w:tcPr>
          <w:p w:rsidR="006053E0" w:rsidRPr="006053E0" w:rsidRDefault="006053E0" w:rsidP="00982565">
            <w:pPr>
              <w:spacing w:after="0" w:line="240" w:lineRule="auto"/>
              <w:jc w:val="center"/>
              <w:rPr>
                <w:rFonts w:ascii="Arial" w:hAnsi="Arial" w:cs="Arial"/>
                <w:sz w:val="16"/>
                <w:szCs w:val="16"/>
                <w:lang w:val="pl-PL"/>
              </w:rPr>
            </w:pPr>
            <w:r w:rsidRPr="006053E0">
              <w:rPr>
                <w:rFonts w:ascii="Arial" w:hAnsi="Arial" w:cs="Arial"/>
                <w:sz w:val="16"/>
                <w:szCs w:val="16"/>
                <w:lang w:val="hr-HR"/>
              </w:rPr>
              <w:t>FMRSP i kantonalna ministarstva socijalne politike</w:t>
            </w:r>
          </w:p>
        </w:tc>
        <w:tc>
          <w:tcPr>
            <w:tcW w:w="1778" w:type="dxa"/>
            <w:vAlign w:val="center"/>
          </w:tcPr>
          <w:p w:rsidR="006053E0" w:rsidRPr="006053E0" w:rsidRDefault="006053E0" w:rsidP="00982565">
            <w:pPr>
              <w:spacing w:after="0" w:line="240" w:lineRule="auto"/>
              <w:jc w:val="center"/>
              <w:rPr>
                <w:rFonts w:ascii="Arial" w:hAnsi="Arial" w:cs="Arial"/>
                <w:sz w:val="16"/>
                <w:szCs w:val="16"/>
                <w:lang w:val="hr-HR"/>
              </w:rPr>
            </w:pPr>
            <w:r w:rsidRPr="006053E0">
              <w:rPr>
                <w:rFonts w:ascii="Arial" w:hAnsi="Arial" w:cs="Arial"/>
                <w:sz w:val="16"/>
                <w:szCs w:val="16"/>
                <w:lang w:val="hr-HR"/>
              </w:rPr>
              <w:t>0</w:t>
            </w:r>
          </w:p>
        </w:tc>
        <w:tc>
          <w:tcPr>
            <w:tcW w:w="1778" w:type="dxa"/>
            <w:vAlign w:val="center"/>
          </w:tcPr>
          <w:p w:rsidR="006053E0" w:rsidRPr="006053E0" w:rsidRDefault="006053E0" w:rsidP="00982565">
            <w:pPr>
              <w:spacing w:after="0" w:line="240" w:lineRule="auto"/>
              <w:jc w:val="center"/>
              <w:rPr>
                <w:rFonts w:ascii="Arial" w:hAnsi="Arial" w:cs="Arial"/>
                <w:sz w:val="16"/>
                <w:szCs w:val="16"/>
                <w:lang w:val="pl-PL"/>
              </w:rPr>
            </w:pPr>
            <w:r w:rsidRPr="006053E0">
              <w:rPr>
                <w:rFonts w:ascii="Arial" w:hAnsi="Arial" w:cs="Arial"/>
                <w:sz w:val="16"/>
                <w:szCs w:val="16"/>
                <w:lang w:val="hr-HR"/>
              </w:rPr>
              <w:t>30%</w:t>
            </w:r>
          </w:p>
        </w:tc>
        <w:tc>
          <w:tcPr>
            <w:tcW w:w="1778" w:type="dxa"/>
            <w:vAlign w:val="center"/>
          </w:tcPr>
          <w:p w:rsidR="006053E0" w:rsidRPr="006053E0" w:rsidRDefault="006053E0" w:rsidP="00982565">
            <w:pPr>
              <w:spacing w:after="0" w:line="240" w:lineRule="auto"/>
              <w:jc w:val="center"/>
              <w:rPr>
                <w:rFonts w:ascii="Arial" w:hAnsi="Arial" w:cs="Arial"/>
                <w:sz w:val="16"/>
                <w:szCs w:val="16"/>
                <w:lang w:val="pl-PL"/>
              </w:rPr>
            </w:pPr>
            <w:r w:rsidRPr="006053E0">
              <w:rPr>
                <w:rFonts w:ascii="Arial" w:hAnsi="Arial" w:cs="Arial"/>
                <w:sz w:val="16"/>
                <w:szCs w:val="16"/>
                <w:lang w:val="hr-HR"/>
              </w:rPr>
              <w:t>40%</w:t>
            </w:r>
          </w:p>
        </w:tc>
      </w:tr>
    </w:tbl>
    <w:p w:rsidR="00024941" w:rsidRDefault="00024941" w:rsidP="00CB50FF">
      <w:pPr>
        <w:spacing w:after="0" w:line="240" w:lineRule="auto"/>
        <w:jc w:val="both"/>
        <w:rPr>
          <w:rFonts w:ascii="Arial" w:hAnsi="Arial" w:cs="Arial"/>
        </w:rPr>
      </w:pPr>
    </w:p>
    <w:p w:rsidR="00CB50FF" w:rsidRPr="007943A1" w:rsidRDefault="00CB50FF" w:rsidP="00CB50FF">
      <w:pPr>
        <w:spacing w:after="0" w:line="240" w:lineRule="auto"/>
        <w:jc w:val="both"/>
        <w:rPr>
          <w:rFonts w:ascii="Arial" w:hAnsi="Arial" w:cs="Arial"/>
        </w:rPr>
      </w:pPr>
      <w:r w:rsidRPr="007943A1">
        <w:rPr>
          <w:rFonts w:ascii="Arial" w:hAnsi="Arial" w:cs="Arial"/>
        </w:rPr>
        <w:t xml:space="preserve">Usljed nedostatka sveobuhvatnih statističkih podataka u Federaciji BiH u dijelu koji se odnosi na pojedine indikatore u okviru specifičnog cilja 4. </w:t>
      </w:r>
      <w:r w:rsidR="00024941">
        <w:rPr>
          <w:rFonts w:ascii="Arial" w:hAnsi="Arial" w:cs="Arial"/>
        </w:rPr>
        <w:t>P</w:t>
      </w:r>
      <w:r w:rsidRPr="007943A1">
        <w:rPr>
          <w:rFonts w:ascii="Arial" w:hAnsi="Arial" w:cs="Arial"/>
        </w:rPr>
        <w:t>olitike, polazne vrijednosti za određeni broj indikatora će biti utvrđene od strane Ministarske konferencije</w:t>
      </w:r>
      <w:r w:rsidR="00024941">
        <w:rPr>
          <w:rFonts w:ascii="Arial" w:hAnsi="Arial" w:cs="Arial"/>
        </w:rPr>
        <w:t>,</w:t>
      </w:r>
      <w:r w:rsidRPr="007943A1">
        <w:rPr>
          <w:rFonts w:ascii="Arial" w:hAnsi="Arial" w:cs="Arial"/>
        </w:rPr>
        <w:t xml:space="preserve"> a na prijedlog Radnog tijela po okončanju prve godine implementacije </w:t>
      </w:r>
      <w:r w:rsidR="00C7722D">
        <w:rPr>
          <w:rFonts w:ascii="Arial" w:hAnsi="Arial" w:cs="Arial"/>
        </w:rPr>
        <w:t>P</w:t>
      </w:r>
      <w:r w:rsidRPr="007943A1">
        <w:rPr>
          <w:rFonts w:ascii="Arial" w:hAnsi="Arial" w:cs="Arial"/>
        </w:rPr>
        <w:t>olitike i njenih provedbenih instrumenata.</w:t>
      </w:r>
    </w:p>
    <w:p w:rsidR="00982565" w:rsidRDefault="00982565" w:rsidP="00F8535C">
      <w:pPr>
        <w:spacing w:after="0" w:line="240" w:lineRule="auto"/>
        <w:jc w:val="both"/>
        <w:rPr>
          <w:rFonts w:ascii="Arial" w:hAnsi="Arial" w:cs="Arial"/>
        </w:rPr>
      </w:pPr>
    </w:p>
    <w:p w:rsidR="00CB50FF" w:rsidRDefault="00CB50FF" w:rsidP="00F8535C">
      <w:pPr>
        <w:spacing w:after="0" w:line="240" w:lineRule="auto"/>
        <w:jc w:val="both"/>
        <w:rPr>
          <w:rFonts w:ascii="Arial" w:hAnsi="Arial" w:cs="Arial"/>
        </w:rPr>
      </w:pPr>
    </w:p>
    <w:p w:rsidR="00CB50FF" w:rsidRDefault="00CB50FF" w:rsidP="00F8535C">
      <w:pPr>
        <w:spacing w:after="0" w:line="240" w:lineRule="auto"/>
        <w:jc w:val="both"/>
        <w:rPr>
          <w:rFonts w:ascii="Arial" w:hAnsi="Arial" w:cs="Arial"/>
        </w:rPr>
      </w:pPr>
    </w:p>
    <w:p w:rsidR="00CB50FF" w:rsidRDefault="00CB50FF" w:rsidP="00F8535C">
      <w:pPr>
        <w:spacing w:after="0" w:line="240" w:lineRule="auto"/>
        <w:jc w:val="both"/>
        <w:rPr>
          <w:rFonts w:ascii="Arial" w:hAnsi="Arial" w:cs="Arial"/>
        </w:rPr>
      </w:pPr>
    </w:p>
    <w:p w:rsidR="00CB50FF" w:rsidRDefault="00CB50FF" w:rsidP="00F8535C">
      <w:pPr>
        <w:spacing w:after="0" w:line="240" w:lineRule="auto"/>
        <w:jc w:val="both"/>
        <w:rPr>
          <w:rFonts w:ascii="Arial" w:hAnsi="Arial" w:cs="Arial"/>
        </w:rPr>
      </w:pPr>
    </w:p>
    <w:p w:rsidR="00CB50FF" w:rsidRPr="00684747" w:rsidRDefault="00CB50FF" w:rsidP="00CB50FF">
      <w:pPr>
        <w:pBdr>
          <w:bottom w:val="single" w:sz="12" w:space="1" w:color="FF0000"/>
        </w:pBdr>
        <w:spacing w:after="0" w:line="240" w:lineRule="auto"/>
        <w:jc w:val="both"/>
        <w:rPr>
          <w:rFonts w:ascii="Arial" w:hAnsi="Arial" w:cs="Arial"/>
          <w:b/>
          <w:color w:val="0070C0"/>
        </w:rPr>
      </w:pPr>
      <w:r w:rsidRPr="00684747">
        <w:rPr>
          <w:rFonts w:ascii="Arial" w:hAnsi="Arial" w:cs="Arial"/>
          <w:b/>
          <w:color w:val="0070C0"/>
        </w:rPr>
        <w:t>DIO 7. – Z</w:t>
      </w:r>
      <w:r>
        <w:rPr>
          <w:rFonts w:ascii="Arial" w:hAnsi="Arial" w:cs="Arial"/>
          <w:b/>
          <w:color w:val="0070C0"/>
        </w:rPr>
        <w:t>AKLJUČAK</w:t>
      </w:r>
    </w:p>
    <w:p w:rsidR="00CB50FF" w:rsidRDefault="00CB50FF" w:rsidP="00CB50FF">
      <w:pPr>
        <w:spacing w:after="0" w:line="240" w:lineRule="auto"/>
        <w:jc w:val="both"/>
        <w:rPr>
          <w:rFonts w:ascii="Arial" w:hAnsi="Arial" w:cs="Arial"/>
          <w:color w:val="FF0000"/>
        </w:rPr>
      </w:pPr>
    </w:p>
    <w:p w:rsidR="00CB50FF" w:rsidRDefault="00CB50FF" w:rsidP="00CB50FF">
      <w:pPr>
        <w:spacing w:after="0" w:line="240" w:lineRule="auto"/>
        <w:jc w:val="both"/>
        <w:rPr>
          <w:rFonts w:ascii="Arial" w:hAnsi="Arial" w:cs="Arial"/>
        </w:rPr>
      </w:pPr>
      <w:r w:rsidRPr="007943A1">
        <w:rPr>
          <w:rFonts w:ascii="Arial" w:hAnsi="Arial" w:cs="Arial"/>
        </w:rPr>
        <w:lastRenderedPageBreak/>
        <w:t>U cilju osiguranja harmoniziranog, koherentnog, efikasnog, dje</w:t>
      </w:r>
      <w:r w:rsidR="00024941">
        <w:rPr>
          <w:rFonts w:ascii="Arial" w:hAnsi="Arial" w:cs="Arial"/>
        </w:rPr>
        <w:t xml:space="preserve">lotvornog i održivog pristupa </w:t>
      </w:r>
      <w:r w:rsidRPr="007943A1">
        <w:rPr>
          <w:rFonts w:ascii="Arial" w:hAnsi="Arial" w:cs="Arial"/>
        </w:rPr>
        <w:t xml:space="preserve">realiziranju utvrđenih ciljeva i ključnih mjera sadržanih u ovoj Politici, evidentna je potreba unapređenja postojećeg zakonskog okvira u FBiH donošenjem Zakona o udomiteljstvu u FBiH (uključujući niz podzakonskih akata i drugih nenormativnih instrumenata) kao ključnog instrumenta realiziranja ove Javne politike. Politika pruža temelj za izradu potrebnih propisa u oblasti udomiteljstva, prvenstveno Zakona o udomiteljstvu FBiH. </w:t>
      </w:r>
    </w:p>
    <w:p w:rsidR="00CB50FF" w:rsidRPr="00024941" w:rsidRDefault="00CB50FF" w:rsidP="00CB50FF">
      <w:pPr>
        <w:spacing w:after="0" w:line="240" w:lineRule="auto"/>
        <w:jc w:val="both"/>
        <w:rPr>
          <w:rFonts w:ascii="Arial" w:hAnsi="Arial" w:cs="Arial"/>
        </w:rPr>
      </w:pPr>
    </w:p>
    <w:p w:rsidR="00CB50FF" w:rsidRPr="00024941" w:rsidRDefault="00CB50FF" w:rsidP="00CB50FF">
      <w:pPr>
        <w:spacing w:after="0" w:line="240" w:lineRule="auto"/>
        <w:jc w:val="both"/>
        <w:rPr>
          <w:rFonts w:ascii="Arial" w:hAnsi="Arial" w:cs="Arial"/>
        </w:rPr>
      </w:pPr>
      <w:r w:rsidRPr="00024941">
        <w:rPr>
          <w:rFonts w:ascii="Arial" w:hAnsi="Arial" w:cs="Arial"/>
        </w:rPr>
        <w:t xml:space="preserve">Ustavni </w:t>
      </w:r>
      <w:r w:rsidR="00024941" w:rsidRPr="00024941">
        <w:rPr>
          <w:rFonts w:ascii="Arial" w:hAnsi="Arial" w:cs="Arial"/>
        </w:rPr>
        <w:t>temelj</w:t>
      </w:r>
      <w:r w:rsidRPr="00024941">
        <w:rPr>
          <w:rFonts w:ascii="Arial" w:hAnsi="Arial" w:cs="Arial"/>
        </w:rPr>
        <w:t xml:space="preserve"> za donošenje ove Javne politike sadržan je u odredbama član</w:t>
      </w:r>
      <w:r w:rsidR="00024941" w:rsidRPr="00024941">
        <w:rPr>
          <w:rFonts w:ascii="Arial" w:hAnsi="Arial" w:cs="Arial"/>
        </w:rPr>
        <w:t>k</w:t>
      </w:r>
      <w:r w:rsidRPr="00024941">
        <w:rPr>
          <w:rFonts w:ascii="Arial" w:hAnsi="Arial" w:cs="Arial"/>
        </w:rPr>
        <w:t>a III. 2. e), u vezi sa član</w:t>
      </w:r>
      <w:r w:rsidR="00024941" w:rsidRPr="00024941">
        <w:rPr>
          <w:rFonts w:ascii="Arial" w:hAnsi="Arial" w:cs="Arial"/>
        </w:rPr>
        <w:t>k</w:t>
      </w:r>
      <w:r w:rsidRPr="00024941">
        <w:rPr>
          <w:rFonts w:ascii="Arial" w:hAnsi="Arial" w:cs="Arial"/>
        </w:rPr>
        <w:t xml:space="preserve">om III. 3. (3) </w:t>
      </w:r>
      <w:r w:rsidR="00024941" w:rsidRPr="00024941">
        <w:rPr>
          <w:rFonts w:ascii="Arial" w:hAnsi="Arial" w:cs="Arial"/>
        </w:rPr>
        <w:t>U</w:t>
      </w:r>
      <w:r w:rsidRPr="00024941">
        <w:rPr>
          <w:rFonts w:ascii="Arial" w:hAnsi="Arial" w:cs="Arial"/>
        </w:rPr>
        <w:t>stava Federacije Bosne i Hercegovine, kojim je utvrđeno da federalna vlast ima pravo utvrđivati politiku i donositi zakone koji se tiču socijalne politike. Prema odredbama član</w:t>
      </w:r>
      <w:r w:rsidR="00024941" w:rsidRPr="00024941">
        <w:rPr>
          <w:rFonts w:ascii="Arial" w:hAnsi="Arial" w:cs="Arial"/>
        </w:rPr>
        <w:t>k</w:t>
      </w:r>
      <w:r w:rsidRPr="00024941">
        <w:rPr>
          <w:rFonts w:ascii="Arial" w:hAnsi="Arial" w:cs="Arial"/>
        </w:rPr>
        <w:t>a III. 2. e) i član</w:t>
      </w:r>
      <w:r w:rsidR="00024941" w:rsidRPr="00024941">
        <w:rPr>
          <w:rFonts w:ascii="Arial" w:hAnsi="Arial" w:cs="Arial"/>
        </w:rPr>
        <w:t>k</w:t>
      </w:r>
      <w:r w:rsidRPr="00024941">
        <w:rPr>
          <w:rFonts w:ascii="Arial" w:hAnsi="Arial" w:cs="Arial"/>
        </w:rPr>
        <w:t xml:space="preserve">a III. 3. (1) i (2) Ustava Federacije Bosne i Hercegovine, federalna vlast i kantoni su zajednički nadležni za socijalnu politiku. Tu nadležnost ostvaruju zajednički ili odvojeno, ili od strane kantona koordinirano od federalne vlasti. U pogledu ovih nadležnosti kantoni i federalna vlast dogovaraju se na trajnoj osnovi. </w:t>
      </w:r>
    </w:p>
    <w:p w:rsidR="00CB50FF" w:rsidRPr="00024941" w:rsidRDefault="00CB50FF" w:rsidP="00CB50FF">
      <w:pPr>
        <w:spacing w:after="0" w:line="240" w:lineRule="auto"/>
        <w:jc w:val="both"/>
        <w:rPr>
          <w:rFonts w:ascii="Arial" w:hAnsi="Arial" w:cs="Arial"/>
        </w:rPr>
      </w:pPr>
    </w:p>
    <w:p w:rsidR="00CB50FF" w:rsidRPr="007943A1" w:rsidRDefault="00CB50FF" w:rsidP="00CB50FF">
      <w:pPr>
        <w:spacing w:after="0" w:line="240" w:lineRule="auto"/>
        <w:jc w:val="both"/>
        <w:rPr>
          <w:rFonts w:ascii="Arial" w:hAnsi="Arial" w:cs="Arial"/>
        </w:rPr>
      </w:pPr>
      <w:r w:rsidRPr="007943A1">
        <w:rPr>
          <w:rFonts w:ascii="Arial" w:hAnsi="Arial" w:cs="Arial"/>
        </w:rPr>
        <w:t>Relevantnost i opravdanost donošenja Zakona je neupitna, budući da se postojećim zakonskim okvirom krajnje neadekvatno uređuje sustav udomiteljstva u FBiH, kojeg naročito karakteriziraju: neadekvatnost i neharmoniziranost sustava udomiteljstva u FBiH; dominantnost institucionalnog zbrinjavanja i nedovoljna razvijenost i zastupljenost alternativnih oblika zbrinjavanja; neadekvatnost kadrovskih i financijsko-materijalnih kapaciteta centara za socijalni rad u oblasti skrbi djece i odraslih bez obiteljskog staranja;</w:t>
      </w:r>
      <w:r w:rsidRPr="007943A1">
        <w:rPr>
          <w:rFonts w:ascii="Arial" w:hAnsi="Arial" w:cs="Arial"/>
        </w:rPr>
        <w:tab/>
        <w:t xml:space="preserve">neadekvatnost mehanizama praćenja, kontrole i evaluacije provođenja aktivnosti u oblasti udomiteljstva u vidu suradnje i koordinacije između svih zainteresiranih aktera u FBiH u oblasti udomiteljstva, kao i nedostatke sustava pritužbi i praćenja položaja korisnika, koji bi mogao utjecati na uspješnost provedbe politike udomiteljstva u FBiH i korištenje vanproračunskih izvora financiranja za pitanja udomiteljstva (primjerice, grantovi, zajmovi, EU fondovi pomoći, drugi bilateralni i multilateralni donatori). Stoga bi Zakon o udomiteljstvu predstavljao odgovarajući pravni instrument putem kojeg je jedino moguće realizirati glavni cilj ove politike - </w:t>
      </w:r>
      <w:r w:rsidRPr="007943A1">
        <w:rPr>
          <w:rFonts w:ascii="Arial" w:hAnsi="Arial" w:cs="Arial"/>
          <w:i/>
        </w:rPr>
        <w:t>razviti efikasan i održiv sustav udomiteljstva u Federaciji BiH</w:t>
      </w:r>
      <w:r w:rsidRPr="007943A1">
        <w:rPr>
          <w:rFonts w:ascii="Arial" w:hAnsi="Arial" w:cs="Arial"/>
        </w:rPr>
        <w:t>.</w:t>
      </w:r>
    </w:p>
    <w:p w:rsidR="00CB50FF" w:rsidRDefault="00CB50FF" w:rsidP="00CB50FF">
      <w:pPr>
        <w:spacing w:after="0" w:line="240" w:lineRule="auto"/>
        <w:rPr>
          <w:rFonts w:ascii="Arial" w:hAnsi="Arial" w:cs="Arial"/>
          <w:color w:val="FF0000"/>
        </w:rPr>
      </w:pPr>
    </w:p>
    <w:p w:rsidR="00CB50FF" w:rsidRPr="00024941" w:rsidRDefault="00CB50FF" w:rsidP="00CB50FF">
      <w:pPr>
        <w:spacing w:after="0" w:line="240" w:lineRule="auto"/>
        <w:jc w:val="both"/>
        <w:rPr>
          <w:rFonts w:ascii="Arial" w:hAnsi="Arial" w:cs="Arial"/>
          <w:iCs/>
          <w:lang w:val="hr-HR"/>
        </w:rPr>
      </w:pPr>
      <w:r w:rsidRPr="007943A1">
        <w:rPr>
          <w:rFonts w:ascii="Arial" w:hAnsi="Arial" w:cs="Arial"/>
        </w:rPr>
        <w:t xml:space="preserve">U tom smislu, ovim Zakonom bi se, sukladno ciljevima i odabranim najprimjerenijim opcijama iz ove </w:t>
      </w:r>
      <w:r w:rsidR="00024941">
        <w:rPr>
          <w:rFonts w:ascii="Arial" w:hAnsi="Arial" w:cs="Arial"/>
        </w:rPr>
        <w:t>J</w:t>
      </w:r>
      <w:r w:rsidRPr="007943A1">
        <w:rPr>
          <w:rFonts w:ascii="Arial" w:hAnsi="Arial" w:cs="Arial"/>
        </w:rPr>
        <w:t>avne politike, naročito uredila sljedeća pitanja: načela udomiteljstva, uključujući načela za osiguranje rodne ravnopravnosti; pojam i vrste udomiteljstva; uvjeti za obavljanje udomiteljstva; vrste i broj korisnika udomiteljstva; podobnost za obavljanje udomiteljstva; udomiteljski ugovor; udomiteljska naknada i naknada za izdržavanje korisnika; obveze, odgovornosti i prava udomitelja i centra za socijalni rad; prava i obveze korisnika udomiteljstva; promocija, identifikacija, osposobljavanje i edukacija; registar i evidencija podataka; nadzor, praćenje i evaluacija, uključujući međuinstitucionalnu suradnju i koordinaciju, te druga pitanja iz oblasti udomiteljstva. Usljed svoje obimnosti i velikog broja tehničkih detalja, za re</w:t>
      </w:r>
      <w:r w:rsidR="00024941">
        <w:rPr>
          <w:rFonts w:ascii="Arial" w:hAnsi="Arial" w:cs="Arial"/>
        </w:rPr>
        <w:t>a</w:t>
      </w:r>
      <w:r w:rsidRPr="007943A1">
        <w:rPr>
          <w:rFonts w:ascii="Arial" w:hAnsi="Arial" w:cs="Arial"/>
        </w:rPr>
        <w:t xml:space="preserve">lizaciju ove </w:t>
      </w:r>
      <w:r w:rsidR="00024941">
        <w:rPr>
          <w:rFonts w:ascii="Arial" w:hAnsi="Arial" w:cs="Arial"/>
        </w:rPr>
        <w:t>J</w:t>
      </w:r>
      <w:r w:rsidRPr="007943A1">
        <w:rPr>
          <w:rFonts w:ascii="Arial" w:hAnsi="Arial" w:cs="Arial"/>
        </w:rPr>
        <w:t xml:space="preserve">avne politike neophodno je donijeti i određeni broj provedbenih propisa (podzakonskih akata) </w:t>
      </w:r>
      <w:r w:rsidR="00024941">
        <w:rPr>
          <w:rFonts w:ascii="Arial" w:hAnsi="Arial" w:cs="Arial"/>
        </w:rPr>
        <w:t>kao što su</w:t>
      </w:r>
      <w:r w:rsidRPr="007943A1">
        <w:rPr>
          <w:rFonts w:ascii="Arial" w:hAnsi="Arial" w:cs="Arial"/>
        </w:rPr>
        <w:t xml:space="preserve">:  </w:t>
      </w:r>
      <w:r w:rsidRPr="00024941">
        <w:rPr>
          <w:rFonts w:ascii="Arial" w:hAnsi="Arial" w:cs="Arial"/>
        </w:rPr>
        <w:t>Pravila i procedure za vršenje poslova identificiranja, regrutiranja i licenciranja udomitelja u FBiH; Pravilnik o stambenim i materijalnim uvjetima za obavljanje udomiteljstva i Pravilnik o sadržaju i načinu vođenja registra i evidencije udomitelja.</w:t>
      </w:r>
    </w:p>
    <w:p w:rsidR="00CB50FF" w:rsidRDefault="00CB50FF" w:rsidP="00CB50FF">
      <w:pPr>
        <w:spacing w:after="0"/>
        <w:jc w:val="both"/>
        <w:rPr>
          <w:rFonts w:ascii="Arial" w:hAnsi="Arial" w:cs="Arial"/>
          <w:iCs/>
          <w:color w:val="FF0000"/>
          <w:lang w:val="hr-HR"/>
        </w:rPr>
      </w:pPr>
    </w:p>
    <w:p w:rsidR="00CB50FF" w:rsidRPr="00024941" w:rsidRDefault="00CB50FF" w:rsidP="00CB50FF">
      <w:pPr>
        <w:spacing w:after="0" w:line="240" w:lineRule="auto"/>
        <w:jc w:val="both"/>
        <w:rPr>
          <w:rFonts w:ascii="Arial" w:hAnsi="Arial" w:cs="Arial"/>
        </w:rPr>
      </w:pPr>
      <w:r w:rsidRPr="00024941">
        <w:rPr>
          <w:rFonts w:ascii="Arial" w:hAnsi="Arial" w:cs="Arial"/>
        </w:rPr>
        <w:t>Također, FMRSP će donijeti određeni broj nenormativni</w:t>
      </w:r>
      <w:r w:rsidR="00024941" w:rsidRPr="00024941">
        <w:rPr>
          <w:rFonts w:ascii="Arial" w:hAnsi="Arial" w:cs="Arial"/>
        </w:rPr>
        <w:t>h provedbenih instrumenata ove J</w:t>
      </w:r>
      <w:r w:rsidRPr="00024941">
        <w:rPr>
          <w:rFonts w:ascii="Arial" w:hAnsi="Arial" w:cs="Arial"/>
        </w:rPr>
        <w:t xml:space="preserve">avne politike kao što su: jedinstveni plan i program promocije udomiteljstva u FBiH; plan i program edukacije stručnog osoblja u institucijama o pružanju novih usluga u procesu transformacije i deinstitucionalizacije; jedinstveni program obuke i stručnog usavršavanja potencijalnih udomitelja i udomitelja u FBiH; jedinstveni plan i program </w:t>
      </w:r>
      <w:r w:rsidRPr="00024941">
        <w:rPr>
          <w:rFonts w:ascii="Arial" w:hAnsi="Arial" w:cs="Arial"/>
        </w:rPr>
        <w:lastRenderedPageBreak/>
        <w:t>edukacije i stručnog usavršavanja službenika CSR u FBiH, s</w:t>
      </w:r>
      <w:r w:rsidR="00024941" w:rsidRPr="00024941">
        <w:rPr>
          <w:rFonts w:ascii="Arial" w:hAnsi="Arial" w:cs="Arial"/>
        </w:rPr>
        <w:t>ukladno rokovima predviđenim u J</w:t>
      </w:r>
      <w:r w:rsidRPr="00024941">
        <w:rPr>
          <w:rFonts w:ascii="Arial" w:hAnsi="Arial" w:cs="Arial"/>
        </w:rPr>
        <w:t xml:space="preserve">avnoj politici; </w:t>
      </w:r>
      <w:r w:rsidR="00024941" w:rsidRPr="00024941">
        <w:rPr>
          <w:rFonts w:ascii="Arial" w:hAnsi="Arial" w:cs="Arial"/>
        </w:rPr>
        <w:t>Poslovnik o radu K</w:t>
      </w:r>
      <w:r w:rsidRPr="00024941">
        <w:rPr>
          <w:rFonts w:ascii="Arial" w:hAnsi="Arial" w:cs="Arial"/>
        </w:rPr>
        <w:t xml:space="preserve">oordinacionog radnog tijela za praćenje, kontrolu, ocjenu i odgovor na identificirane propuste i kršenja u sistemu udomiteljstva u FBiH. </w:t>
      </w:r>
    </w:p>
    <w:p w:rsidR="00CB50FF" w:rsidRPr="00024941" w:rsidRDefault="00CB50FF" w:rsidP="00CB50FF">
      <w:pPr>
        <w:spacing w:after="0" w:line="240" w:lineRule="auto"/>
        <w:jc w:val="both"/>
        <w:rPr>
          <w:rFonts w:ascii="Arial" w:hAnsi="Arial" w:cs="Arial"/>
        </w:rPr>
      </w:pPr>
    </w:p>
    <w:p w:rsidR="00CB50FF" w:rsidRPr="00024941" w:rsidRDefault="00CB50FF" w:rsidP="00CB50FF">
      <w:pPr>
        <w:spacing w:after="0" w:line="240" w:lineRule="auto"/>
        <w:jc w:val="both"/>
        <w:rPr>
          <w:rFonts w:ascii="Arial" w:hAnsi="Arial" w:cs="Arial"/>
        </w:rPr>
      </w:pPr>
      <w:r w:rsidRPr="00024941">
        <w:rPr>
          <w:rFonts w:ascii="Arial" w:hAnsi="Arial" w:cs="Arial"/>
        </w:rPr>
        <w:t xml:space="preserve">Poštujući u cjelosti ustavne nadležnosti različitih </w:t>
      </w:r>
      <w:r w:rsidR="00024941" w:rsidRPr="00024941">
        <w:rPr>
          <w:rFonts w:ascii="Arial" w:hAnsi="Arial" w:cs="Arial"/>
        </w:rPr>
        <w:t>razin</w:t>
      </w:r>
      <w:r w:rsidRPr="00024941">
        <w:rPr>
          <w:rFonts w:ascii="Arial" w:hAnsi="Arial" w:cs="Arial"/>
        </w:rPr>
        <w:t>a vlasti, Zakonom bi se propisala uspostava mehanizma praćenja, iz</w:t>
      </w:r>
      <w:r w:rsidR="00024941" w:rsidRPr="00024941">
        <w:rPr>
          <w:rFonts w:ascii="Arial" w:hAnsi="Arial" w:cs="Arial"/>
        </w:rPr>
        <w:t>vještavanja i revizije učinaka J</w:t>
      </w:r>
      <w:r w:rsidRPr="00024941">
        <w:rPr>
          <w:rFonts w:ascii="Arial" w:hAnsi="Arial" w:cs="Arial"/>
        </w:rPr>
        <w:t>avne politike i Zakona, čime se stvaraju pretpostavke za efikasnu s</w:t>
      </w:r>
      <w:r w:rsidR="00024941" w:rsidRPr="00024941">
        <w:rPr>
          <w:rFonts w:ascii="Arial" w:hAnsi="Arial" w:cs="Arial"/>
        </w:rPr>
        <w:t>u</w:t>
      </w:r>
      <w:r w:rsidRPr="00024941">
        <w:rPr>
          <w:rFonts w:ascii="Arial" w:hAnsi="Arial" w:cs="Arial"/>
        </w:rPr>
        <w:t>radnju i koordinaciju svih relevantnih institucija u oblasti udomiteljstva u FBiH, kako na političko</w:t>
      </w:r>
      <w:r w:rsidR="00024941" w:rsidRPr="00024941">
        <w:rPr>
          <w:rFonts w:ascii="Arial" w:hAnsi="Arial" w:cs="Arial"/>
        </w:rPr>
        <w:t>j</w:t>
      </w:r>
      <w:r w:rsidRPr="00024941">
        <w:rPr>
          <w:rFonts w:ascii="Arial" w:hAnsi="Arial" w:cs="Arial"/>
        </w:rPr>
        <w:t>, tako i na tehničko</w:t>
      </w:r>
      <w:r w:rsidR="00024941" w:rsidRPr="00024941">
        <w:rPr>
          <w:rFonts w:ascii="Arial" w:hAnsi="Arial" w:cs="Arial"/>
        </w:rPr>
        <w:t>j razini</w:t>
      </w:r>
      <w:r w:rsidRPr="00024941">
        <w:rPr>
          <w:rFonts w:ascii="Arial" w:hAnsi="Arial" w:cs="Arial"/>
        </w:rPr>
        <w:t>.</w:t>
      </w:r>
    </w:p>
    <w:p w:rsidR="00CB50FF" w:rsidRPr="00024941" w:rsidRDefault="00CB50FF" w:rsidP="00CB50FF">
      <w:pPr>
        <w:spacing w:after="0" w:line="240" w:lineRule="auto"/>
        <w:jc w:val="both"/>
        <w:rPr>
          <w:rFonts w:ascii="Arial" w:hAnsi="Arial" w:cs="Arial"/>
        </w:rPr>
      </w:pPr>
    </w:p>
    <w:p w:rsidR="00CB50FF" w:rsidRPr="00024941" w:rsidRDefault="00CB50FF" w:rsidP="00CB50FF">
      <w:pPr>
        <w:spacing w:after="0" w:line="240" w:lineRule="auto"/>
        <w:jc w:val="both"/>
        <w:rPr>
          <w:rFonts w:ascii="Arial" w:hAnsi="Arial" w:cs="Arial"/>
        </w:rPr>
      </w:pPr>
      <w:r w:rsidRPr="00024941">
        <w:rPr>
          <w:rFonts w:ascii="Arial" w:hAnsi="Arial" w:cs="Arial"/>
        </w:rPr>
        <w:t>Konačno, značajno je naglasiti da su provedene javne konzultacije u svih pet regionalnih centara rezultirale gotovo potpunom podudarnošću između ključnih zapažanja i stavova najvećeg broja konzultiranih institucija i pojedinaca, a naročito predstavnika iz struke - stručnih radnika</w:t>
      </w:r>
      <w:r w:rsidR="00024941" w:rsidRPr="00024941">
        <w:rPr>
          <w:rFonts w:ascii="Arial" w:hAnsi="Arial" w:cs="Arial"/>
        </w:rPr>
        <w:t xml:space="preserve"> - </w:t>
      </w:r>
      <w:r w:rsidRPr="00024941">
        <w:rPr>
          <w:rFonts w:ascii="Arial" w:hAnsi="Arial" w:cs="Arial"/>
        </w:rPr>
        <w:t>s identifi</w:t>
      </w:r>
      <w:r w:rsidR="00024941" w:rsidRPr="00024941">
        <w:rPr>
          <w:rFonts w:ascii="Arial" w:hAnsi="Arial" w:cs="Arial"/>
        </w:rPr>
        <w:t>cira</w:t>
      </w:r>
      <w:r w:rsidRPr="00024941">
        <w:rPr>
          <w:rFonts w:ascii="Arial" w:hAnsi="Arial" w:cs="Arial"/>
        </w:rPr>
        <w:t xml:space="preserve">nim problemima, ciljevima, </w:t>
      </w:r>
      <w:r w:rsidR="00024941" w:rsidRPr="00024941">
        <w:rPr>
          <w:rFonts w:ascii="Arial" w:hAnsi="Arial" w:cs="Arial"/>
        </w:rPr>
        <w:t>osobito</w:t>
      </w:r>
      <w:r w:rsidRPr="00024941">
        <w:rPr>
          <w:rFonts w:ascii="Arial" w:hAnsi="Arial" w:cs="Arial"/>
        </w:rPr>
        <w:t xml:space="preserve"> u pogledu odabira preferentnih opcija, čime je ostvaren konsenzus svih </w:t>
      </w:r>
      <w:r w:rsidR="00024941" w:rsidRPr="00024941">
        <w:rPr>
          <w:rFonts w:ascii="Arial" w:hAnsi="Arial" w:cs="Arial"/>
        </w:rPr>
        <w:t>sudio</w:t>
      </w:r>
      <w:r w:rsidRPr="00024941">
        <w:rPr>
          <w:rFonts w:ascii="Arial" w:hAnsi="Arial" w:cs="Arial"/>
        </w:rPr>
        <w:t>nika procesa konzultacija i potpora donošenju jedinstvenog pravnog instrumenta za njihovu realizaciju – Zakona o udomiteljstvu u FBiH, uključujući pomenute normativne i nenormativne provedbene instrumente.</w:t>
      </w:r>
    </w:p>
    <w:p w:rsidR="00CB50FF" w:rsidRPr="00024941" w:rsidRDefault="00CB50FF" w:rsidP="00F8535C">
      <w:pPr>
        <w:spacing w:after="0" w:line="240" w:lineRule="auto"/>
        <w:jc w:val="both"/>
        <w:rPr>
          <w:rFonts w:ascii="Arial" w:hAnsi="Arial" w:cs="Arial"/>
        </w:rPr>
      </w:pPr>
    </w:p>
    <w:p w:rsidR="00C83D66" w:rsidRPr="00024941" w:rsidRDefault="00C83D66" w:rsidP="002253AD">
      <w:pPr>
        <w:spacing w:after="0" w:line="240" w:lineRule="auto"/>
        <w:jc w:val="both"/>
        <w:rPr>
          <w:rFonts w:ascii="Arial" w:hAnsi="Arial" w:cs="Arial"/>
          <w:sz w:val="20"/>
          <w:szCs w:val="20"/>
        </w:rPr>
        <w:sectPr w:rsidR="00C83D66" w:rsidRPr="00024941" w:rsidSect="00EA4CCB">
          <w:pgSz w:w="16838" w:h="11906" w:orient="landscape"/>
          <w:pgMar w:top="1417" w:right="1417" w:bottom="1417" w:left="1417" w:header="709" w:footer="709" w:gutter="0"/>
          <w:cols w:space="708"/>
          <w:docGrid w:linePitch="360"/>
        </w:sectPr>
      </w:pPr>
    </w:p>
    <w:p w:rsidR="00C83D66" w:rsidRPr="00B90B31" w:rsidRDefault="00C83D66" w:rsidP="006053E0">
      <w:pPr>
        <w:spacing w:after="0" w:line="240" w:lineRule="auto"/>
        <w:jc w:val="center"/>
        <w:rPr>
          <w:rFonts w:ascii="Arial" w:hAnsi="Arial" w:cs="Arial"/>
          <w:b/>
        </w:rPr>
      </w:pPr>
      <w:r w:rsidRPr="00B90B31">
        <w:rPr>
          <w:rFonts w:ascii="Arial" w:hAnsi="Arial" w:cs="Arial"/>
          <w:b/>
        </w:rPr>
        <w:lastRenderedPageBreak/>
        <w:t>BIBLIOGRAFIJA</w:t>
      </w:r>
    </w:p>
    <w:p w:rsidR="00C83D66" w:rsidRDefault="00C83D66" w:rsidP="006053E0">
      <w:pPr>
        <w:spacing w:after="0" w:line="240" w:lineRule="auto"/>
        <w:jc w:val="both"/>
        <w:rPr>
          <w:rFonts w:ascii="Arial" w:hAnsi="Arial" w:cs="Arial"/>
        </w:rPr>
      </w:pPr>
    </w:p>
    <w:p w:rsidR="00C83D66" w:rsidRDefault="00C83D66" w:rsidP="006053E0">
      <w:pPr>
        <w:spacing w:after="0" w:line="240" w:lineRule="auto"/>
        <w:jc w:val="both"/>
        <w:rPr>
          <w:rFonts w:ascii="Arial" w:hAnsi="Arial" w:cs="Arial"/>
          <w:b/>
        </w:rPr>
      </w:pPr>
      <w:r w:rsidRPr="006053E0">
        <w:rPr>
          <w:rFonts w:ascii="Arial" w:hAnsi="Arial" w:cs="Arial"/>
          <w:b/>
        </w:rPr>
        <w:t>Zakon</w:t>
      </w:r>
      <w:r w:rsidR="00CB088A" w:rsidRPr="006053E0">
        <w:rPr>
          <w:rFonts w:ascii="Arial" w:hAnsi="Arial" w:cs="Arial"/>
          <w:b/>
        </w:rPr>
        <w:t>ski i podzakonski akti</w:t>
      </w:r>
      <w:r w:rsidR="006053E0" w:rsidRPr="006053E0">
        <w:rPr>
          <w:rFonts w:ascii="Arial" w:hAnsi="Arial" w:cs="Arial"/>
          <w:b/>
        </w:rPr>
        <w:t>:</w:t>
      </w:r>
    </w:p>
    <w:p w:rsidR="006053E0" w:rsidRPr="006053E0" w:rsidRDefault="006053E0" w:rsidP="006053E0">
      <w:pPr>
        <w:spacing w:after="0" w:line="240" w:lineRule="auto"/>
        <w:jc w:val="both"/>
        <w:rPr>
          <w:rFonts w:ascii="Arial" w:hAnsi="Arial" w:cs="Arial"/>
          <w:b/>
        </w:rPr>
      </w:pPr>
    </w:p>
    <w:p w:rsidR="00C83D66" w:rsidRPr="004E39EF" w:rsidRDefault="00C83D66" w:rsidP="006053E0">
      <w:pPr>
        <w:pStyle w:val="ListParagraph"/>
        <w:numPr>
          <w:ilvl w:val="0"/>
          <w:numId w:val="34"/>
        </w:numPr>
        <w:spacing w:after="0" w:line="240" w:lineRule="auto"/>
        <w:ind w:left="714" w:hanging="357"/>
        <w:jc w:val="both"/>
        <w:rPr>
          <w:rFonts w:ascii="Arial" w:hAnsi="Arial" w:cs="Arial"/>
        </w:rPr>
      </w:pPr>
      <w:r w:rsidRPr="004E39EF">
        <w:rPr>
          <w:rFonts w:ascii="Arial" w:hAnsi="Arial" w:cs="Arial"/>
        </w:rPr>
        <w:t>Zakon o zabrani diskriminacije BiH</w:t>
      </w:r>
      <w:r w:rsidR="001277F1">
        <w:rPr>
          <w:rFonts w:ascii="Arial" w:hAnsi="Arial" w:cs="Arial"/>
        </w:rPr>
        <w:t>;</w:t>
      </w:r>
    </w:p>
    <w:p w:rsidR="00C83D66" w:rsidRPr="004E39EF" w:rsidRDefault="00C83D66" w:rsidP="006053E0">
      <w:pPr>
        <w:pStyle w:val="ListParagraph"/>
        <w:numPr>
          <w:ilvl w:val="0"/>
          <w:numId w:val="34"/>
        </w:numPr>
        <w:spacing w:after="0" w:line="240" w:lineRule="auto"/>
        <w:ind w:left="714" w:hanging="357"/>
        <w:jc w:val="both"/>
        <w:rPr>
          <w:rFonts w:ascii="Arial" w:hAnsi="Arial" w:cs="Arial"/>
        </w:rPr>
      </w:pPr>
      <w:r w:rsidRPr="004E39EF">
        <w:rPr>
          <w:rFonts w:ascii="Arial" w:hAnsi="Arial" w:cs="Arial"/>
        </w:rPr>
        <w:t>Zak</w:t>
      </w:r>
      <w:r w:rsidR="001277F1">
        <w:rPr>
          <w:rFonts w:ascii="Arial" w:hAnsi="Arial" w:cs="Arial"/>
        </w:rPr>
        <w:t>on o ravnopravnosti spolova BiH;</w:t>
      </w:r>
    </w:p>
    <w:p w:rsidR="00C83D66" w:rsidRPr="004E39EF" w:rsidRDefault="00C83D66" w:rsidP="006053E0">
      <w:pPr>
        <w:pStyle w:val="ListParagraph"/>
        <w:numPr>
          <w:ilvl w:val="0"/>
          <w:numId w:val="34"/>
        </w:numPr>
        <w:spacing w:after="0" w:line="240" w:lineRule="auto"/>
        <w:ind w:left="714" w:hanging="357"/>
        <w:jc w:val="both"/>
        <w:rPr>
          <w:rFonts w:ascii="Arial" w:hAnsi="Arial" w:cs="Arial"/>
          <w:lang w:eastAsia="bs-Latn-BA"/>
        </w:rPr>
      </w:pPr>
      <w:r w:rsidRPr="004E39EF">
        <w:rPr>
          <w:rFonts w:ascii="Arial" w:hAnsi="Arial" w:cs="Arial"/>
          <w:lang w:eastAsia="bs-Latn-BA"/>
        </w:rPr>
        <w:t xml:space="preserve">Zakon o osnovama socijalne zaštite, zaštite civilnih žrtava rata i zaštite </w:t>
      </w:r>
      <w:r w:rsidR="005F2AC0">
        <w:rPr>
          <w:rFonts w:ascii="Arial" w:hAnsi="Arial" w:cs="Arial"/>
          <w:lang w:eastAsia="bs-Latn-BA"/>
        </w:rPr>
        <w:t>obitelji</w:t>
      </w:r>
      <w:r w:rsidRPr="004E39EF">
        <w:rPr>
          <w:rFonts w:ascii="Arial" w:hAnsi="Arial" w:cs="Arial"/>
          <w:lang w:eastAsia="bs-Latn-BA"/>
        </w:rPr>
        <w:t xml:space="preserve"> sa djecom (</w:t>
      </w:r>
      <w:r w:rsidR="001277F1">
        <w:rPr>
          <w:rFonts w:ascii="Arial" w:hAnsi="Arial" w:cs="Arial"/>
        </w:rPr>
        <w:t>“</w:t>
      </w:r>
      <w:r w:rsidR="001277F1" w:rsidRPr="004E39EF">
        <w:rPr>
          <w:rFonts w:ascii="Arial" w:hAnsi="Arial" w:cs="Arial"/>
        </w:rPr>
        <w:t>Službene novine Federacije BiH</w:t>
      </w:r>
      <w:r w:rsidR="001277F1">
        <w:rPr>
          <w:rFonts w:ascii="Arial" w:hAnsi="Arial" w:cs="Arial"/>
        </w:rPr>
        <w:t>”</w:t>
      </w:r>
      <w:r w:rsidR="001277F1">
        <w:rPr>
          <w:rFonts w:ascii="Arial" w:hAnsi="Arial" w:cs="Arial"/>
          <w:lang w:eastAsia="bs-Latn-BA"/>
        </w:rPr>
        <w:t>, br. 36/99, 54/04, 39/06, 14/09);</w:t>
      </w:r>
    </w:p>
    <w:p w:rsidR="00C83D66" w:rsidRPr="004E39EF" w:rsidRDefault="00C83D66" w:rsidP="006053E0">
      <w:pPr>
        <w:pStyle w:val="ListParagraph"/>
        <w:numPr>
          <w:ilvl w:val="0"/>
          <w:numId w:val="34"/>
        </w:numPr>
        <w:spacing w:after="0" w:line="240" w:lineRule="auto"/>
        <w:ind w:left="714" w:hanging="357"/>
        <w:jc w:val="both"/>
        <w:rPr>
          <w:rFonts w:ascii="Arial" w:hAnsi="Arial" w:cs="Arial"/>
        </w:rPr>
      </w:pPr>
      <w:r w:rsidRPr="004E39EF">
        <w:rPr>
          <w:rFonts w:ascii="Arial" w:hAnsi="Arial" w:cs="Arial"/>
        </w:rPr>
        <w:t>Zakon o pripadnosti javnih prihoda u FBiH (</w:t>
      </w:r>
      <w:r w:rsidR="001277F1">
        <w:rPr>
          <w:rFonts w:ascii="Arial" w:hAnsi="Arial" w:cs="Arial"/>
        </w:rPr>
        <w:t>“</w:t>
      </w:r>
      <w:r w:rsidRPr="004E39EF">
        <w:rPr>
          <w:rFonts w:ascii="Arial" w:hAnsi="Arial" w:cs="Arial"/>
        </w:rPr>
        <w:t>Službene novine Federacije BiH</w:t>
      </w:r>
      <w:r w:rsidR="001277F1">
        <w:rPr>
          <w:rFonts w:ascii="Arial" w:hAnsi="Arial" w:cs="Arial"/>
        </w:rPr>
        <w:t>”</w:t>
      </w:r>
      <w:r w:rsidRPr="004E39EF">
        <w:rPr>
          <w:rFonts w:ascii="Arial" w:hAnsi="Arial" w:cs="Arial"/>
        </w:rPr>
        <w:t>, br. 22/06, 43/08 i 22/09</w:t>
      </w:r>
      <w:r w:rsidR="001277F1">
        <w:rPr>
          <w:rFonts w:ascii="Arial" w:hAnsi="Arial" w:cs="Arial"/>
        </w:rPr>
        <w:t>);</w:t>
      </w:r>
    </w:p>
    <w:p w:rsidR="00C83D66" w:rsidRPr="004E39EF" w:rsidRDefault="00C83D66" w:rsidP="006053E0">
      <w:pPr>
        <w:pStyle w:val="ListParagraph"/>
        <w:numPr>
          <w:ilvl w:val="0"/>
          <w:numId w:val="34"/>
        </w:numPr>
        <w:spacing w:after="0" w:line="240" w:lineRule="auto"/>
        <w:ind w:left="714" w:hanging="357"/>
        <w:jc w:val="both"/>
        <w:rPr>
          <w:rFonts w:ascii="Arial" w:hAnsi="Arial" w:cs="Arial"/>
        </w:rPr>
      </w:pPr>
      <w:r w:rsidRPr="004E39EF">
        <w:rPr>
          <w:rFonts w:ascii="Arial" w:hAnsi="Arial" w:cs="Arial"/>
        </w:rPr>
        <w:t>Pravilnik o standardima za rad i pružanje usluga u ustanovama socijalne zaštite u FBiH</w:t>
      </w:r>
      <w:r w:rsidR="001277F1">
        <w:rPr>
          <w:rFonts w:ascii="Arial" w:hAnsi="Arial" w:cs="Arial"/>
        </w:rPr>
        <w:t>.</w:t>
      </w:r>
    </w:p>
    <w:p w:rsidR="006053E0" w:rsidRDefault="006053E0" w:rsidP="006053E0">
      <w:pPr>
        <w:spacing w:after="0" w:line="240" w:lineRule="auto"/>
        <w:jc w:val="both"/>
        <w:rPr>
          <w:rFonts w:ascii="Arial" w:hAnsi="Arial" w:cs="Arial"/>
          <w:b/>
        </w:rPr>
      </w:pPr>
    </w:p>
    <w:p w:rsidR="00C83D66" w:rsidRDefault="00CB088A" w:rsidP="006053E0">
      <w:pPr>
        <w:spacing w:after="0" w:line="240" w:lineRule="auto"/>
        <w:jc w:val="both"/>
        <w:rPr>
          <w:rFonts w:ascii="Arial" w:hAnsi="Arial" w:cs="Arial"/>
          <w:b/>
        </w:rPr>
      </w:pPr>
      <w:r w:rsidRPr="00B90B31">
        <w:rPr>
          <w:rFonts w:ascii="Arial" w:hAnsi="Arial" w:cs="Arial"/>
          <w:b/>
        </w:rPr>
        <w:t>Međunarodni i domaći izvori</w:t>
      </w:r>
      <w:r w:rsidR="006053E0">
        <w:rPr>
          <w:rFonts w:ascii="Arial" w:hAnsi="Arial" w:cs="Arial"/>
          <w:b/>
        </w:rPr>
        <w:t>:</w:t>
      </w:r>
    </w:p>
    <w:p w:rsidR="006053E0" w:rsidRPr="00B90B31" w:rsidRDefault="006053E0" w:rsidP="006053E0">
      <w:pPr>
        <w:spacing w:after="0" w:line="240" w:lineRule="auto"/>
        <w:jc w:val="both"/>
        <w:rPr>
          <w:rFonts w:ascii="Arial" w:hAnsi="Arial" w:cs="Arial"/>
          <w:b/>
        </w:rPr>
      </w:pPr>
    </w:p>
    <w:p w:rsidR="00CB088A" w:rsidRPr="004E39EF" w:rsidRDefault="00CB088A" w:rsidP="006053E0">
      <w:pPr>
        <w:pStyle w:val="ListParagraph"/>
        <w:numPr>
          <w:ilvl w:val="0"/>
          <w:numId w:val="37"/>
        </w:numPr>
        <w:spacing w:after="0" w:line="240" w:lineRule="auto"/>
        <w:jc w:val="both"/>
        <w:rPr>
          <w:rFonts w:ascii="Arial" w:hAnsi="Arial" w:cs="Arial"/>
        </w:rPr>
      </w:pPr>
      <w:r w:rsidRPr="004E39EF">
        <w:rPr>
          <w:rFonts w:ascii="Arial" w:hAnsi="Arial" w:cs="Arial"/>
        </w:rPr>
        <w:t xml:space="preserve">Politika za zaštitu djece bez roditeljskog staranja i </w:t>
      </w:r>
      <w:r w:rsidR="00A81C03">
        <w:rPr>
          <w:rFonts w:ascii="Arial" w:hAnsi="Arial" w:cs="Arial"/>
        </w:rPr>
        <w:t>obitelji</w:t>
      </w:r>
      <w:r w:rsidRPr="004E39EF">
        <w:rPr>
          <w:rFonts w:ascii="Arial" w:hAnsi="Arial" w:cs="Arial"/>
        </w:rPr>
        <w:t xml:space="preserve"> pod rizikom o</w:t>
      </w:r>
      <w:r w:rsidR="001277F1">
        <w:rPr>
          <w:rFonts w:ascii="Arial" w:hAnsi="Arial" w:cs="Arial"/>
        </w:rPr>
        <w:t>d razdvajanja u FBiH 2006-2016;</w:t>
      </w:r>
    </w:p>
    <w:p w:rsidR="00CB088A" w:rsidRDefault="00CB088A" w:rsidP="006053E0">
      <w:pPr>
        <w:pStyle w:val="ListParagraph"/>
        <w:numPr>
          <w:ilvl w:val="0"/>
          <w:numId w:val="37"/>
        </w:numPr>
        <w:spacing w:after="0" w:line="240" w:lineRule="auto"/>
        <w:ind w:left="714" w:hanging="357"/>
        <w:jc w:val="both"/>
        <w:rPr>
          <w:rFonts w:ascii="Arial" w:hAnsi="Arial" w:cs="Arial"/>
        </w:rPr>
      </w:pPr>
      <w:r w:rsidRPr="004E39EF">
        <w:rPr>
          <w:rFonts w:ascii="Arial" w:hAnsi="Arial" w:cs="Arial"/>
        </w:rPr>
        <w:t>Strategija za izjednačavanje mogućnosti osoba sa invaliditetom u FBiH 2011-2015</w:t>
      </w:r>
      <w:r w:rsidR="001277F1">
        <w:rPr>
          <w:rFonts w:ascii="Arial" w:hAnsi="Arial" w:cs="Arial"/>
        </w:rPr>
        <w:t>;</w:t>
      </w:r>
    </w:p>
    <w:p w:rsidR="00056AE1" w:rsidRPr="004E39EF" w:rsidRDefault="00056AE1" w:rsidP="006053E0">
      <w:pPr>
        <w:pStyle w:val="ListParagraph"/>
        <w:numPr>
          <w:ilvl w:val="0"/>
          <w:numId w:val="37"/>
        </w:numPr>
        <w:spacing w:after="0" w:line="240" w:lineRule="auto"/>
        <w:ind w:left="714" w:hanging="357"/>
        <w:jc w:val="both"/>
        <w:rPr>
          <w:rFonts w:ascii="Arial" w:hAnsi="Arial" w:cs="Arial"/>
        </w:rPr>
      </w:pPr>
      <w:r>
        <w:rPr>
          <w:rFonts w:ascii="Arial" w:hAnsi="Arial" w:cs="Arial"/>
        </w:rPr>
        <w:t xml:space="preserve">Revidirana </w:t>
      </w:r>
      <w:r w:rsidR="004B1CD7">
        <w:rPr>
          <w:rFonts w:ascii="Arial" w:hAnsi="Arial" w:cs="Arial"/>
        </w:rPr>
        <w:t>Europ</w:t>
      </w:r>
      <w:r>
        <w:rPr>
          <w:rFonts w:ascii="Arial" w:hAnsi="Arial" w:cs="Arial"/>
        </w:rPr>
        <w:t>ska socijalna povelja</w:t>
      </w:r>
      <w:r w:rsidR="001277F1">
        <w:rPr>
          <w:rFonts w:ascii="Arial" w:hAnsi="Arial" w:cs="Arial"/>
        </w:rPr>
        <w:t>;</w:t>
      </w:r>
    </w:p>
    <w:p w:rsidR="00CB088A" w:rsidRPr="004E39EF" w:rsidRDefault="00CB088A" w:rsidP="006053E0">
      <w:pPr>
        <w:pStyle w:val="ListParagraph"/>
        <w:numPr>
          <w:ilvl w:val="0"/>
          <w:numId w:val="37"/>
        </w:numPr>
        <w:spacing w:after="0" w:line="240" w:lineRule="auto"/>
        <w:ind w:left="714" w:hanging="357"/>
        <w:jc w:val="both"/>
        <w:rPr>
          <w:rFonts w:ascii="Arial" w:hAnsi="Arial" w:cs="Arial"/>
        </w:rPr>
      </w:pPr>
      <w:r w:rsidRPr="004E39EF">
        <w:rPr>
          <w:rFonts w:ascii="Arial" w:hAnsi="Arial" w:cs="Arial"/>
        </w:rPr>
        <w:t>UN Konvencija o pravima osoba s invaliditetom</w:t>
      </w:r>
      <w:r w:rsidR="001277F1">
        <w:rPr>
          <w:rFonts w:ascii="Arial" w:hAnsi="Arial" w:cs="Arial"/>
        </w:rPr>
        <w:t>;</w:t>
      </w:r>
    </w:p>
    <w:p w:rsidR="00CB088A" w:rsidRPr="004E39EF" w:rsidRDefault="00CB088A" w:rsidP="006053E0">
      <w:pPr>
        <w:pStyle w:val="ListParagraph"/>
        <w:numPr>
          <w:ilvl w:val="0"/>
          <w:numId w:val="37"/>
        </w:numPr>
        <w:spacing w:after="0" w:line="240" w:lineRule="auto"/>
        <w:ind w:left="714" w:hanging="357"/>
        <w:jc w:val="both"/>
        <w:rPr>
          <w:rFonts w:ascii="Arial" w:hAnsi="Arial" w:cs="Arial"/>
        </w:rPr>
      </w:pPr>
      <w:r w:rsidRPr="004E39EF">
        <w:rPr>
          <w:rFonts w:ascii="Arial" w:hAnsi="Arial" w:cs="Arial"/>
        </w:rPr>
        <w:t>UN Konvencija o sprečavanju svih obl</w:t>
      </w:r>
      <w:r w:rsidR="001277F1">
        <w:rPr>
          <w:rFonts w:ascii="Arial" w:hAnsi="Arial" w:cs="Arial"/>
        </w:rPr>
        <w:t>ika diskriminacije prema ženama;</w:t>
      </w:r>
    </w:p>
    <w:p w:rsidR="00CB088A" w:rsidRPr="004E39EF" w:rsidRDefault="004B1CD7" w:rsidP="006053E0">
      <w:pPr>
        <w:pStyle w:val="ListParagraph"/>
        <w:numPr>
          <w:ilvl w:val="0"/>
          <w:numId w:val="37"/>
        </w:numPr>
        <w:spacing w:after="0" w:line="240" w:lineRule="auto"/>
        <w:ind w:left="714" w:hanging="357"/>
        <w:jc w:val="both"/>
        <w:rPr>
          <w:rFonts w:ascii="Arial" w:hAnsi="Arial" w:cs="Arial"/>
        </w:rPr>
      </w:pPr>
      <w:r>
        <w:rPr>
          <w:rFonts w:ascii="Arial" w:hAnsi="Arial" w:cs="Arial"/>
        </w:rPr>
        <w:t>Europ</w:t>
      </w:r>
      <w:r w:rsidR="00CB088A" w:rsidRPr="004E39EF">
        <w:rPr>
          <w:rFonts w:ascii="Arial" w:hAnsi="Arial" w:cs="Arial"/>
        </w:rPr>
        <w:t>ski zakonik o socijalnoj zaštiti</w:t>
      </w:r>
      <w:r w:rsidR="00076166">
        <w:rPr>
          <w:rFonts w:ascii="Arial" w:hAnsi="Arial" w:cs="Arial"/>
        </w:rPr>
        <w:t xml:space="preserve"> </w:t>
      </w:r>
      <w:r w:rsidR="00CB088A" w:rsidRPr="004E39EF">
        <w:rPr>
          <w:rFonts w:ascii="Arial" w:hAnsi="Arial" w:cs="Arial"/>
        </w:rPr>
        <w:t>- European Code on Social Security</w:t>
      </w:r>
      <w:r w:rsidR="001277F1">
        <w:rPr>
          <w:rFonts w:ascii="Arial" w:hAnsi="Arial" w:cs="Arial"/>
        </w:rPr>
        <w:t>.</w:t>
      </w:r>
      <w:r w:rsidR="00CB088A" w:rsidRPr="004E39EF">
        <w:rPr>
          <w:rFonts w:ascii="Arial" w:hAnsi="Arial" w:cs="Arial"/>
        </w:rPr>
        <w:t xml:space="preserve"> </w:t>
      </w:r>
    </w:p>
    <w:p w:rsidR="006053E0" w:rsidRDefault="006053E0" w:rsidP="006053E0">
      <w:pPr>
        <w:spacing w:after="0" w:line="240" w:lineRule="auto"/>
        <w:jc w:val="both"/>
        <w:rPr>
          <w:rFonts w:ascii="Arial" w:hAnsi="Arial" w:cs="Arial"/>
          <w:b/>
        </w:rPr>
      </w:pPr>
    </w:p>
    <w:p w:rsidR="00C83D66" w:rsidRPr="006053E0" w:rsidRDefault="00C83D66" w:rsidP="006053E0">
      <w:pPr>
        <w:spacing w:after="0" w:line="240" w:lineRule="auto"/>
        <w:jc w:val="both"/>
        <w:rPr>
          <w:rFonts w:ascii="Arial" w:hAnsi="Arial" w:cs="Arial"/>
          <w:b/>
        </w:rPr>
      </w:pPr>
      <w:r w:rsidRPr="006053E0">
        <w:rPr>
          <w:rFonts w:ascii="Arial" w:hAnsi="Arial" w:cs="Arial"/>
          <w:b/>
        </w:rPr>
        <w:t>Literatura</w:t>
      </w:r>
      <w:r w:rsidR="006053E0">
        <w:rPr>
          <w:rFonts w:ascii="Arial" w:hAnsi="Arial" w:cs="Arial"/>
          <w:b/>
        </w:rPr>
        <w:t>:</w:t>
      </w:r>
    </w:p>
    <w:p w:rsidR="00C83D66" w:rsidRPr="004E39EF" w:rsidRDefault="00C83D66" w:rsidP="006053E0">
      <w:pPr>
        <w:spacing w:after="0" w:line="240" w:lineRule="auto"/>
        <w:jc w:val="both"/>
        <w:rPr>
          <w:rFonts w:ascii="Arial" w:hAnsi="Arial" w:cs="Arial"/>
          <w:b/>
          <w:u w:val="single"/>
        </w:rPr>
      </w:pP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I</w:t>
      </w:r>
      <w:r>
        <w:rPr>
          <w:rFonts w:ascii="Arial" w:hAnsi="Arial" w:cs="Arial"/>
        </w:rPr>
        <w:t>nicijalni izvjestaj BiH o provođ</w:t>
      </w:r>
      <w:r w:rsidRPr="004E39EF">
        <w:rPr>
          <w:rFonts w:ascii="Arial" w:hAnsi="Arial" w:cs="Arial"/>
        </w:rPr>
        <w:t>enju Konvencije UN o pravima osoba sa invaliditetom (maj 2012) SUMERO</w:t>
      </w:r>
      <w:r w:rsidR="001277F1">
        <w:rPr>
          <w:rFonts w:ascii="Arial" w:hAnsi="Arial" w:cs="Arial"/>
        </w:rPr>
        <w:t>;</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Univerzalnost prava u praksi: Analiza primjene Konvencije UN o pravima osoba sa invaliditetom s fokusom na osobe sa intelektualnim poteškoćama u BiH (2013) SUMERO</w:t>
      </w:r>
      <w:r w:rsidR="001277F1">
        <w:rPr>
          <w:rFonts w:ascii="Arial" w:hAnsi="Arial" w:cs="Arial"/>
        </w:rPr>
        <w:t>;</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Izvještaj nevladinih organizacija: Primjena Konvencije o pravima osoba sa invaliditetom u Bosni i Hercegovini (2013);</w:t>
      </w:r>
      <w:r w:rsidR="00076166">
        <w:rPr>
          <w:rFonts w:ascii="Arial" w:hAnsi="Arial" w:cs="Arial"/>
        </w:rPr>
        <w:t xml:space="preserve"> </w:t>
      </w:r>
      <w:r w:rsidRPr="004E39EF">
        <w:rPr>
          <w:rFonts w:ascii="Arial" w:hAnsi="Arial" w:cs="Arial"/>
        </w:rPr>
        <w:t>PZS_ICVA</w:t>
      </w:r>
      <w:r w:rsidR="001277F1">
        <w:rPr>
          <w:rFonts w:ascii="Arial" w:hAnsi="Arial" w:cs="Arial"/>
        </w:rPr>
        <w:t>;</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Alternativni izvje</w:t>
      </w:r>
      <w:r>
        <w:rPr>
          <w:rFonts w:ascii="Arial" w:hAnsi="Arial" w:cs="Arial"/>
        </w:rPr>
        <w:t>š</w:t>
      </w:r>
      <w:r w:rsidRPr="004E39EF">
        <w:rPr>
          <w:rFonts w:ascii="Arial" w:hAnsi="Arial" w:cs="Arial"/>
        </w:rPr>
        <w:t>taj o primjeni Konvencije o spre</w:t>
      </w:r>
      <w:r>
        <w:rPr>
          <w:rFonts w:ascii="Arial" w:hAnsi="Arial" w:cs="Arial"/>
        </w:rPr>
        <w:t>č</w:t>
      </w:r>
      <w:r w:rsidRPr="004E39EF">
        <w:rPr>
          <w:rFonts w:ascii="Arial" w:hAnsi="Arial" w:cs="Arial"/>
        </w:rPr>
        <w:t xml:space="preserve">avanju svih oblika diskriminacije prema </w:t>
      </w:r>
      <w:r>
        <w:rPr>
          <w:rFonts w:ascii="Arial" w:hAnsi="Arial" w:cs="Arial"/>
        </w:rPr>
        <w:t>ž</w:t>
      </w:r>
      <w:r w:rsidRPr="004E39EF">
        <w:rPr>
          <w:rFonts w:ascii="Arial" w:hAnsi="Arial" w:cs="Arial"/>
        </w:rPr>
        <w:t>enama (2010</w:t>
      </w:r>
      <w:r>
        <w:rPr>
          <w:rFonts w:ascii="Arial" w:hAnsi="Arial" w:cs="Arial"/>
        </w:rPr>
        <w:t>)</w:t>
      </w:r>
      <w:r w:rsidR="001277F1">
        <w:rPr>
          <w:rFonts w:ascii="Arial" w:hAnsi="Arial" w:cs="Arial"/>
        </w:rPr>
        <w:t>;</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Pravo na socijalnu zaštitu u Bosni i Hercegovini: Pitanja primjere</w:t>
      </w:r>
      <w:r w:rsidR="001277F1">
        <w:rPr>
          <w:rFonts w:ascii="Arial" w:hAnsi="Arial" w:cs="Arial"/>
        </w:rPr>
        <w:t>nosti i jednakosti (2012); OSCE;</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Zašto nismo jednaki u pravima</w:t>
      </w:r>
      <w:r w:rsidR="001277F1">
        <w:rPr>
          <w:rFonts w:ascii="Arial" w:hAnsi="Arial" w:cs="Arial"/>
        </w:rPr>
        <w:t xml:space="preserve"> iz socijalne zaštite? PZS_ICVA;</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Analiza stanja i preporuke</w:t>
      </w:r>
      <w:r w:rsidR="001277F1">
        <w:rPr>
          <w:rFonts w:ascii="Arial" w:hAnsi="Arial" w:cs="Arial"/>
        </w:rPr>
        <w:t xml:space="preserve"> za djelovanje (2010); PZS_ICVA;</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Izvjestaj o pra</w:t>
      </w:r>
      <w:r>
        <w:rPr>
          <w:rFonts w:ascii="Arial" w:hAnsi="Arial" w:cs="Arial"/>
        </w:rPr>
        <w:t>ć</w:t>
      </w:r>
      <w:r w:rsidRPr="004E39EF">
        <w:rPr>
          <w:rFonts w:ascii="Arial" w:hAnsi="Arial" w:cs="Arial"/>
        </w:rPr>
        <w:t xml:space="preserve">enju </w:t>
      </w:r>
      <w:r>
        <w:rPr>
          <w:rFonts w:ascii="Arial" w:hAnsi="Arial" w:cs="Arial"/>
        </w:rPr>
        <w:t>ž</w:t>
      </w:r>
      <w:r w:rsidRPr="004E39EF">
        <w:rPr>
          <w:rFonts w:ascii="Arial" w:hAnsi="Arial" w:cs="Arial"/>
        </w:rPr>
        <w:t>enskih ljudskih prava kroz primjenu zakona (2012</w:t>
      </w:r>
      <w:r>
        <w:rPr>
          <w:rFonts w:ascii="Arial" w:hAnsi="Arial" w:cs="Arial"/>
        </w:rPr>
        <w:t>)</w:t>
      </w:r>
      <w:r w:rsidR="001277F1">
        <w:rPr>
          <w:rFonts w:ascii="Arial" w:hAnsi="Arial" w:cs="Arial"/>
        </w:rPr>
        <w:t>;</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t xml:space="preserve">Analiza Zakonodavnog okvira i </w:t>
      </w:r>
      <w:r w:rsidR="00884E86">
        <w:rPr>
          <w:rFonts w:ascii="Arial" w:hAnsi="Arial" w:cs="Arial"/>
        </w:rPr>
        <w:t>proračunskih</w:t>
      </w:r>
      <w:r w:rsidRPr="004E39EF">
        <w:rPr>
          <w:rFonts w:ascii="Arial" w:hAnsi="Arial" w:cs="Arial"/>
        </w:rPr>
        <w:t xml:space="preserve"> izdvajanja za kategorije djece bez roditeljskog staranja i </w:t>
      </w:r>
      <w:r w:rsidR="00A81C03">
        <w:rPr>
          <w:rFonts w:ascii="Arial" w:hAnsi="Arial" w:cs="Arial"/>
        </w:rPr>
        <w:t>obitelji</w:t>
      </w:r>
      <w:r w:rsidRPr="004E39EF">
        <w:rPr>
          <w:rFonts w:ascii="Arial" w:hAnsi="Arial" w:cs="Arial"/>
        </w:rPr>
        <w:t xml:space="preserve"> pod rizikom od razdvajanja u Federaciji Bosne i Hercegovine (2011)</w:t>
      </w:r>
      <w:r>
        <w:rPr>
          <w:rFonts w:ascii="Arial" w:hAnsi="Arial" w:cs="Arial"/>
        </w:rPr>
        <w:t>; HHC i UNICEF</w:t>
      </w:r>
      <w:r w:rsidR="001277F1">
        <w:rPr>
          <w:rFonts w:ascii="Arial" w:hAnsi="Arial" w:cs="Arial"/>
        </w:rPr>
        <w:t>;</w:t>
      </w:r>
    </w:p>
    <w:p w:rsidR="00C83D66" w:rsidRPr="004E39EF" w:rsidRDefault="00C83D66" w:rsidP="006053E0">
      <w:pPr>
        <w:pStyle w:val="ListParagraph"/>
        <w:numPr>
          <w:ilvl w:val="0"/>
          <w:numId w:val="35"/>
        </w:numPr>
        <w:spacing w:after="0" w:line="240" w:lineRule="auto"/>
        <w:ind w:left="714" w:hanging="357"/>
        <w:jc w:val="both"/>
        <w:rPr>
          <w:rFonts w:ascii="Arial" w:hAnsi="Arial" w:cs="Arial"/>
        </w:rPr>
      </w:pPr>
      <w:r w:rsidRPr="004E39EF">
        <w:rPr>
          <w:rFonts w:ascii="Arial" w:hAnsi="Arial" w:cs="Arial"/>
        </w:rPr>
        <w:lastRenderedPageBreak/>
        <w:t xml:space="preserve">Specijalni izvještaj o pravima djece smještene u ustanove, sa posebnim osvrtom na normative i standarde, Institucija ombudsmena za ljudska prava, 2010; </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Specijalni izvještaj o stanju prava djece s posebnim potrebama/smetnjama u psihofizičkom razvoju, Institucija ombudsmena za ljudska prava u BiH (2010);</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Položaj djece u Bosni I Hercegovini - Analiza položaja djece bez roditeljskog staranja i/ili djece kojoj prijeti gubitak roditeljskog staranja zasnovana na pravima djece, SOS Dječija sela u BiH</w:t>
      </w:r>
      <w:r w:rsidR="001277F1">
        <w:rPr>
          <w:rFonts w:ascii="Arial" w:hAnsi="Arial" w:cs="Arial"/>
        </w:rPr>
        <w:t>;</w:t>
      </w:r>
    </w:p>
    <w:p w:rsidR="00B90B31" w:rsidRDefault="00AC64EA" w:rsidP="006053E0">
      <w:pPr>
        <w:pStyle w:val="ListParagraph"/>
        <w:numPr>
          <w:ilvl w:val="0"/>
          <w:numId w:val="36"/>
        </w:numPr>
        <w:spacing w:after="0" w:line="240" w:lineRule="auto"/>
        <w:jc w:val="both"/>
        <w:rPr>
          <w:rFonts w:ascii="Arial" w:hAnsi="Arial" w:cs="Arial"/>
        </w:rPr>
      </w:pPr>
      <w:r w:rsidRPr="00B90B31">
        <w:rPr>
          <w:rFonts w:ascii="Arial" w:hAnsi="Arial" w:cs="Arial"/>
        </w:rPr>
        <w:t>Proračunske</w:t>
      </w:r>
      <w:r w:rsidR="00C83D66" w:rsidRPr="00B90B31">
        <w:rPr>
          <w:rFonts w:ascii="Arial" w:hAnsi="Arial" w:cs="Arial"/>
        </w:rPr>
        <w:t xml:space="preserve"> novčane naknade za socijalnu zaštitu u BiH </w:t>
      </w:r>
      <w:r w:rsidR="00A879DF" w:rsidRPr="00B90B31">
        <w:rPr>
          <w:rFonts w:ascii="Arial" w:hAnsi="Arial" w:cs="Arial"/>
        </w:rPr>
        <w:t>„</w:t>
      </w:r>
      <w:r w:rsidR="00C83D66" w:rsidRPr="00B90B31">
        <w:rPr>
          <w:rFonts w:ascii="Arial" w:hAnsi="Arial" w:cs="Arial"/>
        </w:rPr>
        <w:t>Šta funcioniše, a šta ne” od juna 2013. godine, pripremljenom od strane Inicijative za bo</w:t>
      </w:r>
      <w:r w:rsidR="001277F1">
        <w:rPr>
          <w:rFonts w:ascii="Arial" w:hAnsi="Arial" w:cs="Arial"/>
        </w:rPr>
        <w:t>lju i humaniju inkluziju (IBHI);</w:t>
      </w:r>
    </w:p>
    <w:p w:rsidR="00C83D66" w:rsidRPr="00B90B31" w:rsidRDefault="00C83D66" w:rsidP="006053E0">
      <w:pPr>
        <w:pStyle w:val="ListParagraph"/>
        <w:numPr>
          <w:ilvl w:val="0"/>
          <w:numId w:val="36"/>
        </w:numPr>
        <w:spacing w:after="0" w:line="240" w:lineRule="auto"/>
        <w:jc w:val="both"/>
        <w:rPr>
          <w:rFonts w:ascii="Arial" w:hAnsi="Arial" w:cs="Arial"/>
        </w:rPr>
      </w:pPr>
      <w:r w:rsidRPr="00B90B31">
        <w:rPr>
          <w:rFonts w:ascii="Arial" w:hAnsi="Arial" w:cs="Arial"/>
        </w:rPr>
        <w:t xml:space="preserve">Politika u oblasti invalidnosti u BiH, Politika zaštite djece bez roditeljskog staranja i </w:t>
      </w:r>
      <w:r w:rsidR="00A81C03" w:rsidRPr="00B90B31">
        <w:rPr>
          <w:rFonts w:ascii="Arial" w:hAnsi="Arial" w:cs="Arial"/>
        </w:rPr>
        <w:t>obitelji</w:t>
      </w:r>
      <w:r w:rsidRPr="00B90B31">
        <w:rPr>
          <w:rFonts w:ascii="Arial" w:hAnsi="Arial" w:cs="Arial"/>
        </w:rPr>
        <w:t xml:space="preserve"> pod rizikom od razdvajanja u FBiH 2006-2016, Strategija izjednačavanje mogućnosti za osobe sa invaliditetom u FBiH 2010-2015, Zaključci Vlade Federacije iz oblasti socijalne zaštite u vezi sa procesom izmjene institucionalnog sistema socijalne zaštite u FBiH (od 04.12.2012)</w:t>
      </w:r>
      <w:r w:rsidR="00B90B31">
        <w:rPr>
          <w:rFonts w:ascii="Arial" w:hAnsi="Arial" w:cs="Arial"/>
        </w:rPr>
        <w:t>;</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 xml:space="preserve">Analiza zakonodavnog okvira i </w:t>
      </w:r>
      <w:r w:rsidR="00884E86">
        <w:rPr>
          <w:rFonts w:ascii="Arial" w:hAnsi="Arial" w:cs="Arial"/>
        </w:rPr>
        <w:t>proračunskih</w:t>
      </w:r>
      <w:r w:rsidRPr="004E39EF">
        <w:rPr>
          <w:rFonts w:ascii="Arial" w:hAnsi="Arial" w:cs="Arial"/>
        </w:rPr>
        <w:t xml:space="preserve"> izdvajanja za kategorije djece bez roditeljskog staranja i </w:t>
      </w:r>
      <w:r w:rsidR="00A81C03">
        <w:rPr>
          <w:rFonts w:ascii="Arial" w:hAnsi="Arial" w:cs="Arial"/>
        </w:rPr>
        <w:t>obitelji</w:t>
      </w:r>
      <w:r w:rsidRPr="004E39EF">
        <w:rPr>
          <w:rFonts w:ascii="Arial" w:hAnsi="Arial" w:cs="Arial"/>
        </w:rPr>
        <w:t xml:space="preserve"> pod rizikom od razdvajanja u Federaciji Bosne i Hercegovine (2011). UNICEF i HHC; </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 xml:space="preserve">Situaciona analiza zaštite djece bez roditeljskog staranja u FBiH i </w:t>
      </w:r>
      <w:r w:rsidR="00A17285">
        <w:rPr>
          <w:rFonts w:ascii="Arial" w:hAnsi="Arial" w:cs="Arial"/>
        </w:rPr>
        <w:t>implementiranja</w:t>
      </w:r>
      <w:r w:rsidRPr="004E39EF">
        <w:rPr>
          <w:rFonts w:ascii="Arial" w:hAnsi="Arial" w:cs="Arial"/>
        </w:rPr>
        <w:t xml:space="preserve"> dokumenta Politike zaštite djece bez roditeljskog staranja i </w:t>
      </w:r>
      <w:r w:rsidR="00A81C03">
        <w:rPr>
          <w:rFonts w:ascii="Arial" w:hAnsi="Arial" w:cs="Arial"/>
        </w:rPr>
        <w:t>obitelji</w:t>
      </w:r>
      <w:r w:rsidRPr="004E39EF">
        <w:rPr>
          <w:rFonts w:ascii="Arial" w:hAnsi="Arial" w:cs="Arial"/>
        </w:rPr>
        <w:t xml:space="preserve"> pod rizikom od razdvajanja u FBiH 2006. - 2016. (2010). UNICEF i HHC</w:t>
      </w:r>
      <w:r w:rsidR="001277F1">
        <w:rPr>
          <w:rFonts w:ascii="Arial" w:hAnsi="Arial" w:cs="Arial"/>
        </w:rPr>
        <w:t>;</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 xml:space="preserve">Analiza zakonodavnog okvira i </w:t>
      </w:r>
      <w:r w:rsidR="00884E86">
        <w:rPr>
          <w:rFonts w:ascii="Arial" w:hAnsi="Arial" w:cs="Arial"/>
        </w:rPr>
        <w:t>proračunskih</w:t>
      </w:r>
      <w:r w:rsidRPr="004E39EF">
        <w:rPr>
          <w:rFonts w:ascii="Arial" w:hAnsi="Arial" w:cs="Arial"/>
        </w:rPr>
        <w:t xml:space="preserve"> izdvajanja za kategorije djece bez roditeljskog staranja i </w:t>
      </w:r>
      <w:r w:rsidR="00A81C03">
        <w:rPr>
          <w:rFonts w:ascii="Arial" w:hAnsi="Arial" w:cs="Arial"/>
        </w:rPr>
        <w:t>obitelji</w:t>
      </w:r>
      <w:r w:rsidRPr="004E39EF">
        <w:rPr>
          <w:rFonts w:ascii="Arial" w:hAnsi="Arial" w:cs="Arial"/>
        </w:rPr>
        <w:t xml:space="preserve"> pod rizikom od razdvajanja u Federaciji Bosne i Hercegovine (2011). UNICEF i HHC</w:t>
      </w:r>
      <w:r w:rsidR="001277F1">
        <w:rPr>
          <w:rFonts w:ascii="Arial" w:hAnsi="Arial" w:cs="Arial"/>
        </w:rPr>
        <w:t>;</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Ajduković, M. i Sladović Franz, B. (2005). Behavioural and emotional problems of children by type of out-of-home care in Croatia. International Journal of So</w:t>
      </w:r>
      <w:r w:rsidR="001277F1">
        <w:rPr>
          <w:rFonts w:ascii="Arial" w:hAnsi="Arial" w:cs="Arial"/>
        </w:rPr>
        <w:t>cial Welfare, 15 (3), 163 – 175;</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Ajduković, M. i Sladović, B. (2000). Neka obilježja života djece u dječjim domovima. Dij</w:t>
      </w:r>
      <w:r w:rsidR="001277F1">
        <w:rPr>
          <w:rFonts w:ascii="Arial" w:hAnsi="Arial" w:cs="Arial"/>
        </w:rPr>
        <w:t>ete i društvo, 2 (2), 149 – 161;</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Ajduković, M. i Sladović Franz, B. (2004). Samoprocjena ponašanja mladih u dječjim domovima i udomiteljskim obiteljima u Hrvatskoj. Društvena istraž</w:t>
      </w:r>
      <w:r w:rsidR="001277F1">
        <w:rPr>
          <w:rFonts w:ascii="Arial" w:hAnsi="Arial" w:cs="Arial"/>
        </w:rPr>
        <w:t>ivanja, 13 (6), 74, 1031 – 1054;</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 xml:space="preserve">Ajduković, M., Rajhvajn Bulat, L. i Sladović Franz, B. (2007). Značenje ljestvice depresivnosti za djecu u procjeni mentalnog zdravlja djece i adolescenata u javnoj skrbi. Socijalna </w:t>
      </w:r>
      <w:r w:rsidR="001277F1">
        <w:rPr>
          <w:rFonts w:ascii="Arial" w:hAnsi="Arial" w:cs="Arial"/>
        </w:rPr>
        <w:t>psihijatrija, 35 (3), 107 – 118;</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Lis, S. (2000). Characteristics of Attachment Behavior in Institution-reared Children. P. McKinskey Crittenden, P. i A. Hartl Claussen (Ur.), The Ogranisation of Attachment Relationships. Maturation, Culture and Context (141-171). Cambridge: Cambridge University Press</w:t>
      </w:r>
      <w:r w:rsidR="001277F1">
        <w:rPr>
          <w:rFonts w:ascii="Arial" w:hAnsi="Arial" w:cs="Arial"/>
        </w:rPr>
        <w:t>;</w:t>
      </w:r>
    </w:p>
    <w:p w:rsidR="00C83D66" w:rsidRPr="004E39EF" w:rsidRDefault="00C83D66" w:rsidP="006053E0">
      <w:pPr>
        <w:pStyle w:val="ListParagraph"/>
        <w:numPr>
          <w:ilvl w:val="0"/>
          <w:numId w:val="36"/>
        </w:numPr>
        <w:spacing w:after="0" w:line="240" w:lineRule="auto"/>
        <w:jc w:val="both"/>
        <w:rPr>
          <w:rFonts w:ascii="Arial" w:hAnsi="Arial" w:cs="Arial"/>
        </w:rPr>
      </w:pPr>
      <w:r w:rsidRPr="004E39EF">
        <w:rPr>
          <w:rFonts w:ascii="Arial" w:hAnsi="Arial" w:cs="Arial"/>
        </w:rPr>
        <w:t>Skees, H. (1996). Adult status of Children with contrasting early life experiences. Monographs of the Society for Research on Child Development, 105, 31</w:t>
      </w:r>
      <w:r w:rsidR="001277F1">
        <w:rPr>
          <w:rFonts w:ascii="Arial" w:hAnsi="Arial" w:cs="Arial"/>
        </w:rPr>
        <w:t>.</w:t>
      </w:r>
    </w:p>
    <w:p w:rsidR="00064E26" w:rsidRPr="00EA4CCB" w:rsidRDefault="00064E26" w:rsidP="006053E0">
      <w:pPr>
        <w:spacing w:after="0" w:line="240" w:lineRule="auto"/>
        <w:jc w:val="both"/>
        <w:rPr>
          <w:rFonts w:ascii="Arial" w:hAnsi="Arial" w:cs="Arial"/>
          <w:sz w:val="20"/>
          <w:szCs w:val="20"/>
        </w:rPr>
      </w:pPr>
    </w:p>
    <w:sectPr w:rsidR="00064E26" w:rsidRPr="00EA4CCB" w:rsidSect="006053E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AC" w:rsidRDefault="003045AC" w:rsidP="001D0EAF">
      <w:pPr>
        <w:spacing w:after="0" w:line="240" w:lineRule="auto"/>
      </w:pPr>
      <w:r>
        <w:separator/>
      </w:r>
    </w:p>
  </w:endnote>
  <w:endnote w:type="continuationSeparator" w:id="0">
    <w:p w:rsidR="003045AC" w:rsidRDefault="003045AC" w:rsidP="001D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noPro-Display">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F" w:rsidRDefault="00061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5661"/>
      <w:docPartObj>
        <w:docPartGallery w:val="Page Numbers (Bottom of Page)"/>
        <w:docPartUnique/>
      </w:docPartObj>
    </w:sdtPr>
    <w:sdtEndPr/>
    <w:sdtContent>
      <w:p w:rsidR="00061DFF" w:rsidRDefault="00061DFF">
        <w:pPr>
          <w:pStyle w:val="Footer"/>
          <w:jc w:val="right"/>
        </w:pPr>
        <w:r>
          <w:fldChar w:fldCharType="begin"/>
        </w:r>
        <w:r>
          <w:instrText>PAGE   \* MERGEFORMAT</w:instrText>
        </w:r>
        <w:r>
          <w:fldChar w:fldCharType="separate"/>
        </w:r>
        <w:r w:rsidR="00C55105" w:rsidRPr="00C55105">
          <w:rPr>
            <w:noProof/>
            <w:lang w:val="hr-HR"/>
          </w:rPr>
          <w:t>138</w:t>
        </w:r>
        <w:r>
          <w:fldChar w:fldCharType="end"/>
        </w:r>
      </w:p>
    </w:sdtContent>
  </w:sdt>
  <w:p w:rsidR="00061DFF" w:rsidRDefault="00061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F" w:rsidRDefault="00061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AC" w:rsidRDefault="003045AC" w:rsidP="001D0EAF">
      <w:pPr>
        <w:spacing w:after="0" w:line="240" w:lineRule="auto"/>
      </w:pPr>
      <w:r>
        <w:separator/>
      </w:r>
    </w:p>
  </w:footnote>
  <w:footnote w:type="continuationSeparator" w:id="0">
    <w:p w:rsidR="003045AC" w:rsidRDefault="003045AC" w:rsidP="001D0EAF">
      <w:pPr>
        <w:spacing w:after="0" w:line="240" w:lineRule="auto"/>
      </w:pPr>
      <w:r>
        <w:continuationSeparator/>
      </w:r>
    </w:p>
  </w:footnote>
  <w:footnote w:id="1">
    <w:p w:rsidR="00061DFF" w:rsidRPr="00F97F79" w:rsidRDefault="00061DFF" w:rsidP="00F97F79">
      <w:pPr>
        <w:pStyle w:val="FootnoteText"/>
        <w:jc w:val="both"/>
        <w:rPr>
          <w:rFonts w:ascii="Arial" w:hAnsi="Arial" w:cs="Arial"/>
          <w:sz w:val="16"/>
          <w:szCs w:val="16"/>
          <w:lang w:val="hr-HR"/>
        </w:rPr>
      </w:pPr>
      <w:r w:rsidRPr="00F97F79">
        <w:rPr>
          <w:rStyle w:val="FootnoteReference"/>
          <w:rFonts w:ascii="Arial" w:hAnsi="Arial" w:cs="Arial"/>
          <w:sz w:val="16"/>
          <w:szCs w:val="16"/>
        </w:rPr>
        <w:footnoteRef/>
      </w:r>
      <w:r w:rsidRPr="00F97F79">
        <w:rPr>
          <w:rFonts w:ascii="Arial" w:hAnsi="Arial" w:cs="Arial"/>
          <w:sz w:val="16"/>
          <w:szCs w:val="16"/>
        </w:rPr>
        <w:t xml:space="preserve"> Zaključna zapažanja UN Komiteta za praćenje primjene Konvencije o pravima djeteta upućena BiH na Kombinovani drugi do četvrtog periodičnog izvještaja Bosne i Hercegovine, usvojen na 61. sjednici Komiteta (17. rujan – 05. listopad 2012.), CRC/C/BIH/CO/2-4. Vidjeti: www.mhrr.gov.ba/ljudska_prava/djeca_bih.</w:t>
      </w:r>
    </w:p>
  </w:footnote>
  <w:footnote w:id="2">
    <w:p w:rsidR="00061DFF" w:rsidRPr="00F97F79" w:rsidRDefault="00061DFF" w:rsidP="00F97F79">
      <w:pPr>
        <w:pStyle w:val="FootnoteText"/>
        <w:jc w:val="both"/>
        <w:rPr>
          <w:rFonts w:ascii="Arial" w:hAnsi="Arial" w:cs="Arial"/>
          <w:sz w:val="16"/>
          <w:szCs w:val="16"/>
          <w:lang w:val="hr-HR"/>
        </w:rPr>
      </w:pPr>
      <w:r w:rsidRPr="00F97F79">
        <w:rPr>
          <w:rStyle w:val="FootnoteReference"/>
          <w:rFonts w:ascii="Arial" w:hAnsi="Arial" w:cs="Arial"/>
          <w:sz w:val="16"/>
          <w:szCs w:val="16"/>
        </w:rPr>
        <w:footnoteRef/>
      </w:r>
      <w:r w:rsidRPr="00F97F79">
        <w:rPr>
          <w:rFonts w:ascii="Arial" w:hAnsi="Arial" w:cs="Arial"/>
          <w:sz w:val="16"/>
          <w:szCs w:val="16"/>
        </w:rPr>
        <w:t xml:space="preserve"> Više o usklađenosti Konvencije s domaćim zakonodavstvom i praksom u: Ministarstvo za ljudska prava i izbjeglice BiH i Inicijativa preživjelih od mina, Inicijalni izvještaj BiH o provođenju Konvencije UN o pravima osoba s invaliditetom (svibanj 2012.); SUMERO, Univerzalnost prava u praksi: Analiza primjene Konvencije UN o pravima osoba sa invaliditetom s fokusom na osobe sa intelektualnim poteškoćama u BiH (2013); PZS_ICVA, Izvještaj nevladinih organizacija: Primjena Konvencije o pravima osoba sa invaliditetom u Bosni i Hercegovini (2013).</w:t>
      </w:r>
    </w:p>
  </w:footnote>
  <w:footnote w:id="3">
    <w:p w:rsidR="00061DFF" w:rsidRPr="00F97F79" w:rsidRDefault="00061DFF" w:rsidP="00F97F79">
      <w:pPr>
        <w:pStyle w:val="FootnoteText"/>
        <w:jc w:val="both"/>
        <w:rPr>
          <w:rFonts w:ascii="Arial" w:hAnsi="Arial" w:cs="Arial"/>
          <w:sz w:val="16"/>
          <w:szCs w:val="16"/>
          <w:lang w:val="hr-HR"/>
        </w:rPr>
      </w:pPr>
      <w:r w:rsidRPr="00F97F79">
        <w:rPr>
          <w:rStyle w:val="FootnoteReference"/>
          <w:rFonts w:ascii="Arial" w:hAnsi="Arial" w:cs="Arial"/>
          <w:sz w:val="16"/>
          <w:szCs w:val="16"/>
        </w:rPr>
        <w:footnoteRef/>
      </w:r>
      <w:r w:rsidRPr="00F97F79">
        <w:rPr>
          <w:rFonts w:ascii="Arial" w:hAnsi="Arial" w:cs="Arial"/>
          <w:sz w:val="16"/>
          <w:szCs w:val="16"/>
        </w:rPr>
        <w:t xml:space="preserve"> Više o usklađenosti domaćeg zakonodavstva i prakse s odredbama Konvencije u: Ministarstvo za ljudska prava i izbjeglice BiH i Agencija za pravnopravnosti spolova, 4. i 5. periodični Izvještaj o primjeni Konvencije o sprečavanju svih oblika diskriminacije prema ženama (2011), Grupa NVO-a, Alternativni izvještaj o primjeni Konvencije o sprečavanju svih oblika diskriminacije prema ženama (2010) i Dodatak (2013), naročito poglavlja usmjerena na ekonomska i socijalna prava žena (izabrani izvještaji).</w:t>
      </w:r>
    </w:p>
  </w:footnote>
  <w:footnote w:id="4">
    <w:p w:rsidR="00061DFF" w:rsidRPr="00F97F79" w:rsidRDefault="00061DFF" w:rsidP="00F97F79">
      <w:pPr>
        <w:pStyle w:val="FootnoteText"/>
        <w:jc w:val="both"/>
        <w:rPr>
          <w:rFonts w:ascii="Arial" w:hAnsi="Arial" w:cs="Arial"/>
          <w:sz w:val="16"/>
          <w:szCs w:val="16"/>
          <w:lang w:val="hr-HR"/>
        </w:rPr>
      </w:pPr>
      <w:r w:rsidRPr="00F97F79">
        <w:rPr>
          <w:rStyle w:val="FootnoteReference"/>
          <w:rFonts w:ascii="Arial" w:hAnsi="Arial" w:cs="Arial"/>
          <w:sz w:val="16"/>
          <w:szCs w:val="16"/>
        </w:rPr>
        <w:footnoteRef/>
      </w:r>
      <w:r w:rsidRPr="00F97F79">
        <w:rPr>
          <w:rFonts w:ascii="Arial" w:hAnsi="Arial" w:cs="Arial"/>
          <w:sz w:val="16"/>
          <w:szCs w:val="16"/>
        </w:rPr>
        <w:t xml:space="preserve"> Više o pitanju harmonizacije socijalne zaštite s ovim zakonima u: OSCE, Pravo na socijalnu zaštitu u Bosni i Hercegovini: Pitanja primjerenosti i jednakosti (2012); PZS_ICVA, Zašto nismo jednaki u pravima iz socijalne zaštite? Analiza stanja i preporuke za djelovanje (2010); PZS_ICVA, Izvještaj o praćenju ženskih ljudskih prava kroz primjenu zakona (2012) naročito poglavlje o socijalnim i drugim socio-ekonomskim pravima žena.</w:t>
      </w:r>
    </w:p>
  </w:footnote>
  <w:footnote w:id="5">
    <w:p w:rsidR="00061DFF" w:rsidRPr="003F4EFB" w:rsidRDefault="00061DFF" w:rsidP="003F4EFB">
      <w:pPr>
        <w:pStyle w:val="FootnoteText"/>
        <w:jc w:val="both"/>
        <w:rPr>
          <w:rFonts w:ascii="Arial" w:hAnsi="Arial" w:cs="Arial"/>
          <w:sz w:val="16"/>
          <w:szCs w:val="16"/>
          <w:lang w:val="hr-HR"/>
        </w:rPr>
      </w:pPr>
      <w:r w:rsidRPr="003F4EFB">
        <w:rPr>
          <w:rStyle w:val="FootnoteReference"/>
          <w:rFonts w:ascii="Arial" w:hAnsi="Arial" w:cs="Arial"/>
          <w:sz w:val="16"/>
          <w:szCs w:val="16"/>
        </w:rPr>
        <w:footnoteRef/>
      </w:r>
      <w:r w:rsidRPr="003F4EFB">
        <w:rPr>
          <w:rFonts w:ascii="Arial" w:hAnsi="Arial" w:cs="Arial"/>
          <w:sz w:val="16"/>
          <w:szCs w:val="16"/>
        </w:rPr>
        <w:t xml:space="preserve"> Pod zainteresiranim akterima u oblasti udomiteljstva ova Politika podrazumijeva: federalno i kantonalna ministarstva rada i socijalne politike, centre za socijalni rad (CSR), ustanove za smještaj korisnika, inspekcije, udruženja građana i fondacije, međunarodne organizacije i agencije.</w:t>
      </w:r>
    </w:p>
  </w:footnote>
  <w:footnote w:id="6">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Obitelj, u smislu ovog Zakona, čini: bračni drug, odnosno vanbračni drug, dijete (bračno, vanbračno, usvojeno, pastorče i dijete bez roditelja uzeto na izdržavanje), otac, majka, očuh, maćeha, djed i nena/baba (po ocu i majci) i braća i sestre bračnih drugova.</w:t>
      </w:r>
    </w:p>
  </w:footnote>
  <w:footnote w:id="7">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Žena za vrijeme trudnoće, porođaja i poslije porođaja, u skladu s propisima o radu, kao nesposobnom, odnosno spriječenom za rad.</w:t>
      </w:r>
    </w:p>
  </w:footnote>
  <w:footnote w:id="8">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Zakonik o socijalnoj zaštiti (European Code on Social Security). Iako BIH nije ratificirala ovu Konvenciju Vijeća Europe, ovaj dokument se općenito smatra </w:t>
      </w:r>
      <w:r>
        <w:rPr>
          <w:rFonts w:ascii="Arial" w:hAnsi="Arial" w:cs="Arial"/>
          <w:sz w:val="16"/>
          <w:szCs w:val="16"/>
        </w:rPr>
        <w:t>temeljem</w:t>
      </w:r>
      <w:r w:rsidRPr="00F97F79">
        <w:rPr>
          <w:rFonts w:ascii="Arial" w:hAnsi="Arial" w:cs="Arial"/>
          <w:sz w:val="16"/>
          <w:szCs w:val="16"/>
        </w:rPr>
        <w:t xml:space="preserve"> za sve sisteme socijalne zaštite u zemljama članicama Vijeća Europe i Europske Unije. Vidjeti: http://conventions.coe.int/Treaty/en/Treaties/Html/048.htm.</w:t>
      </w:r>
    </w:p>
  </w:footnote>
  <w:footnote w:id="9">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OSCE, Pravo na socijalnu zaštitu u Bosni i Hercegovini: Pitanja primjerenosti i jednakosti (2012); PZS_ICVA, Zašto nismo jednaki u pravima iz socijalne zaštite? Analiza stanja i preporuke za djelovanje (2010).</w:t>
      </w:r>
    </w:p>
  </w:footnote>
  <w:footnote w:id="10">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Kombinovani drugi, treći i četvrti izvještaj BiH (CRC/C/BiH/2-4) na sjednici održanoj 19.</w:t>
      </w:r>
      <w:r>
        <w:rPr>
          <w:rFonts w:ascii="Arial" w:hAnsi="Arial" w:cs="Arial"/>
          <w:sz w:val="16"/>
          <w:szCs w:val="16"/>
        </w:rPr>
        <w:t xml:space="preserve"> rujna</w:t>
      </w:r>
      <w:r w:rsidRPr="00F97F79">
        <w:rPr>
          <w:rFonts w:ascii="Arial" w:hAnsi="Arial" w:cs="Arial"/>
          <w:sz w:val="16"/>
          <w:szCs w:val="16"/>
        </w:rPr>
        <w:t xml:space="preserve"> 2012. godine (CRC/C/SR.1730 i CRC/C/SR.1731) u dijelu E. Porodično okruženje i alternativno zbrinjavanje (član</w:t>
      </w:r>
      <w:r>
        <w:rPr>
          <w:rFonts w:ascii="Arial" w:hAnsi="Arial" w:cs="Arial"/>
          <w:sz w:val="16"/>
          <w:szCs w:val="16"/>
        </w:rPr>
        <w:t>c</w:t>
      </w:r>
      <w:r w:rsidRPr="00F97F79">
        <w:rPr>
          <w:rFonts w:ascii="Arial" w:hAnsi="Arial" w:cs="Arial"/>
          <w:sz w:val="16"/>
          <w:szCs w:val="16"/>
        </w:rPr>
        <w:t>i 5, 18 (stav</w:t>
      </w:r>
      <w:r>
        <w:rPr>
          <w:rFonts w:ascii="Arial" w:hAnsi="Arial" w:cs="Arial"/>
          <w:sz w:val="16"/>
          <w:szCs w:val="16"/>
        </w:rPr>
        <w:t>ci</w:t>
      </w:r>
      <w:r w:rsidRPr="00F97F79">
        <w:rPr>
          <w:rFonts w:ascii="Arial" w:hAnsi="Arial" w:cs="Arial"/>
          <w:sz w:val="16"/>
          <w:szCs w:val="16"/>
        </w:rPr>
        <w:t xml:space="preserve"> 1-2), 9-11, 19-21, 25, 27 (stav</w:t>
      </w:r>
      <w:r>
        <w:rPr>
          <w:rFonts w:ascii="Arial" w:hAnsi="Arial" w:cs="Arial"/>
          <w:sz w:val="16"/>
          <w:szCs w:val="16"/>
        </w:rPr>
        <w:t>ak</w:t>
      </w:r>
      <w:r w:rsidRPr="00F97F79">
        <w:rPr>
          <w:rFonts w:ascii="Arial" w:hAnsi="Arial" w:cs="Arial"/>
          <w:sz w:val="16"/>
          <w:szCs w:val="16"/>
        </w:rPr>
        <w:t xml:space="preserve"> 4) i 39. Konvencije)</w:t>
      </w:r>
      <w:r>
        <w:rPr>
          <w:rFonts w:ascii="Arial" w:hAnsi="Arial" w:cs="Arial"/>
          <w:sz w:val="16"/>
          <w:szCs w:val="16"/>
        </w:rPr>
        <w:t>.</w:t>
      </w:r>
      <w:r w:rsidRPr="00F97F79">
        <w:rPr>
          <w:rFonts w:ascii="Arial" w:hAnsi="Arial" w:cs="Arial"/>
          <w:sz w:val="16"/>
          <w:szCs w:val="16"/>
        </w:rPr>
        <w:t xml:space="preserve"> Komitet od Države članice traži da: e) uspostavi sveobuhvatan i koherentan</w:t>
      </w:r>
      <w:r>
        <w:rPr>
          <w:rFonts w:ascii="Arial" w:hAnsi="Arial" w:cs="Arial"/>
          <w:sz w:val="16"/>
          <w:szCs w:val="16"/>
        </w:rPr>
        <w:t xml:space="preserve"> </w:t>
      </w:r>
      <w:r w:rsidRPr="00F97F79">
        <w:rPr>
          <w:rFonts w:ascii="Arial" w:hAnsi="Arial" w:cs="Arial"/>
          <w:sz w:val="16"/>
          <w:szCs w:val="16"/>
        </w:rPr>
        <w:t>nacionalni sistem udomiteljstva i osigura odgovarajući</w:t>
      </w:r>
      <w:r>
        <w:rPr>
          <w:rFonts w:ascii="Arial" w:hAnsi="Arial" w:cs="Arial"/>
          <w:sz w:val="16"/>
          <w:szCs w:val="16"/>
        </w:rPr>
        <w:t>a</w:t>
      </w:r>
      <w:r w:rsidRPr="00F97F79">
        <w:rPr>
          <w:rFonts w:ascii="Arial" w:hAnsi="Arial" w:cs="Arial"/>
          <w:sz w:val="16"/>
          <w:szCs w:val="16"/>
        </w:rPr>
        <w:t xml:space="preserve"> i pravovremen</w:t>
      </w:r>
      <w:r>
        <w:rPr>
          <w:rFonts w:ascii="Arial" w:hAnsi="Arial" w:cs="Arial"/>
          <w:sz w:val="16"/>
          <w:szCs w:val="16"/>
        </w:rPr>
        <w:t>a sredstva i podršku</w:t>
      </w:r>
      <w:r w:rsidRPr="00F97F79">
        <w:rPr>
          <w:rFonts w:ascii="Arial" w:hAnsi="Arial" w:cs="Arial"/>
          <w:sz w:val="16"/>
          <w:szCs w:val="16"/>
        </w:rPr>
        <w:t xml:space="preserve"> za </w:t>
      </w:r>
      <w:r>
        <w:rPr>
          <w:rFonts w:ascii="Arial" w:hAnsi="Arial" w:cs="Arial"/>
          <w:sz w:val="16"/>
          <w:szCs w:val="16"/>
        </w:rPr>
        <w:t>udom</w:t>
      </w:r>
      <w:r w:rsidRPr="00F97F79">
        <w:rPr>
          <w:rFonts w:ascii="Arial" w:hAnsi="Arial" w:cs="Arial"/>
          <w:sz w:val="16"/>
          <w:szCs w:val="16"/>
        </w:rPr>
        <w:t xml:space="preserve">iteljske </w:t>
      </w:r>
      <w:r>
        <w:rPr>
          <w:rFonts w:ascii="Arial" w:hAnsi="Arial" w:cs="Arial"/>
          <w:sz w:val="16"/>
          <w:szCs w:val="16"/>
        </w:rPr>
        <w:t>obitelji</w:t>
      </w:r>
      <w:r w:rsidRPr="00F97F79">
        <w:rPr>
          <w:rFonts w:ascii="Arial" w:hAnsi="Arial" w:cs="Arial"/>
          <w:sz w:val="16"/>
          <w:szCs w:val="16"/>
        </w:rPr>
        <w:t xml:space="preserve"> kako bi se upotpunili drugi oblici alternativnog zbrinjavanja</w:t>
      </w:r>
      <w:r>
        <w:rPr>
          <w:rFonts w:ascii="Arial" w:hAnsi="Arial" w:cs="Arial"/>
          <w:sz w:val="16"/>
          <w:szCs w:val="16"/>
        </w:rPr>
        <w:t>.</w:t>
      </w:r>
    </w:p>
    <w:p w:rsidR="00061DFF" w:rsidRPr="00F97F79" w:rsidRDefault="00061DFF" w:rsidP="00F97F79">
      <w:pPr>
        <w:pStyle w:val="FootnoteText"/>
        <w:jc w:val="both"/>
        <w:rPr>
          <w:rFonts w:ascii="Arial" w:hAnsi="Arial" w:cs="Arial"/>
          <w:sz w:val="16"/>
          <w:szCs w:val="16"/>
        </w:rPr>
      </w:pPr>
    </w:p>
  </w:footnote>
  <w:footnote w:id="11">
    <w:p w:rsidR="00061DFF" w:rsidRPr="003F4EFB" w:rsidRDefault="00061DFF">
      <w:pPr>
        <w:pStyle w:val="FootnoteText"/>
        <w:rPr>
          <w:rFonts w:ascii="Arial" w:hAnsi="Arial" w:cs="Arial"/>
          <w:sz w:val="16"/>
          <w:szCs w:val="16"/>
          <w:lang w:val="hr-HR"/>
        </w:rPr>
      </w:pPr>
      <w:r w:rsidRPr="003F4EFB">
        <w:rPr>
          <w:rStyle w:val="FootnoteReference"/>
          <w:rFonts w:ascii="Arial" w:hAnsi="Arial" w:cs="Arial"/>
          <w:sz w:val="16"/>
          <w:szCs w:val="16"/>
        </w:rPr>
        <w:footnoteRef/>
      </w:r>
      <w:r w:rsidRPr="003F4EFB">
        <w:rPr>
          <w:rFonts w:ascii="Arial" w:hAnsi="Arial" w:cs="Arial"/>
          <w:sz w:val="16"/>
          <w:szCs w:val="16"/>
        </w:rPr>
        <w:t xml:space="preserve"> Analiza Zakonodavnog okvira i budžetskih izdvajanja za kategorije djece bez roditeljskog staranja i porodica pod rizikom od razdvajanja u Federaciji Bosne i Hercegovine (2011).</w:t>
      </w:r>
    </w:p>
  </w:footnote>
  <w:footnote w:id="12">
    <w:p w:rsidR="00061DFF" w:rsidRPr="003F4EFB" w:rsidRDefault="00061DFF">
      <w:pPr>
        <w:pStyle w:val="FootnoteText"/>
        <w:rPr>
          <w:rFonts w:ascii="Arial" w:hAnsi="Arial" w:cs="Arial"/>
          <w:sz w:val="16"/>
          <w:szCs w:val="16"/>
          <w:lang w:val="hr-HR"/>
        </w:rPr>
      </w:pPr>
      <w:r w:rsidRPr="003F4EFB">
        <w:rPr>
          <w:rStyle w:val="FootnoteReference"/>
          <w:rFonts w:ascii="Arial" w:hAnsi="Arial" w:cs="Arial"/>
          <w:sz w:val="16"/>
          <w:szCs w:val="16"/>
        </w:rPr>
        <w:footnoteRef/>
      </w:r>
      <w:r w:rsidRPr="003F4EFB">
        <w:rPr>
          <w:rFonts w:ascii="Arial" w:hAnsi="Arial" w:cs="Arial"/>
          <w:sz w:val="16"/>
          <w:szCs w:val="16"/>
        </w:rPr>
        <w:t xml:space="preserve"> Analiza Zakonodavnog okvira i budžetskih izdvajanja za kategorije djece bez roditeljskog staranja i porodica pod rizikom od razdvajanja u Federaciji Bosne i Hercegovine (2011).</w:t>
      </w:r>
    </w:p>
  </w:footnote>
  <w:footnote w:id="13">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SUMERO, Univerzalnost prava u praksi: Analiza primjene Konvencije UN o pravima osoba sa invaliditetom s fokusom na osobe sa intelektualnim poteškoćama u BiH (2013).</w:t>
      </w:r>
    </w:p>
  </w:footnote>
  <w:footnote w:id="14">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PZS-ICVA, Izvještaj nevladinih organizacija: Primjena Konvencije o pravima osoba sa invaliditetom u Bosni i Hercegovini (2013).</w:t>
      </w:r>
    </w:p>
  </w:footnote>
  <w:footnote w:id="15">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Ibid.</w:t>
      </w:r>
    </w:p>
  </w:footnote>
  <w:footnote w:id="16">
    <w:p w:rsidR="00061DFF" w:rsidRPr="003F4EFB" w:rsidRDefault="00061DFF">
      <w:pPr>
        <w:pStyle w:val="FootnoteText"/>
        <w:rPr>
          <w:rFonts w:ascii="Arial" w:hAnsi="Arial" w:cs="Arial"/>
          <w:sz w:val="16"/>
          <w:szCs w:val="16"/>
          <w:lang w:val="hr-HR"/>
        </w:rPr>
      </w:pPr>
      <w:r w:rsidRPr="003F4EFB">
        <w:rPr>
          <w:rStyle w:val="FootnoteReference"/>
          <w:rFonts w:ascii="Arial" w:hAnsi="Arial" w:cs="Arial"/>
          <w:sz w:val="16"/>
          <w:szCs w:val="16"/>
        </w:rPr>
        <w:footnoteRef/>
      </w:r>
      <w:r w:rsidRPr="003F4EFB">
        <w:rPr>
          <w:rFonts w:ascii="Arial" w:hAnsi="Arial" w:cs="Arial"/>
          <w:sz w:val="16"/>
          <w:szCs w:val="16"/>
        </w:rPr>
        <w:t xml:space="preserve"> Svjetska banka ukazuje da je postojeći sistem socijalne zaštite preskup i neodrživ te je, između ostalog, potrebno preispitati i financijsku održivost postojećeg sistema zbrinjavanja djece i osoba sa invaliditetom u institucijama.</w:t>
      </w:r>
    </w:p>
  </w:footnote>
  <w:footnote w:id="17">
    <w:p w:rsidR="00061DFF" w:rsidRPr="007C57FB" w:rsidRDefault="00061DFF">
      <w:pPr>
        <w:pStyle w:val="FootnoteText"/>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Institucija ombudsmena za ljudska prava, Specijalni izvještaj o pravima djece smještene u ustanove, s posebnim osvrtom na normative i standarde, 2010; Institucija ombudsmena za ljudska prava u BiH, Specijalni izvještaj o stanju prava djece s posebnim potrebama/smetnjama u psihofizičkom razvoju, 2010; SUMERO, Univerzalnost prava u praksi: Analiza primjene Konvencije UN o pravima osoba sa invaliditetom s fokusom na osobe sa intelektualnim poteškoćama u BiH (2013).</w:t>
      </w:r>
    </w:p>
  </w:footnote>
  <w:footnote w:id="18">
    <w:p w:rsidR="00061DFF" w:rsidRPr="007C57FB" w:rsidRDefault="00061DFF" w:rsidP="007C57FB">
      <w:pPr>
        <w:pStyle w:val="FootnoteText"/>
        <w:jc w:val="both"/>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SOS Dječija sela u BiH, Položaj djece u Bosni i Hercegovini - Analiza položaja djece bez roditeljskog staranja i/ili djece kojoj prijeti gubitak roditeljskog stara</w:t>
      </w:r>
      <w:r>
        <w:rPr>
          <w:rFonts w:ascii="Arial" w:hAnsi="Arial" w:cs="Arial"/>
          <w:sz w:val="16"/>
          <w:szCs w:val="16"/>
        </w:rPr>
        <w:t>nja zasnovana na pravima djece.</w:t>
      </w:r>
    </w:p>
  </w:footnote>
  <w:footnote w:id="19">
    <w:p w:rsidR="00061DFF" w:rsidRPr="007C57FB" w:rsidRDefault="00061DFF" w:rsidP="007C57FB">
      <w:pPr>
        <w:pStyle w:val="FootnoteText"/>
        <w:jc w:val="both"/>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Institucija ombudsmena za ljudska prava, Specijalni izvještaj o pravima djece smještene u ustanove, s posebnim osvrtom na normative i standarde, 2010.</w:t>
      </w:r>
    </w:p>
  </w:footnote>
  <w:footnote w:id="20">
    <w:p w:rsidR="00061DFF" w:rsidRPr="007C57FB" w:rsidRDefault="00061DFF" w:rsidP="007C57FB">
      <w:pPr>
        <w:pStyle w:val="FootnoteText"/>
        <w:jc w:val="both"/>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Sumero, Univerzalost prava u praksi: Analiza primjene Konvencije Ujedinjenih nacija o pravima osoba sa invaliditetom s fokusom na osobe sa intelektualnim teškoćama u Bosni i Hercegovini, 2012.</w:t>
      </w:r>
    </w:p>
  </w:footnote>
  <w:footnote w:id="21">
    <w:p w:rsidR="00061DFF" w:rsidRPr="007C57FB" w:rsidRDefault="00061DFF">
      <w:pPr>
        <w:pStyle w:val="FootnoteText"/>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SOS Dječija sela u BiH, Položaj djece u Bosni I Hercegovini - Analiza položaja djece bez roditeljskog staranja i/ili djece kojoj prijeti gubitak roditeljskog staranja zasnovana na pravima djece.</w:t>
      </w:r>
    </w:p>
  </w:footnote>
  <w:footnote w:id="22">
    <w:p w:rsidR="00061DFF" w:rsidRPr="007C57FB" w:rsidRDefault="00061DFF">
      <w:pPr>
        <w:pStyle w:val="FootnoteText"/>
        <w:rPr>
          <w:rFonts w:ascii="Arial" w:hAnsi="Arial" w:cs="Arial"/>
          <w:sz w:val="16"/>
          <w:szCs w:val="16"/>
          <w:lang w:val="hr-HR"/>
        </w:rPr>
      </w:pPr>
      <w:r>
        <w:rPr>
          <w:rStyle w:val="FootnoteReference"/>
        </w:rPr>
        <w:footnoteRef/>
      </w:r>
      <w:r>
        <w:t xml:space="preserve"> </w:t>
      </w:r>
      <w:r w:rsidRPr="007C57FB">
        <w:rPr>
          <w:rFonts w:ascii="Arial" w:hAnsi="Arial" w:cs="Arial"/>
          <w:sz w:val="16"/>
          <w:szCs w:val="16"/>
        </w:rPr>
        <w:t>Europska stručna skupina za prijelaz s institucionalne skrbi na usluge podrške za život u zajednici, Zajedničke europske smjernice za prijelaz s institucionalne skrbi na usluge podrške za život u zajednici, 2012.</w:t>
      </w:r>
    </w:p>
  </w:footnote>
  <w:footnote w:id="23">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Podaci preuzeti iz Prijedloga Strategije deinsitucionalizacije i tranformacije ustanova socijalne zaštite u Federaciji BiH 2014 - 2020.</w:t>
      </w:r>
    </w:p>
  </w:footnote>
  <w:footnote w:id="24">
    <w:p w:rsidR="00061DFF" w:rsidRPr="007C57FB" w:rsidRDefault="00061DFF">
      <w:pPr>
        <w:pStyle w:val="FootnoteText"/>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Izvještaj o napretku BiH za 2012. godinu, str. 53.</w:t>
      </w:r>
    </w:p>
  </w:footnote>
  <w:footnote w:id="25">
    <w:p w:rsidR="00061DFF" w:rsidRPr="007C57FB" w:rsidRDefault="00061DFF">
      <w:pPr>
        <w:pStyle w:val="FootnoteText"/>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Ovo se ne odnosi na projekat razvoja standarda udomiteljstva koji je prije 5 godina provodio Save the Children UJK uz financijsku pomoć Europske komisije.</w:t>
      </w:r>
    </w:p>
  </w:footnote>
  <w:footnote w:id="26">
    <w:p w:rsidR="00061DFF" w:rsidRPr="007C57FB" w:rsidRDefault="00061DFF" w:rsidP="007C57FB">
      <w:pPr>
        <w:pStyle w:val="FootnoteText"/>
        <w:jc w:val="both"/>
        <w:rPr>
          <w:rFonts w:ascii="Arial" w:hAnsi="Arial" w:cs="Arial"/>
          <w:sz w:val="16"/>
          <w:szCs w:val="16"/>
          <w:lang w:val="hr-HR"/>
        </w:rPr>
      </w:pPr>
      <w:r w:rsidRPr="007C57FB">
        <w:rPr>
          <w:rStyle w:val="FootnoteReference"/>
          <w:rFonts w:ascii="Arial" w:hAnsi="Arial" w:cs="Arial"/>
          <w:sz w:val="16"/>
          <w:szCs w:val="16"/>
        </w:rPr>
        <w:footnoteRef/>
      </w:r>
      <w:r w:rsidRPr="007C57FB">
        <w:rPr>
          <w:rFonts w:ascii="Arial" w:hAnsi="Arial" w:cs="Arial"/>
          <w:sz w:val="16"/>
          <w:szCs w:val="16"/>
        </w:rPr>
        <w:t xml:space="preserve"> Ovo se na odnosi na projekt “Ž</w:t>
      </w:r>
      <w:r>
        <w:rPr>
          <w:rFonts w:ascii="Arial" w:hAnsi="Arial" w:cs="Arial"/>
          <w:sz w:val="16"/>
          <w:szCs w:val="16"/>
        </w:rPr>
        <w:t>ivljenje</w:t>
      </w:r>
      <w:r w:rsidRPr="007C57FB">
        <w:rPr>
          <w:rFonts w:ascii="Arial" w:hAnsi="Arial" w:cs="Arial"/>
          <w:sz w:val="16"/>
          <w:szCs w:val="16"/>
        </w:rPr>
        <w:t xml:space="preserve"> u zajednici uz podršku” koji provodi SUMERO ili druge programe koje provode nevladine organizacije, a odnose se na pružanje usluga osobama s invaliditetom.</w:t>
      </w:r>
    </w:p>
  </w:footnote>
  <w:footnote w:id="27">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Npr. Dokument politike zaštite djece bez roditeljskog staranja i porodica pod rizikom od razdvajanja u FBiH 2006 – 2016.</w:t>
      </w:r>
    </w:p>
  </w:footnote>
  <w:footnote w:id="28">
    <w:p w:rsidR="00061DFF" w:rsidRPr="00136D71" w:rsidRDefault="00061DFF" w:rsidP="00F97F79">
      <w:pPr>
        <w:pStyle w:val="FootnoteText"/>
        <w:jc w:val="both"/>
        <w:rPr>
          <w:rFonts w:ascii="Arial" w:hAnsi="Arial" w:cs="Arial"/>
          <w:sz w:val="16"/>
          <w:szCs w:val="16"/>
        </w:rPr>
      </w:pPr>
      <w:r w:rsidRPr="00136D71">
        <w:rPr>
          <w:rStyle w:val="FootnoteReference"/>
          <w:rFonts w:ascii="Arial" w:hAnsi="Arial" w:cs="Arial"/>
          <w:sz w:val="16"/>
          <w:szCs w:val="16"/>
        </w:rPr>
        <w:footnoteRef/>
      </w:r>
      <w:r w:rsidRPr="00136D71">
        <w:rPr>
          <w:rFonts w:ascii="Arial" w:hAnsi="Arial" w:cs="Arial"/>
          <w:sz w:val="16"/>
          <w:szCs w:val="16"/>
        </w:rPr>
        <w:t xml:space="preserve"> </w:t>
      </w:r>
      <w:r w:rsidRPr="00136D71">
        <w:rPr>
          <w:rFonts w:ascii="Arial" w:hAnsi="Arial" w:cs="Arial"/>
          <w:sz w:val="16"/>
          <w:szCs w:val="16"/>
          <w:lang w:val="nl-NL"/>
        </w:rPr>
        <w:t>Projekat “Transformacija doma za djecu bez roditeljskog staranja u niz novih usluga”</w:t>
      </w:r>
      <w:r>
        <w:rPr>
          <w:rFonts w:ascii="Arial" w:hAnsi="Arial" w:cs="Arial"/>
          <w:sz w:val="16"/>
          <w:szCs w:val="16"/>
          <w:lang w:val="nl-NL"/>
        </w:rPr>
        <w:t>.</w:t>
      </w:r>
    </w:p>
  </w:footnote>
  <w:footnote w:id="29">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Politika u oblasti invalidnosti u BiH, Politika zaštite djece bez roditeljskog staranja i porodica pod rizikom od razdvajanja u FBiH 2006-2016, Strategija izjednačavanje mogućnosti za osobe sa invaliditetom u FBiH 2010-2015, Zaključci Vlade Federacije iz oblasti socijalne zaštite u vezi sa procesom izmjene institucionalnog sistema socijalne zaštite u FBiH (od 04.</w:t>
      </w:r>
      <w:r>
        <w:rPr>
          <w:rFonts w:ascii="Arial" w:hAnsi="Arial" w:cs="Arial"/>
          <w:sz w:val="16"/>
          <w:szCs w:val="16"/>
        </w:rPr>
        <w:t xml:space="preserve"> prosinca </w:t>
      </w:r>
      <w:r w:rsidRPr="00F97F79">
        <w:rPr>
          <w:rFonts w:ascii="Arial" w:hAnsi="Arial" w:cs="Arial"/>
          <w:sz w:val="16"/>
          <w:szCs w:val="16"/>
        </w:rPr>
        <w:t>2012)</w:t>
      </w:r>
      <w:r>
        <w:rPr>
          <w:rFonts w:ascii="Arial" w:hAnsi="Arial" w:cs="Arial"/>
          <w:sz w:val="16"/>
          <w:szCs w:val="16"/>
        </w:rPr>
        <w:t>.</w:t>
      </w:r>
    </w:p>
  </w:footnote>
  <w:footnote w:id="30">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Ova </w:t>
      </w:r>
      <w:r>
        <w:rPr>
          <w:rFonts w:ascii="Arial" w:hAnsi="Arial" w:cs="Arial"/>
          <w:sz w:val="16"/>
          <w:szCs w:val="16"/>
        </w:rPr>
        <w:t xml:space="preserve">je aktivnost </w:t>
      </w:r>
      <w:r w:rsidRPr="00F97F79">
        <w:rPr>
          <w:rFonts w:ascii="Arial" w:hAnsi="Arial" w:cs="Arial"/>
          <w:sz w:val="16"/>
          <w:szCs w:val="16"/>
        </w:rPr>
        <w:t>jasno defini</w:t>
      </w:r>
      <w:r>
        <w:rPr>
          <w:rFonts w:ascii="Arial" w:hAnsi="Arial" w:cs="Arial"/>
          <w:sz w:val="16"/>
          <w:szCs w:val="16"/>
        </w:rPr>
        <w:t>r</w:t>
      </w:r>
      <w:r w:rsidRPr="00F97F79">
        <w:rPr>
          <w:rFonts w:ascii="Arial" w:hAnsi="Arial" w:cs="Arial"/>
          <w:sz w:val="16"/>
          <w:szCs w:val="16"/>
        </w:rPr>
        <w:t>ana Akcionim planom za provedbu Politike zaštite djece bez roditeljskog staranja i porodica pod rizikom od razdvajanja koju je usvojila Vlada Federacije 2013. godine, te pojedinačnim kantonalnim akcionim planovima izrađenim s ciljem implement</w:t>
      </w:r>
      <w:r>
        <w:rPr>
          <w:rFonts w:ascii="Arial" w:hAnsi="Arial" w:cs="Arial"/>
          <w:sz w:val="16"/>
          <w:szCs w:val="16"/>
        </w:rPr>
        <w:t>iranja</w:t>
      </w:r>
      <w:r w:rsidRPr="00F97F79">
        <w:rPr>
          <w:rFonts w:ascii="Arial" w:hAnsi="Arial" w:cs="Arial"/>
          <w:sz w:val="16"/>
          <w:szCs w:val="16"/>
        </w:rPr>
        <w:t xml:space="preserve"> navedene Politike na kantonalnim </w:t>
      </w:r>
      <w:r>
        <w:rPr>
          <w:rFonts w:ascii="Arial" w:hAnsi="Arial" w:cs="Arial"/>
          <w:sz w:val="16"/>
          <w:szCs w:val="16"/>
        </w:rPr>
        <w:t>razinama</w:t>
      </w:r>
      <w:r w:rsidRPr="00F97F79">
        <w:rPr>
          <w:rFonts w:ascii="Arial" w:hAnsi="Arial" w:cs="Arial"/>
          <w:sz w:val="16"/>
          <w:szCs w:val="16"/>
        </w:rPr>
        <w:t xml:space="preserve">. </w:t>
      </w:r>
    </w:p>
  </w:footnote>
  <w:footnote w:id="31">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w:t>
      </w:r>
      <w:r>
        <w:rPr>
          <w:rFonts w:ascii="Arial" w:hAnsi="Arial" w:cs="Arial"/>
          <w:sz w:val="16"/>
          <w:szCs w:val="16"/>
        </w:rPr>
        <w:t>T</w:t>
      </w:r>
      <w:r w:rsidRPr="00F97F79">
        <w:rPr>
          <w:rFonts w:ascii="Arial" w:hAnsi="Arial" w:cs="Arial"/>
          <w:sz w:val="16"/>
          <w:szCs w:val="16"/>
        </w:rPr>
        <w:t>renutna situacija je takva da se unapređivanje udomiteljstva, procedure identifi</w:t>
      </w:r>
      <w:r>
        <w:rPr>
          <w:rFonts w:ascii="Arial" w:hAnsi="Arial" w:cs="Arial"/>
          <w:sz w:val="16"/>
          <w:szCs w:val="16"/>
        </w:rPr>
        <w:t>ciranja</w:t>
      </w:r>
      <w:r w:rsidRPr="00F97F79">
        <w:rPr>
          <w:rFonts w:ascii="Arial" w:hAnsi="Arial" w:cs="Arial"/>
          <w:sz w:val="16"/>
          <w:szCs w:val="16"/>
        </w:rPr>
        <w:t xml:space="preserve"> i regrutiranja novih i postojećih </w:t>
      </w:r>
      <w:r>
        <w:rPr>
          <w:rFonts w:ascii="Arial" w:hAnsi="Arial" w:cs="Arial"/>
          <w:sz w:val="16"/>
          <w:szCs w:val="16"/>
        </w:rPr>
        <w:t>udomitelja</w:t>
      </w:r>
      <w:r w:rsidRPr="00F97F79">
        <w:rPr>
          <w:rFonts w:ascii="Arial" w:hAnsi="Arial" w:cs="Arial"/>
          <w:sz w:val="16"/>
          <w:szCs w:val="16"/>
        </w:rPr>
        <w:t xml:space="preserve"> provodi u samo tri kantona i to: Tuzlanskom, Srednjobosanskom i Hercegovačko-neretvanskom kantonu.</w:t>
      </w:r>
    </w:p>
  </w:footnote>
  <w:footnote w:id="32">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Pr>
          <w:rFonts w:ascii="Arial" w:hAnsi="Arial" w:cs="Arial"/>
          <w:sz w:val="16"/>
          <w:szCs w:val="16"/>
        </w:rPr>
        <w:t xml:space="preserve"> “</w:t>
      </w:r>
      <w:r w:rsidRPr="00F97F79">
        <w:rPr>
          <w:rFonts w:ascii="Arial" w:hAnsi="Arial" w:cs="Arial"/>
          <w:sz w:val="16"/>
          <w:szCs w:val="16"/>
        </w:rPr>
        <w:t xml:space="preserve">Minimalni standardi Smještaj u </w:t>
      </w:r>
      <w:r>
        <w:rPr>
          <w:rFonts w:ascii="Arial" w:hAnsi="Arial" w:cs="Arial"/>
          <w:sz w:val="16"/>
          <w:szCs w:val="16"/>
        </w:rPr>
        <w:t>drugu porodicu”,</w:t>
      </w:r>
      <w:r w:rsidRPr="00F97F79">
        <w:rPr>
          <w:rFonts w:ascii="Arial" w:hAnsi="Arial" w:cs="Arial"/>
          <w:sz w:val="16"/>
          <w:szCs w:val="16"/>
        </w:rPr>
        <w:t xml:space="preserve"> Projekat </w:t>
      </w:r>
      <w:r>
        <w:rPr>
          <w:rFonts w:ascii="Arial" w:hAnsi="Arial" w:cs="Arial"/>
          <w:sz w:val="16"/>
          <w:szCs w:val="16"/>
        </w:rPr>
        <w:t>“</w:t>
      </w:r>
      <w:r w:rsidRPr="00F97F79">
        <w:rPr>
          <w:rFonts w:ascii="Arial" w:hAnsi="Arial" w:cs="Arial"/>
          <w:sz w:val="16"/>
          <w:szCs w:val="16"/>
        </w:rPr>
        <w:t>Osiguravanje prava na kvalitetnu socijalnu zaštitu za kvalitetniji život ugroženih kategorija djece u Bosni i Hercegovini</w:t>
      </w:r>
      <w:r>
        <w:rPr>
          <w:rFonts w:ascii="Arial" w:hAnsi="Arial" w:cs="Arial"/>
          <w:sz w:val="16"/>
          <w:szCs w:val="16"/>
        </w:rPr>
        <w:t>”</w:t>
      </w:r>
      <w:r w:rsidRPr="00F97F79">
        <w:rPr>
          <w:rFonts w:ascii="Arial" w:hAnsi="Arial" w:cs="Arial"/>
          <w:sz w:val="16"/>
          <w:szCs w:val="16"/>
        </w:rPr>
        <w:t xml:space="preserve"> – Save the Children UK, FMRSP, uz podršku EU; N</w:t>
      </w:r>
      <w:r>
        <w:rPr>
          <w:rFonts w:ascii="Arial" w:hAnsi="Arial" w:cs="Arial"/>
          <w:sz w:val="16"/>
          <w:szCs w:val="16"/>
        </w:rPr>
        <w:t>ove hraniteljske porodice,</w:t>
      </w:r>
      <w:r w:rsidRPr="00F97F79">
        <w:rPr>
          <w:rFonts w:ascii="Arial" w:hAnsi="Arial" w:cs="Arial"/>
          <w:sz w:val="16"/>
          <w:szCs w:val="16"/>
        </w:rPr>
        <w:t xml:space="preserve"> Vodič za procjenu sa standardnim instrumentima – Save the Chidlren UK, USAID</w:t>
      </w:r>
      <w:r>
        <w:rPr>
          <w:rFonts w:ascii="Arial" w:hAnsi="Arial" w:cs="Arial"/>
          <w:sz w:val="16"/>
          <w:szCs w:val="16"/>
        </w:rPr>
        <w:t>.</w:t>
      </w:r>
      <w:r w:rsidRPr="00F97F79">
        <w:rPr>
          <w:rFonts w:ascii="Arial" w:hAnsi="Arial" w:cs="Arial"/>
          <w:sz w:val="16"/>
          <w:szCs w:val="16"/>
        </w:rPr>
        <w:t xml:space="preserve"> </w:t>
      </w:r>
    </w:p>
  </w:footnote>
  <w:footnote w:id="33">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zbog boljeg pregleda razlika visina naknada po kantonima, pogledajte Tabelu 1. U okviru Operativnog cilja 1.1. gore</w:t>
      </w:r>
    </w:p>
  </w:footnote>
  <w:footnote w:id="34">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w:t>
      </w:r>
      <w:r>
        <w:rPr>
          <w:rFonts w:ascii="Arial" w:hAnsi="Arial" w:cs="Arial"/>
          <w:sz w:val="16"/>
          <w:szCs w:val="16"/>
        </w:rPr>
        <w:t>V</w:t>
      </w:r>
      <w:r w:rsidRPr="00F97F79">
        <w:rPr>
          <w:rFonts w:ascii="Arial" w:hAnsi="Arial" w:cs="Arial"/>
          <w:sz w:val="16"/>
          <w:szCs w:val="16"/>
        </w:rPr>
        <w:t xml:space="preserve">isina naknada za </w:t>
      </w:r>
      <w:r>
        <w:rPr>
          <w:rFonts w:ascii="Arial" w:hAnsi="Arial" w:cs="Arial"/>
          <w:sz w:val="16"/>
          <w:szCs w:val="16"/>
        </w:rPr>
        <w:t>udomi</w:t>
      </w:r>
      <w:r w:rsidRPr="00F97F79">
        <w:rPr>
          <w:rFonts w:ascii="Arial" w:hAnsi="Arial" w:cs="Arial"/>
          <w:sz w:val="16"/>
          <w:szCs w:val="16"/>
        </w:rPr>
        <w:t xml:space="preserve">telje razmatra se u </w:t>
      </w:r>
      <w:r>
        <w:rPr>
          <w:rFonts w:ascii="Arial" w:hAnsi="Arial" w:cs="Arial"/>
          <w:sz w:val="16"/>
          <w:szCs w:val="16"/>
        </w:rPr>
        <w:t>Opciji b) O</w:t>
      </w:r>
      <w:r w:rsidRPr="00F97F79">
        <w:rPr>
          <w:rFonts w:ascii="Arial" w:hAnsi="Arial" w:cs="Arial"/>
          <w:sz w:val="16"/>
          <w:szCs w:val="16"/>
        </w:rPr>
        <w:t>perativnog cilja 1.1.</w:t>
      </w:r>
    </w:p>
  </w:footnote>
  <w:footnote w:id="35">
    <w:p w:rsidR="00061DFF" w:rsidRPr="00F97F79" w:rsidRDefault="00061DFF" w:rsidP="00F97F79">
      <w:pPr>
        <w:autoSpaceDE w:val="0"/>
        <w:autoSpaceDN w:val="0"/>
        <w:adjustRightInd w:val="0"/>
        <w:spacing w:after="0" w:line="240" w:lineRule="auto"/>
        <w:jc w:val="both"/>
        <w:rPr>
          <w:rFonts w:ascii="Arial" w:eastAsia="Batang" w:hAnsi="Arial" w:cs="Arial"/>
          <w:bCs/>
          <w:sz w:val="16"/>
          <w:szCs w:val="16"/>
          <w:lang w:eastAsia="bs-Latn-BA"/>
        </w:rPr>
      </w:pPr>
      <w:r w:rsidRPr="00F97F79">
        <w:rPr>
          <w:rStyle w:val="FootnoteReference"/>
          <w:rFonts w:ascii="Arial" w:eastAsia="Batang" w:hAnsi="Arial" w:cs="Arial"/>
          <w:sz w:val="16"/>
          <w:szCs w:val="16"/>
        </w:rPr>
        <w:footnoteRef/>
      </w:r>
      <w:r w:rsidRPr="00F97F79">
        <w:rPr>
          <w:rFonts w:ascii="Arial" w:eastAsia="Batang" w:hAnsi="Arial" w:cs="Arial"/>
          <w:sz w:val="16"/>
          <w:szCs w:val="16"/>
        </w:rPr>
        <w:t xml:space="preserve"> Analiza </w:t>
      </w:r>
      <w:r w:rsidRPr="00F97F79">
        <w:rPr>
          <w:rFonts w:ascii="Arial" w:eastAsia="Batang" w:hAnsi="Arial" w:cs="Arial"/>
          <w:bCs/>
          <w:sz w:val="16"/>
          <w:szCs w:val="16"/>
          <w:lang w:eastAsia="bs-Latn-BA"/>
        </w:rPr>
        <w:t xml:space="preserve">zakonodavnog okvira i </w:t>
      </w:r>
      <w:r>
        <w:rPr>
          <w:rFonts w:ascii="Arial" w:eastAsia="Batang" w:hAnsi="Arial" w:cs="Arial"/>
          <w:bCs/>
          <w:sz w:val="16"/>
          <w:szCs w:val="16"/>
          <w:lang w:eastAsia="bs-Latn-BA"/>
        </w:rPr>
        <w:t>proračun</w:t>
      </w:r>
      <w:r w:rsidRPr="00F97F79">
        <w:rPr>
          <w:rFonts w:ascii="Arial" w:eastAsia="Batang" w:hAnsi="Arial" w:cs="Arial"/>
          <w:bCs/>
          <w:sz w:val="16"/>
          <w:szCs w:val="16"/>
          <w:lang w:eastAsia="bs-Latn-BA"/>
        </w:rPr>
        <w:t xml:space="preserve">skih izdvajanja za kategorije djece bez roditeljskog staranja i </w:t>
      </w:r>
      <w:r>
        <w:rPr>
          <w:rFonts w:ascii="Arial" w:eastAsia="Batang" w:hAnsi="Arial" w:cs="Arial"/>
          <w:bCs/>
          <w:sz w:val="16"/>
          <w:szCs w:val="16"/>
          <w:lang w:eastAsia="bs-Latn-BA"/>
        </w:rPr>
        <w:t>obitelji</w:t>
      </w:r>
      <w:r w:rsidRPr="00F97F79">
        <w:rPr>
          <w:rFonts w:ascii="Arial" w:eastAsia="Batang" w:hAnsi="Arial" w:cs="Arial"/>
          <w:bCs/>
          <w:sz w:val="16"/>
          <w:szCs w:val="16"/>
          <w:lang w:eastAsia="bs-Latn-BA"/>
        </w:rPr>
        <w:t xml:space="preserve"> pod rizikom od razdvajanja u Federaciji Bosne i Hercegovine (2011). UNICEF i HHC; </w:t>
      </w:r>
      <w:r w:rsidRPr="00F97F79">
        <w:rPr>
          <w:rFonts w:ascii="Arial" w:eastAsia="Batang" w:hAnsi="Arial" w:cs="Arial"/>
          <w:sz w:val="16"/>
          <w:szCs w:val="16"/>
        </w:rPr>
        <w:t>Situaciona analiza zaštite djece bez roditeljskog staranja u FBiH i implementacije dokumenta Politike zaštite djece bez roditeljskog staranja i porodica pod rizikom od razdvajanja u FBiH 2006. - 2016. (2010). UNICEF i HHC</w:t>
      </w:r>
      <w:r>
        <w:rPr>
          <w:rFonts w:ascii="Arial" w:eastAsia="Batang" w:hAnsi="Arial" w:cs="Arial"/>
          <w:sz w:val="16"/>
          <w:szCs w:val="16"/>
        </w:rPr>
        <w:t>.</w:t>
      </w:r>
    </w:p>
  </w:footnote>
  <w:footnote w:id="36">
    <w:p w:rsidR="00061DFF" w:rsidRPr="00F97F79" w:rsidRDefault="00061DFF" w:rsidP="00F97F79">
      <w:pPr>
        <w:autoSpaceDE w:val="0"/>
        <w:autoSpaceDN w:val="0"/>
        <w:adjustRightInd w:val="0"/>
        <w:spacing w:after="0" w:line="240" w:lineRule="auto"/>
        <w:jc w:val="both"/>
        <w:rPr>
          <w:rFonts w:ascii="Arial" w:eastAsia="Batang" w:hAnsi="Arial" w:cs="Arial"/>
          <w:bCs/>
          <w:sz w:val="16"/>
          <w:szCs w:val="16"/>
          <w:lang w:eastAsia="bs-Latn-BA"/>
        </w:rPr>
      </w:pPr>
      <w:r w:rsidRPr="00F97F79">
        <w:rPr>
          <w:rStyle w:val="FootnoteReference"/>
          <w:rFonts w:ascii="Arial" w:eastAsia="Batang" w:hAnsi="Arial" w:cs="Arial"/>
          <w:sz w:val="16"/>
          <w:szCs w:val="16"/>
        </w:rPr>
        <w:footnoteRef/>
      </w:r>
      <w:r w:rsidRPr="00F97F79">
        <w:rPr>
          <w:rFonts w:ascii="Arial" w:eastAsia="Batang" w:hAnsi="Arial" w:cs="Arial"/>
          <w:sz w:val="16"/>
          <w:szCs w:val="16"/>
        </w:rPr>
        <w:t xml:space="preserve"> Analiza </w:t>
      </w:r>
      <w:r w:rsidRPr="00F97F79">
        <w:rPr>
          <w:rFonts w:ascii="Arial" w:eastAsia="Batang" w:hAnsi="Arial" w:cs="Arial"/>
          <w:bCs/>
          <w:sz w:val="16"/>
          <w:szCs w:val="16"/>
          <w:lang w:eastAsia="bs-Latn-BA"/>
        </w:rPr>
        <w:t xml:space="preserve">zakonodavnog okvira i </w:t>
      </w:r>
      <w:r>
        <w:rPr>
          <w:rFonts w:ascii="Arial" w:eastAsia="Batang" w:hAnsi="Arial" w:cs="Arial"/>
          <w:bCs/>
          <w:sz w:val="16"/>
          <w:szCs w:val="16"/>
          <w:lang w:eastAsia="bs-Latn-BA"/>
        </w:rPr>
        <w:t>proračunskih</w:t>
      </w:r>
      <w:r w:rsidRPr="00F97F79">
        <w:rPr>
          <w:rFonts w:ascii="Arial" w:eastAsia="Batang" w:hAnsi="Arial" w:cs="Arial"/>
          <w:bCs/>
          <w:sz w:val="16"/>
          <w:szCs w:val="16"/>
          <w:lang w:eastAsia="bs-Latn-BA"/>
        </w:rPr>
        <w:t xml:space="preserve"> izdvajanja za kategorije djece bez roditeljskog staranja i </w:t>
      </w:r>
      <w:r>
        <w:rPr>
          <w:rFonts w:ascii="Arial" w:eastAsia="Batang" w:hAnsi="Arial" w:cs="Arial"/>
          <w:bCs/>
          <w:sz w:val="16"/>
          <w:szCs w:val="16"/>
          <w:lang w:eastAsia="bs-Latn-BA"/>
        </w:rPr>
        <w:t>obitelji</w:t>
      </w:r>
      <w:r w:rsidRPr="00F97F79">
        <w:rPr>
          <w:rFonts w:ascii="Arial" w:eastAsia="Batang" w:hAnsi="Arial" w:cs="Arial"/>
          <w:bCs/>
          <w:sz w:val="16"/>
          <w:szCs w:val="16"/>
          <w:lang w:eastAsia="bs-Latn-BA"/>
        </w:rPr>
        <w:t xml:space="preserve"> pod rizikom od razdvajanja u Federaciji Bosne i Hercegovine (2011). UNICEF i HHC</w:t>
      </w:r>
      <w:r>
        <w:rPr>
          <w:rFonts w:ascii="Arial" w:eastAsia="Batang" w:hAnsi="Arial" w:cs="Arial"/>
          <w:bCs/>
          <w:sz w:val="16"/>
          <w:szCs w:val="16"/>
          <w:lang w:eastAsia="bs-Latn-BA"/>
        </w:rPr>
        <w:t>.</w:t>
      </w:r>
    </w:p>
  </w:footnote>
  <w:footnote w:id="37">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Prema Specijalnom izvještaju o pravim</w:t>
      </w:r>
      <w:r>
        <w:rPr>
          <w:rFonts w:ascii="Arial" w:hAnsi="Arial" w:cs="Arial"/>
          <w:sz w:val="16"/>
          <w:szCs w:val="16"/>
        </w:rPr>
        <w:t>a djece smještene u ustanove, s</w:t>
      </w:r>
      <w:r w:rsidRPr="00F97F79">
        <w:rPr>
          <w:rFonts w:ascii="Arial" w:hAnsi="Arial" w:cs="Arial"/>
          <w:sz w:val="16"/>
          <w:szCs w:val="16"/>
        </w:rPr>
        <w:t xml:space="preserve"> posebnim osvrtom na normative i standarde Institucije Ombudsmena BiH iz 2010. godine, djeca bez roditeljskog s</w:t>
      </w:r>
      <w:r>
        <w:rPr>
          <w:rFonts w:ascii="Arial" w:hAnsi="Arial" w:cs="Arial"/>
          <w:sz w:val="16"/>
          <w:szCs w:val="16"/>
        </w:rPr>
        <w:t>taranja imaju relativno malo utje</w:t>
      </w:r>
      <w:r w:rsidRPr="00F97F79">
        <w:rPr>
          <w:rFonts w:ascii="Arial" w:hAnsi="Arial" w:cs="Arial"/>
          <w:sz w:val="16"/>
          <w:szCs w:val="16"/>
        </w:rPr>
        <w:t>caja na odabir škole koje pohađaju.</w:t>
      </w:r>
    </w:p>
  </w:footnote>
  <w:footnote w:id="38">
    <w:p w:rsidR="00061DFF" w:rsidRPr="00F97F79" w:rsidRDefault="00061DFF" w:rsidP="00F97F79">
      <w:pPr>
        <w:autoSpaceDE w:val="0"/>
        <w:autoSpaceDN w:val="0"/>
        <w:adjustRightInd w:val="0"/>
        <w:spacing w:after="0" w:line="240" w:lineRule="auto"/>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Ajduković, M. i Sladović Franz, B. (2005). Behavioural and emotional problems of children by type of out-of-home care in Croatia. </w:t>
      </w:r>
      <w:r w:rsidRPr="00F97F79">
        <w:rPr>
          <w:rFonts w:ascii="Arial" w:hAnsi="Arial" w:cs="Arial"/>
          <w:i/>
          <w:sz w:val="16"/>
          <w:szCs w:val="16"/>
        </w:rPr>
        <w:t>International Journal of Social Welfare</w:t>
      </w:r>
      <w:r w:rsidRPr="00F97F79">
        <w:rPr>
          <w:rFonts w:ascii="Arial" w:hAnsi="Arial" w:cs="Arial"/>
          <w:sz w:val="16"/>
          <w:szCs w:val="16"/>
        </w:rPr>
        <w:t>, 15 (3), 163 - 175.</w:t>
      </w:r>
    </w:p>
    <w:p w:rsidR="00061DFF" w:rsidRPr="00F97F79" w:rsidRDefault="00061DFF" w:rsidP="00F97F79">
      <w:pPr>
        <w:autoSpaceDE w:val="0"/>
        <w:autoSpaceDN w:val="0"/>
        <w:adjustRightInd w:val="0"/>
        <w:spacing w:after="0" w:line="240" w:lineRule="auto"/>
        <w:jc w:val="both"/>
        <w:rPr>
          <w:rFonts w:ascii="Arial" w:hAnsi="Arial" w:cs="Arial"/>
          <w:sz w:val="16"/>
          <w:szCs w:val="16"/>
        </w:rPr>
      </w:pPr>
      <w:r w:rsidRPr="00F97F79">
        <w:rPr>
          <w:rFonts w:ascii="Arial" w:hAnsi="Arial" w:cs="Arial"/>
          <w:sz w:val="16"/>
          <w:szCs w:val="16"/>
        </w:rPr>
        <w:t xml:space="preserve">Ajduković, M. i Sladović, B. (2000). Neka obilježja života djece u dječjim domovima. </w:t>
      </w:r>
      <w:r w:rsidRPr="00F97F79">
        <w:rPr>
          <w:rFonts w:ascii="Arial" w:hAnsi="Arial" w:cs="Arial"/>
          <w:i/>
          <w:sz w:val="16"/>
          <w:szCs w:val="16"/>
        </w:rPr>
        <w:t>Dijete i društvo</w:t>
      </w:r>
      <w:r w:rsidRPr="00F97F79">
        <w:rPr>
          <w:rFonts w:ascii="Arial" w:hAnsi="Arial" w:cs="Arial"/>
          <w:sz w:val="16"/>
          <w:szCs w:val="16"/>
        </w:rPr>
        <w:t>, 2 (2), 149 - 161.</w:t>
      </w:r>
    </w:p>
    <w:p w:rsidR="00061DFF" w:rsidRPr="00F97F79" w:rsidRDefault="00061DFF" w:rsidP="00F97F79">
      <w:pPr>
        <w:autoSpaceDE w:val="0"/>
        <w:autoSpaceDN w:val="0"/>
        <w:adjustRightInd w:val="0"/>
        <w:spacing w:after="0" w:line="240" w:lineRule="auto"/>
        <w:jc w:val="both"/>
        <w:rPr>
          <w:rFonts w:ascii="Arial" w:hAnsi="Arial" w:cs="Arial"/>
          <w:sz w:val="16"/>
          <w:szCs w:val="16"/>
        </w:rPr>
      </w:pPr>
      <w:r w:rsidRPr="00F97F79">
        <w:rPr>
          <w:rFonts w:ascii="Arial" w:hAnsi="Arial" w:cs="Arial"/>
          <w:sz w:val="16"/>
          <w:szCs w:val="16"/>
        </w:rPr>
        <w:t xml:space="preserve">Ajduković, M. i Sladović Franz, B. (2004). Samoprocjena ponašanja mladih u dječjim domovima i udomiteljskim obiteljima u Hrvatskoj. </w:t>
      </w:r>
      <w:r w:rsidRPr="00F97F79">
        <w:rPr>
          <w:rFonts w:ascii="Arial" w:hAnsi="Arial" w:cs="Arial"/>
          <w:i/>
          <w:sz w:val="16"/>
          <w:szCs w:val="16"/>
        </w:rPr>
        <w:t>Društvena istraživanja</w:t>
      </w:r>
      <w:r w:rsidRPr="00F97F79">
        <w:rPr>
          <w:rFonts w:ascii="Arial" w:hAnsi="Arial" w:cs="Arial"/>
          <w:sz w:val="16"/>
          <w:szCs w:val="16"/>
        </w:rPr>
        <w:t>, 13 (6), 74, 1031 - 1054.</w:t>
      </w:r>
    </w:p>
    <w:p w:rsidR="00061DFF" w:rsidRPr="00F97F79" w:rsidRDefault="00061DFF" w:rsidP="00F97F79">
      <w:pPr>
        <w:autoSpaceDE w:val="0"/>
        <w:autoSpaceDN w:val="0"/>
        <w:adjustRightInd w:val="0"/>
        <w:spacing w:after="0" w:line="240" w:lineRule="auto"/>
        <w:jc w:val="both"/>
        <w:rPr>
          <w:rFonts w:ascii="Arial" w:hAnsi="Arial" w:cs="Arial"/>
          <w:sz w:val="16"/>
          <w:szCs w:val="16"/>
        </w:rPr>
      </w:pPr>
      <w:r w:rsidRPr="00F97F79">
        <w:rPr>
          <w:rFonts w:ascii="Arial" w:hAnsi="Arial" w:cs="Arial"/>
          <w:sz w:val="16"/>
          <w:szCs w:val="16"/>
        </w:rPr>
        <w:t xml:space="preserve">Ajduković, M., Rajhvajn Bulat, L. i Sladović Franz, B. (2007). Značenje ljestvice depresivnosti za djecu u procjeni mentalnog zdravlja djece i adolescenata u javnoj skrbi. </w:t>
      </w:r>
      <w:r w:rsidRPr="00F97F79">
        <w:rPr>
          <w:rFonts w:ascii="Arial" w:hAnsi="Arial" w:cs="Arial"/>
          <w:i/>
          <w:sz w:val="16"/>
          <w:szCs w:val="16"/>
        </w:rPr>
        <w:t>Socijalna psihijatrija</w:t>
      </w:r>
      <w:r w:rsidRPr="00F97F79">
        <w:rPr>
          <w:rFonts w:ascii="Arial" w:hAnsi="Arial" w:cs="Arial"/>
          <w:sz w:val="16"/>
          <w:szCs w:val="16"/>
        </w:rPr>
        <w:t>, 35 (3), 107 - 118.</w:t>
      </w:r>
    </w:p>
    <w:p w:rsidR="00061DFF" w:rsidRPr="00F97F79" w:rsidRDefault="00061DFF" w:rsidP="00F97F79">
      <w:pPr>
        <w:spacing w:after="0" w:line="240" w:lineRule="auto"/>
        <w:jc w:val="both"/>
        <w:rPr>
          <w:rFonts w:ascii="Arial" w:hAnsi="Arial" w:cs="Arial"/>
          <w:sz w:val="16"/>
          <w:szCs w:val="16"/>
        </w:rPr>
      </w:pPr>
      <w:r w:rsidRPr="00F97F79">
        <w:rPr>
          <w:rFonts w:ascii="Arial" w:hAnsi="Arial" w:cs="Arial"/>
          <w:sz w:val="16"/>
          <w:szCs w:val="16"/>
        </w:rPr>
        <w:t>Lis, S. (2000). Characteristics of Attachment Behavior in Institution-reared Children. P. McKinskey Crittenden, P. i A. Hartl Claussen (Ur.),</w:t>
      </w:r>
      <w:r w:rsidRPr="00F97F79">
        <w:rPr>
          <w:rFonts w:ascii="Arial" w:hAnsi="Arial" w:cs="Arial"/>
          <w:i/>
          <w:sz w:val="16"/>
          <w:szCs w:val="16"/>
        </w:rPr>
        <w:t xml:space="preserve"> The Ogranisation of Attachment Relationships. Maturation, Culture and Context</w:t>
      </w:r>
      <w:r w:rsidRPr="00F97F79">
        <w:rPr>
          <w:rFonts w:ascii="Arial" w:hAnsi="Arial" w:cs="Arial"/>
          <w:sz w:val="16"/>
          <w:szCs w:val="16"/>
        </w:rPr>
        <w:t xml:space="preserve"> (141-171). Cambridge: Cambridge University Press  </w:t>
      </w:r>
    </w:p>
    <w:p w:rsidR="00061DFF" w:rsidRPr="00F97F79" w:rsidRDefault="00061DFF" w:rsidP="00F97F79">
      <w:pPr>
        <w:spacing w:after="0" w:line="240" w:lineRule="auto"/>
        <w:jc w:val="both"/>
        <w:rPr>
          <w:rFonts w:ascii="Arial" w:hAnsi="Arial" w:cs="Arial"/>
          <w:sz w:val="16"/>
          <w:szCs w:val="16"/>
        </w:rPr>
      </w:pPr>
      <w:r w:rsidRPr="00F97F79">
        <w:rPr>
          <w:rFonts w:ascii="Arial" w:hAnsi="Arial" w:cs="Arial"/>
          <w:sz w:val="16"/>
          <w:szCs w:val="16"/>
        </w:rPr>
        <w:t xml:space="preserve">Skees, H. (1996). Adult status of Children with contrasting early life experiences. </w:t>
      </w:r>
      <w:r w:rsidRPr="00F97F79">
        <w:rPr>
          <w:rFonts w:ascii="Arial" w:hAnsi="Arial" w:cs="Arial"/>
          <w:i/>
          <w:sz w:val="16"/>
          <w:szCs w:val="16"/>
        </w:rPr>
        <w:t>Monographs of the Society for Research on Child Development</w:t>
      </w:r>
      <w:r w:rsidRPr="00F97F79">
        <w:rPr>
          <w:rFonts w:ascii="Arial" w:hAnsi="Arial" w:cs="Arial"/>
          <w:sz w:val="16"/>
          <w:szCs w:val="16"/>
        </w:rPr>
        <w:t>, 105, 31</w:t>
      </w:r>
      <w:r>
        <w:rPr>
          <w:rFonts w:ascii="Arial" w:hAnsi="Arial" w:cs="Arial"/>
          <w:sz w:val="16"/>
          <w:szCs w:val="16"/>
        </w:rPr>
        <w:t>.</w:t>
      </w:r>
    </w:p>
  </w:footnote>
  <w:footnote w:id="39">
    <w:p w:rsidR="00061DFF" w:rsidRPr="00F97F79" w:rsidRDefault="00061DFF" w:rsidP="00F97F79">
      <w:pPr>
        <w:pStyle w:val="FootnoteText"/>
        <w:jc w:val="both"/>
        <w:rPr>
          <w:rFonts w:ascii="Arial" w:eastAsia="Batang" w:hAnsi="Arial" w:cs="Arial"/>
          <w:sz w:val="16"/>
          <w:szCs w:val="16"/>
        </w:rPr>
      </w:pPr>
      <w:r w:rsidRPr="00F97F79">
        <w:rPr>
          <w:rStyle w:val="FootnoteReference"/>
          <w:rFonts w:ascii="Arial" w:eastAsia="Batang" w:hAnsi="Arial" w:cs="Arial"/>
          <w:sz w:val="16"/>
          <w:szCs w:val="16"/>
        </w:rPr>
        <w:footnoteRef/>
      </w:r>
      <w:r w:rsidRPr="00F97F79">
        <w:rPr>
          <w:rFonts w:ascii="Arial" w:eastAsia="Batang" w:hAnsi="Arial" w:cs="Arial"/>
          <w:sz w:val="16"/>
          <w:szCs w:val="16"/>
        </w:rPr>
        <w:t xml:space="preserve"> </w:t>
      </w:r>
      <w:r>
        <w:rPr>
          <w:rFonts w:ascii="Arial" w:eastAsia="Batang" w:hAnsi="Arial" w:cs="Arial"/>
          <w:sz w:val="16"/>
          <w:szCs w:val="16"/>
        </w:rPr>
        <w:t>“</w:t>
      </w:r>
      <w:r w:rsidRPr="00F97F79">
        <w:rPr>
          <w:rFonts w:ascii="Arial" w:eastAsia="Batang" w:hAnsi="Arial" w:cs="Arial"/>
          <w:sz w:val="16"/>
          <w:szCs w:val="16"/>
        </w:rPr>
        <w:t>Cijena koštanja</w:t>
      </w:r>
      <w:r>
        <w:rPr>
          <w:rFonts w:ascii="Arial" w:eastAsia="Batang" w:hAnsi="Arial" w:cs="Arial"/>
          <w:sz w:val="16"/>
          <w:szCs w:val="16"/>
        </w:rPr>
        <w:t>”</w:t>
      </w:r>
      <w:r w:rsidRPr="00F97F79">
        <w:rPr>
          <w:rFonts w:ascii="Arial" w:eastAsia="Batang" w:hAnsi="Arial" w:cs="Arial"/>
          <w:sz w:val="16"/>
          <w:szCs w:val="16"/>
        </w:rPr>
        <w:t xml:space="preserve"> korisnika u ustanovi, odn</w:t>
      </w:r>
      <w:r>
        <w:rPr>
          <w:rFonts w:ascii="Arial" w:eastAsia="Batang" w:hAnsi="Arial" w:cs="Arial"/>
          <w:sz w:val="16"/>
          <w:szCs w:val="16"/>
        </w:rPr>
        <w:t>osno</w:t>
      </w:r>
      <w:r w:rsidRPr="00F97F79">
        <w:rPr>
          <w:rFonts w:ascii="Arial" w:eastAsia="Batang" w:hAnsi="Arial" w:cs="Arial"/>
          <w:sz w:val="16"/>
          <w:szCs w:val="16"/>
        </w:rPr>
        <w:t xml:space="preserve"> efektivni trošak smještaja u ustanovu, podrazumijeva finan</w:t>
      </w:r>
      <w:r>
        <w:rPr>
          <w:rFonts w:ascii="Arial" w:eastAsia="Batang" w:hAnsi="Arial" w:cs="Arial"/>
          <w:sz w:val="16"/>
          <w:szCs w:val="16"/>
        </w:rPr>
        <w:t>c</w:t>
      </w:r>
      <w:r w:rsidRPr="00F97F79">
        <w:rPr>
          <w:rFonts w:ascii="Arial" w:eastAsia="Batang" w:hAnsi="Arial" w:cs="Arial"/>
          <w:sz w:val="16"/>
          <w:szCs w:val="16"/>
        </w:rPr>
        <w:t>iranje rada ustanove, te finan</w:t>
      </w:r>
      <w:r>
        <w:rPr>
          <w:rFonts w:ascii="Arial" w:eastAsia="Batang" w:hAnsi="Arial" w:cs="Arial"/>
          <w:sz w:val="16"/>
          <w:szCs w:val="16"/>
        </w:rPr>
        <w:t>c</w:t>
      </w:r>
      <w:r w:rsidRPr="00F97F79">
        <w:rPr>
          <w:rFonts w:ascii="Arial" w:eastAsia="Batang" w:hAnsi="Arial" w:cs="Arial"/>
          <w:sz w:val="16"/>
          <w:szCs w:val="16"/>
        </w:rPr>
        <w:t xml:space="preserve">iranje zbrinjavanja korisnika – cijenu smještaja, a uzimajući u obzir popunjenost kapaciteta ustanove, što je objašnjeno u Analizi zakonodavnog okvira i </w:t>
      </w:r>
      <w:r>
        <w:rPr>
          <w:rFonts w:ascii="Arial" w:eastAsia="Batang" w:hAnsi="Arial" w:cs="Arial"/>
          <w:sz w:val="16"/>
          <w:szCs w:val="16"/>
        </w:rPr>
        <w:t>proračun</w:t>
      </w:r>
      <w:r w:rsidRPr="00F97F79">
        <w:rPr>
          <w:rFonts w:ascii="Arial" w:eastAsia="Batang" w:hAnsi="Arial" w:cs="Arial"/>
          <w:sz w:val="16"/>
          <w:szCs w:val="16"/>
        </w:rPr>
        <w:t xml:space="preserve">skih izdvajanja za kategorije djece bez roditeljskog staranja i </w:t>
      </w:r>
      <w:r>
        <w:rPr>
          <w:rFonts w:ascii="Arial" w:eastAsia="Batang" w:hAnsi="Arial" w:cs="Arial"/>
          <w:sz w:val="16"/>
          <w:szCs w:val="16"/>
        </w:rPr>
        <w:t>obitelji</w:t>
      </w:r>
      <w:r w:rsidRPr="00F97F79">
        <w:rPr>
          <w:rFonts w:ascii="Arial" w:eastAsia="Batang" w:hAnsi="Arial" w:cs="Arial"/>
          <w:sz w:val="16"/>
          <w:szCs w:val="16"/>
        </w:rPr>
        <w:t xml:space="preserve"> pod rizikom od razdvajanja u Federaciji Bosne i Hercegovine: </w:t>
      </w:r>
      <w:r>
        <w:rPr>
          <w:rFonts w:ascii="Arial" w:eastAsia="Batang" w:hAnsi="Arial" w:cs="Arial"/>
          <w:sz w:val="16"/>
          <w:szCs w:val="16"/>
        </w:rPr>
        <w:t>“</w:t>
      </w:r>
      <w:r w:rsidRPr="00F97F79">
        <w:rPr>
          <w:rFonts w:ascii="Arial" w:eastAsia="Batang" w:hAnsi="Arial" w:cs="Arial"/>
          <w:sz w:val="16"/>
          <w:szCs w:val="16"/>
        </w:rPr>
        <w:t>Izdvajanja za institucionalni smještaj sadrže fiksnu komponentu troškova koja se odnosi na finansiranje rada ustanova za smještaj (plate uposlenih, materijal i usluge, kapitalna ulaganja), te varijabilnu komponentu koja se odnosi na troškove zbrinjavanja djece kroz plaćanje utvrđene cijene smještaja. Zbog postojanja fiksne komponente troškova, stvarna mjesečna cijena koštanja smještaja djeteta u ustanovu je nekada i do tri puta veća od utvrđene cijene smještaja. Nadalje, ova cijena koštanja ima tendenciju rasta, što zbog rasta opštih troškova života, to i zbog nedovoljne popunjenosti kapaciteta ustanova. Ovim se iz godine u godinu umanjuje efikasnost javne potrošnje u ovom sektoru. (...) Bitno j</w:t>
      </w:r>
      <w:r>
        <w:rPr>
          <w:rFonts w:ascii="Arial" w:eastAsia="Batang" w:hAnsi="Arial" w:cs="Arial"/>
          <w:sz w:val="16"/>
          <w:szCs w:val="16"/>
        </w:rPr>
        <w:t>e napomenuti da ovako utvrđene 'cijene koštanja'</w:t>
      </w:r>
      <w:r w:rsidRPr="00F97F79">
        <w:rPr>
          <w:rFonts w:ascii="Arial" w:eastAsia="Batang" w:hAnsi="Arial" w:cs="Arial"/>
          <w:sz w:val="16"/>
          <w:szCs w:val="16"/>
        </w:rPr>
        <w:t xml:space="preserve"> ne uključuju donacije koje javne ustanove primaju i koje iznose oko 10% njihovih ukupnih prihoda, iako bi to bilo ekonomski ispra</w:t>
      </w:r>
      <w:r>
        <w:rPr>
          <w:rFonts w:ascii="Arial" w:eastAsia="Batang" w:hAnsi="Arial" w:cs="Arial"/>
          <w:sz w:val="16"/>
          <w:szCs w:val="16"/>
        </w:rPr>
        <w:t>vno ako bi se željela utvrditi '</w:t>
      </w:r>
      <w:r w:rsidRPr="00F97F79">
        <w:rPr>
          <w:rFonts w:ascii="Arial" w:eastAsia="Batang" w:hAnsi="Arial" w:cs="Arial"/>
          <w:sz w:val="16"/>
          <w:szCs w:val="16"/>
        </w:rPr>
        <w:t>puna cijena koštanja.</w:t>
      </w:r>
      <w:r w:rsidRPr="006538C3">
        <w:rPr>
          <w:rFonts w:ascii="Arial" w:eastAsia="Batang" w:hAnsi="Arial" w:cs="Arial"/>
          <w:sz w:val="16"/>
          <w:szCs w:val="16"/>
        </w:rPr>
        <w:t xml:space="preserve"> </w:t>
      </w:r>
      <w:r>
        <w:rPr>
          <w:rFonts w:ascii="Arial" w:eastAsia="Batang" w:hAnsi="Arial" w:cs="Arial"/>
          <w:sz w:val="16"/>
          <w:szCs w:val="16"/>
        </w:rPr>
        <w:t>”</w:t>
      </w:r>
    </w:p>
  </w:footnote>
  <w:footnote w:id="40">
    <w:p w:rsidR="00061DFF" w:rsidRPr="00F97F79" w:rsidRDefault="00061DFF" w:rsidP="00F97F79">
      <w:pPr>
        <w:pStyle w:val="FootnoteText"/>
        <w:jc w:val="both"/>
        <w:rPr>
          <w:rFonts w:ascii="Arial" w:eastAsia="Batang" w:hAnsi="Arial" w:cs="Arial"/>
          <w:sz w:val="16"/>
          <w:szCs w:val="16"/>
        </w:rPr>
      </w:pPr>
      <w:r w:rsidRPr="00F97F79">
        <w:rPr>
          <w:rStyle w:val="FootnoteReference"/>
          <w:rFonts w:ascii="Arial" w:eastAsia="Batang" w:hAnsi="Arial" w:cs="Arial"/>
          <w:sz w:val="16"/>
          <w:szCs w:val="16"/>
        </w:rPr>
        <w:footnoteRef/>
      </w:r>
      <w:r w:rsidRPr="00F97F79">
        <w:rPr>
          <w:rFonts w:ascii="Arial" w:eastAsia="Batang" w:hAnsi="Arial" w:cs="Arial"/>
          <w:sz w:val="16"/>
          <w:szCs w:val="16"/>
        </w:rPr>
        <w:t xml:space="preserve"> Analiza zakonodavnog okvira i </w:t>
      </w:r>
      <w:r>
        <w:rPr>
          <w:rFonts w:ascii="Arial" w:eastAsia="Batang" w:hAnsi="Arial" w:cs="Arial"/>
          <w:sz w:val="16"/>
          <w:szCs w:val="16"/>
        </w:rPr>
        <w:t>proračun</w:t>
      </w:r>
      <w:r w:rsidRPr="00F97F79">
        <w:rPr>
          <w:rFonts w:ascii="Arial" w:eastAsia="Batang" w:hAnsi="Arial" w:cs="Arial"/>
          <w:sz w:val="16"/>
          <w:szCs w:val="16"/>
        </w:rPr>
        <w:t>skih izdvajanja za kategorije djece bez roditeljskog staranja i porodica pod rizikom od razdvajanja u Federaciji Bosne i Hercegovine (2011). UNICEF i HHC</w:t>
      </w:r>
      <w:r>
        <w:rPr>
          <w:rFonts w:ascii="Arial" w:eastAsia="Batang" w:hAnsi="Arial" w:cs="Arial"/>
          <w:sz w:val="16"/>
          <w:szCs w:val="16"/>
        </w:rPr>
        <w:t>.</w:t>
      </w:r>
      <w:r w:rsidRPr="00F97F79">
        <w:rPr>
          <w:rFonts w:ascii="Arial" w:eastAsia="Batang" w:hAnsi="Arial" w:cs="Arial"/>
          <w:sz w:val="16"/>
          <w:szCs w:val="16"/>
        </w:rPr>
        <w:t xml:space="preserve"> </w:t>
      </w:r>
      <w:r>
        <w:rPr>
          <w:rFonts w:ascii="Arial" w:eastAsia="Batang" w:hAnsi="Arial" w:cs="Arial"/>
          <w:sz w:val="16"/>
          <w:szCs w:val="16"/>
        </w:rPr>
        <w:t>O</w:t>
      </w:r>
      <w:r w:rsidRPr="00F97F79">
        <w:rPr>
          <w:rFonts w:ascii="Arial" w:eastAsia="Batang" w:hAnsi="Arial" w:cs="Arial"/>
          <w:sz w:val="16"/>
          <w:szCs w:val="16"/>
        </w:rPr>
        <w:t xml:space="preserve">vo je posljednja sveobuhvatna analiza </w:t>
      </w:r>
      <w:r>
        <w:rPr>
          <w:rFonts w:ascii="Arial" w:eastAsia="Batang" w:hAnsi="Arial" w:cs="Arial"/>
          <w:sz w:val="16"/>
          <w:szCs w:val="16"/>
        </w:rPr>
        <w:t>proračun</w:t>
      </w:r>
      <w:r w:rsidRPr="00F97F79">
        <w:rPr>
          <w:rFonts w:ascii="Arial" w:eastAsia="Batang" w:hAnsi="Arial" w:cs="Arial"/>
          <w:sz w:val="16"/>
          <w:szCs w:val="16"/>
        </w:rPr>
        <w:t>skih izdvajanja za ove svrhe.</w:t>
      </w:r>
    </w:p>
  </w:footnote>
  <w:footnote w:id="41">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U </w:t>
      </w:r>
      <w:r>
        <w:rPr>
          <w:rFonts w:ascii="Arial" w:hAnsi="Arial" w:cs="Arial"/>
          <w:sz w:val="16"/>
          <w:szCs w:val="16"/>
        </w:rPr>
        <w:t>trenutku izrade ove P</w:t>
      </w:r>
      <w:r w:rsidRPr="00F97F79">
        <w:rPr>
          <w:rFonts w:ascii="Arial" w:hAnsi="Arial" w:cs="Arial"/>
          <w:sz w:val="16"/>
          <w:szCs w:val="16"/>
        </w:rPr>
        <w:t>olitike proces transformacije JU Dom za djecu bez roditeljskog staranja je bio u t</w:t>
      </w:r>
      <w:r>
        <w:rPr>
          <w:rFonts w:ascii="Arial" w:hAnsi="Arial" w:cs="Arial"/>
          <w:sz w:val="16"/>
          <w:szCs w:val="16"/>
        </w:rPr>
        <w:t>ije</w:t>
      </w:r>
      <w:r w:rsidRPr="00F97F79">
        <w:rPr>
          <w:rFonts w:ascii="Arial" w:hAnsi="Arial" w:cs="Arial"/>
          <w:sz w:val="16"/>
          <w:szCs w:val="16"/>
        </w:rPr>
        <w:t xml:space="preserve">ku, pa su informacije u </w:t>
      </w:r>
      <w:r>
        <w:rPr>
          <w:rFonts w:ascii="Arial" w:hAnsi="Arial" w:cs="Arial"/>
          <w:sz w:val="16"/>
          <w:szCs w:val="16"/>
        </w:rPr>
        <w:t>T</w:t>
      </w:r>
      <w:r w:rsidRPr="00F97F79">
        <w:rPr>
          <w:rFonts w:ascii="Arial" w:hAnsi="Arial" w:cs="Arial"/>
          <w:sz w:val="16"/>
          <w:szCs w:val="16"/>
        </w:rPr>
        <w:t xml:space="preserve">abeli </w:t>
      </w:r>
      <w:r>
        <w:rPr>
          <w:rFonts w:ascii="Arial" w:hAnsi="Arial" w:cs="Arial"/>
          <w:sz w:val="16"/>
          <w:szCs w:val="16"/>
        </w:rPr>
        <w:t>utemelje</w:t>
      </w:r>
      <w:r w:rsidRPr="00F97F79">
        <w:rPr>
          <w:rFonts w:ascii="Arial" w:hAnsi="Arial" w:cs="Arial"/>
          <w:sz w:val="16"/>
          <w:szCs w:val="16"/>
        </w:rPr>
        <w:t>ne na podacima o broju korisnika i obračunu utrošenih sredstava do 2014. godine, te na projekciji potencijalnih korisnika i pot</w:t>
      </w:r>
      <w:r>
        <w:rPr>
          <w:rFonts w:ascii="Arial" w:hAnsi="Arial" w:cs="Arial"/>
          <w:sz w:val="16"/>
          <w:szCs w:val="16"/>
        </w:rPr>
        <w:t>rebnih sredstava za period 2014</w:t>
      </w:r>
      <w:r w:rsidRPr="00F97F79">
        <w:rPr>
          <w:rFonts w:ascii="Arial" w:hAnsi="Arial" w:cs="Arial"/>
          <w:sz w:val="16"/>
          <w:szCs w:val="16"/>
        </w:rPr>
        <w:t>-2016.</w:t>
      </w:r>
    </w:p>
  </w:footnote>
  <w:footnote w:id="42">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Prema mišljenju Europske ekspertne grupe za pr</w:t>
      </w:r>
      <w:r>
        <w:rPr>
          <w:rFonts w:ascii="Arial" w:hAnsi="Arial" w:cs="Arial"/>
          <w:sz w:val="16"/>
          <w:szCs w:val="16"/>
        </w:rPr>
        <w:t>ij</w:t>
      </w:r>
      <w:r w:rsidRPr="00F97F79">
        <w:rPr>
          <w:rFonts w:ascii="Arial" w:hAnsi="Arial" w:cs="Arial"/>
          <w:sz w:val="16"/>
          <w:szCs w:val="16"/>
        </w:rPr>
        <w:t>elaz s institutcionalne brige na usluge podrške za život u zajednici, institucija je bilo koja smještajna briga u kojoj su štićenici izolirani od šire zajednice i/ili su prisiljeni živjeti zajedno; štićenici nemaju dovoljnu kontrolu nad svojim životima i odlukama koje utječu na njih; i zahtjevi same organizacije često imaju prioritet nad pojedinačnim potrebama štićenika.</w:t>
      </w:r>
    </w:p>
  </w:footnote>
  <w:footnote w:id="43">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Broj stručnih radnika iz 66 CSR koji imaju na smještaju korisnike, 5 </w:t>
      </w:r>
      <w:r>
        <w:rPr>
          <w:rFonts w:ascii="Arial" w:hAnsi="Arial" w:cs="Arial"/>
          <w:sz w:val="16"/>
          <w:szCs w:val="16"/>
        </w:rPr>
        <w:t>uposlenik</w:t>
      </w:r>
      <w:r w:rsidRPr="00F97F79">
        <w:rPr>
          <w:rFonts w:ascii="Arial" w:hAnsi="Arial" w:cs="Arial"/>
          <w:sz w:val="16"/>
          <w:szCs w:val="16"/>
        </w:rPr>
        <w:t xml:space="preserve">a iz federalnih ustanova i 19 </w:t>
      </w:r>
      <w:r>
        <w:rPr>
          <w:rFonts w:ascii="Arial" w:hAnsi="Arial" w:cs="Arial"/>
          <w:sz w:val="16"/>
          <w:szCs w:val="16"/>
        </w:rPr>
        <w:t>uposlenik</w:t>
      </w:r>
      <w:r w:rsidRPr="00F97F79">
        <w:rPr>
          <w:rFonts w:ascii="Arial" w:hAnsi="Arial" w:cs="Arial"/>
          <w:sz w:val="16"/>
          <w:szCs w:val="16"/>
        </w:rPr>
        <w:t xml:space="preserve">a ispred ustanova čiji je osnivač kanton, čime bi se u edukaciju uključili predstavnici svih ustanova i CSR koje zbrinjavaju osobe u stanju potrebe za zbrinjavanje, a čija bi obaveza bila da znanja stečena na edukaciji prenese na ostale </w:t>
      </w:r>
      <w:r>
        <w:rPr>
          <w:rFonts w:ascii="Arial" w:hAnsi="Arial" w:cs="Arial"/>
          <w:sz w:val="16"/>
          <w:szCs w:val="16"/>
        </w:rPr>
        <w:t>uposlenik</w:t>
      </w:r>
      <w:r w:rsidRPr="00F97F79">
        <w:rPr>
          <w:rFonts w:ascii="Arial" w:hAnsi="Arial" w:cs="Arial"/>
          <w:sz w:val="16"/>
          <w:szCs w:val="16"/>
        </w:rPr>
        <w:t xml:space="preserve">e u ustanovama.   </w:t>
      </w:r>
    </w:p>
  </w:footnote>
  <w:footnote w:id="44">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Bruto pla</w:t>
      </w:r>
      <w:r>
        <w:rPr>
          <w:rFonts w:ascii="Arial" w:hAnsi="Arial" w:cs="Arial"/>
          <w:sz w:val="16"/>
          <w:szCs w:val="16"/>
        </w:rPr>
        <w:t>ć</w:t>
      </w:r>
      <w:r w:rsidRPr="00F97F79">
        <w:rPr>
          <w:rFonts w:ascii="Arial" w:hAnsi="Arial" w:cs="Arial"/>
          <w:sz w:val="16"/>
          <w:szCs w:val="16"/>
        </w:rPr>
        <w:t xml:space="preserve">a </w:t>
      </w:r>
      <w:r>
        <w:rPr>
          <w:rFonts w:ascii="Arial" w:hAnsi="Arial" w:cs="Arial"/>
          <w:sz w:val="16"/>
          <w:szCs w:val="16"/>
        </w:rPr>
        <w:t>u</w:t>
      </w:r>
      <w:r w:rsidRPr="00F97F79">
        <w:rPr>
          <w:rFonts w:ascii="Arial" w:hAnsi="Arial" w:cs="Arial"/>
          <w:sz w:val="16"/>
          <w:szCs w:val="16"/>
        </w:rPr>
        <w:t>poslenika u Kantonalnom centru za socijalni rad Sarajevo</w:t>
      </w:r>
      <w:r>
        <w:rPr>
          <w:rFonts w:ascii="Arial" w:hAnsi="Arial" w:cs="Arial"/>
          <w:sz w:val="16"/>
          <w:szCs w:val="16"/>
        </w:rPr>
        <w:t>.</w:t>
      </w:r>
    </w:p>
  </w:footnote>
  <w:footnote w:id="45">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Centri za socijalni rad iz sl</w:t>
      </w:r>
      <w:r>
        <w:rPr>
          <w:rFonts w:ascii="Arial" w:hAnsi="Arial" w:cs="Arial"/>
          <w:sz w:val="16"/>
          <w:szCs w:val="16"/>
        </w:rPr>
        <w:t>jede</w:t>
      </w:r>
      <w:r w:rsidRPr="00F97F79">
        <w:rPr>
          <w:rFonts w:ascii="Arial" w:hAnsi="Arial" w:cs="Arial"/>
          <w:sz w:val="16"/>
          <w:szCs w:val="16"/>
        </w:rPr>
        <w:t xml:space="preserve">ćih kantona: </w:t>
      </w:r>
      <w:r w:rsidRPr="00F97F79">
        <w:rPr>
          <w:rFonts w:ascii="Arial" w:hAnsi="Arial" w:cs="Arial"/>
          <w:sz w:val="16"/>
          <w:szCs w:val="16"/>
          <w:lang w:val="hr-HR"/>
        </w:rPr>
        <w:t>SBK</w:t>
      </w:r>
      <w:r w:rsidRPr="00F97F79">
        <w:rPr>
          <w:rFonts w:ascii="Arial" w:hAnsi="Arial" w:cs="Arial"/>
          <w:sz w:val="16"/>
          <w:szCs w:val="16"/>
        </w:rPr>
        <w:t>, TK, ZDK, KS i HNK</w:t>
      </w:r>
      <w:r>
        <w:rPr>
          <w:rFonts w:ascii="Arial" w:hAnsi="Arial" w:cs="Arial"/>
          <w:sz w:val="16"/>
          <w:szCs w:val="16"/>
        </w:rPr>
        <w:t>.</w:t>
      </w:r>
    </w:p>
  </w:footnote>
  <w:footnote w:id="46">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sidRPr="00F97F79">
        <w:rPr>
          <w:rFonts w:ascii="Arial" w:hAnsi="Arial" w:cs="Arial"/>
          <w:sz w:val="16"/>
          <w:szCs w:val="16"/>
        </w:rPr>
        <w:t xml:space="preserve"> Bruto </w:t>
      </w:r>
      <w:r>
        <w:rPr>
          <w:rFonts w:ascii="Arial" w:hAnsi="Arial" w:cs="Arial"/>
          <w:sz w:val="16"/>
          <w:szCs w:val="16"/>
        </w:rPr>
        <w:t>plaća</w:t>
      </w:r>
      <w:r w:rsidRPr="00F97F79">
        <w:rPr>
          <w:rFonts w:ascii="Arial" w:hAnsi="Arial" w:cs="Arial"/>
          <w:sz w:val="16"/>
          <w:szCs w:val="16"/>
        </w:rPr>
        <w:t xml:space="preserve"> </w:t>
      </w:r>
      <w:r>
        <w:rPr>
          <w:rFonts w:ascii="Arial" w:hAnsi="Arial" w:cs="Arial"/>
          <w:sz w:val="16"/>
          <w:szCs w:val="16"/>
        </w:rPr>
        <w:t>uposlenik</w:t>
      </w:r>
      <w:r w:rsidRPr="00F97F79">
        <w:rPr>
          <w:rFonts w:ascii="Arial" w:hAnsi="Arial" w:cs="Arial"/>
          <w:sz w:val="16"/>
          <w:szCs w:val="16"/>
        </w:rPr>
        <w:t>a u Kantonalnom centru za socijalni rad Sarajevo</w:t>
      </w:r>
      <w:r>
        <w:rPr>
          <w:rFonts w:ascii="Arial" w:hAnsi="Arial" w:cs="Arial"/>
          <w:sz w:val="16"/>
          <w:szCs w:val="16"/>
        </w:rPr>
        <w:t>.</w:t>
      </w:r>
    </w:p>
  </w:footnote>
  <w:footnote w:id="47">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Pr>
          <w:rFonts w:ascii="Arial" w:hAnsi="Arial" w:cs="Arial"/>
          <w:sz w:val="16"/>
          <w:szCs w:val="16"/>
        </w:rPr>
        <w:t xml:space="preserve"> N</w:t>
      </w:r>
      <w:r w:rsidRPr="00F97F79">
        <w:rPr>
          <w:rFonts w:ascii="Arial" w:hAnsi="Arial" w:cs="Arial"/>
          <w:sz w:val="16"/>
          <w:szCs w:val="16"/>
        </w:rPr>
        <w:t>aknada za pr</w:t>
      </w:r>
      <w:r>
        <w:rPr>
          <w:rFonts w:ascii="Arial" w:hAnsi="Arial" w:cs="Arial"/>
          <w:sz w:val="16"/>
          <w:szCs w:val="16"/>
        </w:rPr>
        <w:t>ij</w:t>
      </w:r>
      <w:r w:rsidRPr="00F97F79">
        <w:rPr>
          <w:rFonts w:ascii="Arial" w:hAnsi="Arial" w:cs="Arial"/>
          <w:sz w:val="16"/>
          <w:szCs w:val="16"/>
        </w:rPr>
        <w:t xml:space="preserve">evoz utvrđena je za broj </w:t>
      </w:r>
      <w:r>
        <w:rPr>
          <w:rFonts w:ascii="Arial" w:hAnsi="Arial" w:cs="Arial"/>
          <w:sz w:val="16"/>
          <w:szCs w:val="16"/>
        </w:rPr>
        <w:t>uposlenik</w:t>
      </w:r>
      <w:r w:rsidRPr="00F97F79">
        <w:rPr>
          <w:rFonts w:ascii="Arial" w:hAnsi="Arial" w:cs="Arial"/>
          <w:sz w:val="16"/>
          <w:szCs w:val="16"/>
        </w:rPr>
        <w:t>a u većim gradskim naseljima gdje je organiziran gradski pr</w:t>
      </w:r>
      <w:r>
        <w:rPr>
          <w:rFonts w:ascii="Arial" w:hAnsi="Arial" w:cs="Arial"/>
          <w:sz w:val="16"/>
          <w:szCs w:val="16"/>
        </w:rPr>
        <w:t>ij</w:t>
      </w:r>
      <w:r w:rsidRPr="00F97F79">
        <w:rPr>
          <w:rFonts w:ascii="Arial" w:hAnsi="Arial" w:cs="Arial"/>
          <w:sz w:val="16"/>
          <w:szCs w:val="16"/>
        </w:rPr>
        <w:t>evoz</w:t>
      </w:r>
      <w:r>
        <w:rPr>
          <w:rFonts w:ascii="Arial" w:hAnsi="Arial" w:cs="Arial"/>
          <w:sz w:val="16"/>
          <w:szCs w:val="16"/>
        </w:rPr>
        <w:t>.</w:t>
      </w:r>
    </w:p>
  </w:footnote>
  <w:footnote w:id="48">
    <w:p w:rsidR="00061DFF" w:rsidRPr="00F97F79" w:rsidRDefault="00061DFF" w:rsidP="00F97F79">
      <w:pPr>
        <w:pStyle w:val="FootnoteText"/>
        <w:jc w:val="both"/>
        <w:rPr>
          <w:rFonts w:ascii="Arial" w:hAnsi="Arial" w:cs="Arial"/>
          <w:sz w:val="16"/>
          <w:szCs w:val="16"/>
        </w:rPr>
      </w:pPr>
      <w:r w:rsidRPr="00F97F79">
        <w:rPr>
          <w:rStyle w:val="FootnoteReference"/>
          <w:rFonts w:ascii="Arial" w:hAnsi="Arial" w:cs="Arial"/>
          <w:sz w:val="16"/>
          <w:szCs w:val="16"/>
        </w:rPr>
        <w:footnoteRef/>
      </w:r>
      <w:r>
        <w:rPr>
          <w:rFonts w:ascii="Arial" w:hAnsi="Arial" w:cs="Arial"/>
          <w:sz w:val="16"/>
          <w:szCs w:val="16"/>
        </w:rPr>
        <w:t xml:space="preserve"> Obuka bi se provela u skladu s</w:t>
      </w:r>
      <w:r w:rsidRPr="00F97F79">
        <w:rPr>
          <w:rFonts w:ascii="Arial" w:hAnsi="Arial" w:cs="Arial"/>
          <w:sz w:val="16"/>
          <w:szCs w:val="16"/>
        </w:rPr>
        <w:t xml:space="preserve"> Akredit</w:t>
      </w:r>
      <w:r>
        <w:rPr>
          <w:rFonts w:ascii="Arial" w:hAnsi="Arial" w:cs="Arial"/>
          <w:sz w:val="16"/>
          <w:szCs w:val="16"/>
        </w:rPr>
        <w:t>iranim planom obuke koji</w:t>
      </w:r>
      <w:r w:rsidRPr="00F97F79">
        <w:rPr>
          <w:rFonts w:ascii="Arial" w:hAnsi="Arial" w:cs="Arial"/>
          <w:sz w:val="16"/>
          <w:szCs w:val="16"/>
        </w:rPr>
        <w:t xml:space="preserve"> bi sačinilo FMRSP</w:t>
      </w:r>
      <w:r>
        <w:rPr>
          <w:rFonts w:ascii="Arial" w:hAnsi="Arial" w:cs="Arial"/>
          <w:sz w:val="16"/>
          <w:szCs w:val="16"/>
        </w:rPr>
        <w:t>.</w:t>
      </w:r>
    </w:p>
  </w:footnote>
  <w:footnote w:id="49">
    <w:p w:rsidR="00061DFF" w:rsidRPr="00482F07" w:rsidRDefault="00061DFF" w:rsidP="00E4573B">
      <w:pPr>
        <w:spacing w:after="0" w:line="240" w:lineRule="auto"/>
        <w:jc w:val="both"/>
        <w:rPr>
          <w:rFonts w:ascii="Arial" w:hAnsi="Arial" w:cs="Arial"/>
          <w:sz w:val="14"/>
          <w:szCs w:val="14"/>
          <w:lang w:val="hr-HR"/>
        </w:rPr>
      </w:pPr>
      <w:r w:rsidRPr="00482F07">
        <w:rPr>
          <w:rStyle w:val="FootnoteReference"/>
        </w:rPr>
        <w:footnoteRef/>
      </w:r>
      <w:r w:rsidRPr="00482F07">
        <w:t xml:space="preserve"> </w:t>
      </w:r>
      <w:r w:rsidRPr="00482F07">
        <w:rPr>
          <w:rFonts w:ascii="Arial" w:hAnsi="Arial" w:cs="Arial"/>
          <w:sz w:val="14"/>
          <w:szCs w:val="14"/>
        </w:rPr>
        <w:t>Rješenje je utemeljeno na Glav</w:t>
      </w:r>
      <w:r w:rsidR="00482F07" w:rsidRPr="00482F07">
        <w:rPr>
          <w:rFonts w:ascii="Arial" w:hAnsi="Arial" w:cs="Arial"/>
          <w:sz w:val="14"/>
          <w:szCs w:val="14"/>
        </w:rPr>
        <w:t>i</w:t>
      </w:r>
      <w:r w:rsidRPr="00482F07">
        <w:rPr>
          <w:rFonts w:ascii="Arial" w:hAnsi="Arial" w:cs="Arial"/>
          <w:sz w:val="14"/>
          <w:szCs w:val="14"/>
        </w:rPr>
        <w:t xml:space="preserve"> III (Podjela nadležnosti između federalne i kantonalne vlasti) član 3. stav (4) </w:t>
      </w:r>
      <w:r w:rsidRPr="00482F07">
        <w:rPr>
          <w:rFonts w:ascii="Arial" w:hAnsi="Arial" w:cs="Arial"/>
          <w:sz w:val="14"/>
          <w:szCs w:val="14"/>
          <w:lang w:val="hr-HR"/>
        </w:rPr>
        <w:t xml:space="preserve">Ustava FBIH koji je predvidio uspostavljanje međukantonalnog savjeta za koordinaciju rješavanja međukantonalnih pitanja i rješavanje pitanja koja se tiču interesa izvan kantonalnih granica, odnosno tijela koje će provoditi odluke, </w:t>
      </w:r>
      <w:r w:rsidR="00482F07">
        <w:rPr>
          <w:rFonts w:ascii="Arial" w:hAnsi="Arial" w:cs="Arial"/>
          <w:sz w:val="14"/>
          <w:szCs w:val="14"/>
          <w:lang w:val="hr-HR"/>
        </w:rPr>
        <w:t>sudjel</w:t>
      </w:r>
      <w:r w:rsidRPr="00482F07">
        <w:rPr>
          <w:rFonts w:ascii="Arial" w:hAnsi="Arial" w:cs="Arial"/>
          <w:sz w:val="14"/>
          <w:szCs w:val="14"/>
          <w:lang w:val="hr-HR"/>
        </w:rPr>
        <w:t>ovati u odlučivanju, i, kad j</w:t>
      </w:r>
      <w:r w:rsidR="00482F07">
        <w:rPr>
          <w:rFonts w:ascii="Arial" w:hAnsi="Arial" w:cs="Arial"/>
          <w:sz w:val="14"/>
          <w:szCs w:val="14"/>
          <w:lang w:val="hr-HR"/>
        </w:rPr>
        <w:t xml:space="preserve">e potrebno, predlagati odluke </w:t>
      </w:r>
      <w:r w:rsidRPr="00482F07">
        <w:rPr>
          <w:rFonts w:ascii="Arial" w:hAnsi="Arial" w:cs="Arial"/>
          <w:sz w:val="14"/>
          <w:szCs w:val="14"/>
          <w:lang w:val="hr-HR"/>
        </w:rPr>
        <w:t xml:space="preserve">zakonodavnim tijelima. </w:t>
      </w:r>
    </w:p>
  </w:footnote>
  <w:footnote w:id="50">
    <w:p w:rsidR="00061DFF" w:rsidRPr="00482F07" w:rsidRDefault="00061DFF" w:rsidP="00CF6216">
      <w:pPr>
        <w:pStyle w:val="FootnoteText"/>
        <w:jc w:val="both"/>
        <w:rPr>
          <w:rFonts w:ascii="Arial" w:hAnsi="Arial" w:cs="Arial"/>
          <w:sz w:val="14"/>
          <w:szCs w:val="14"/>
          <w:lang w:val="hr-HR"/>
        </w:rPr>
      </w:pPr>
      <w:r w:rsidRPr="00482F07">
        <w:rPr>
          <w:rStyle w:val="FootnoteReference"/>
          <w:rFonts w:ascii="Arial" w:hAnsi="Arial" w:cs="Arial"/>
          <w:sz w:val="14"/>
          <w:szCs w:val="14"/>
        </w:rPr>
        <w:footnoteRef/>
      </w:r>
      <w:r w:rsidRPr="00482F07">
        <w:rPr>
          <w:rFonts w:ascii="Arial" w:hAnsi="Arial" w:cs="Arial"/>
          <w:sz w:val="14"/>
          <w:szCs w:val="14"/>
        </w:rPr>
        <w:t xml:space="preserve"> Proračun je urađen pod pretpostavkom da će Radno tijelo na razini FBIH činiti predstavnici 9 kantonalnih MRSP (sastanci su u Sarajevu pa se nisu računali troškovi FMRSP i MRSP Kantona Sarajevo).</w:t>
      </w:r>
    </w:p>
  </w:footnote>
  <w:footnote w:id="51">
    <w:p w:rsidR="00061DFF" w:rsidRPr="00C87D3D" w:rsidRDefault="00061DFF" w:rsidP="00F97F79">
      <w:pPr>
        <w:pStyle w:val="FootnoteText"/>
        <w:jc w:val="both"/>
        <w:rPr>
          <w:rFonts w:ascii="Arial" w:hAnsi="Arial" w:cs="Arial"/>
          <w:sz w:val="12"/>
          <w:szCs w:val="12"/>
        </w:rPr>
      </w:pPr>
      <w:r w:rsidRPr="00C87D3D">
        <w:rPr>
          <w:rStyle w:val="FootnoteReference"/>
          <w:rFonts w:ascii="Arial" w:hAnsi="Arial" w:cs="Arial"/>
          <w:sz w:val="12"/>
          <w:szCs w:val="12"/>
        </w:rPr>
        <w:footnoteRef/>
      </w:r>
      <w:r>
        <w:rPr>
          <w:rFonts w:ascii="Arial" w:hAnsi="Arial" w:cs="Arial"/>
          <w:sz w:val="12"/>
          <w:szCs w:val="12"/>
          <w:vertAlign w:val="superscript"/>
          <w:lang w:val="hr-HR"/>
        </w:rPr>
        <w:t xml:space="preserve"> </w:t>
      </w:r>
      <w:r w:rsidRPr="00C87D3D">
        <w:rPr>
          <w:rFonts w:ascii="Arial" w:hAnsi="Arial" w:cs="Arial"/>
          <w:sz w:val="12"/>
          <w:szCs w:val="12"/>
          <w:vertAlign w:val="superscript"/>
          <w:lang w:val="hr-HR"/>
        </w:rPr>
        <w:t xml:space="preserve"> </w:t>
      </w:r>
      <w:r w:rsidRPr="00C87D3D">
        <w:rPr>
          <w:rFonts w:ascii="Arial" w:hAnsi="Arial" w:cs="Arial"/>
          <w:sz w:val="12"/>
          <w:szCs w:val="12"/>
          <w:lang w:val="hr-HR"/>
        </w:rPr>
        <w:t>Prema</w:t>
      </w:r>
      <w:r w:rsidRPr="00C87D3D">
        <w:rPr>
          <w:rFonts w:ascii="Arial" w:hAnsi="Arial" w:cs="Arial"/>
          <w:sz w:val="12"/>
          <w:szCs w:val="12"/>
        </w:rPr>
        <w:t xml:space="preserve"> Uredb</w:t>
      </w:r>
      <w:r w:rsidRPr="00C87D3D">
        <w:rPr>
          <w:rFonts w:ascii="Arial" w:hAnsi="Arial" w:cs="Arial"/>
          <w:sz w:val="12"/>
          <w:szCs w:val="12"/>
          <w:lang w:val="hr-HR"/>
        </w:rPr>
        <w:t>i</w:t>
      </w:r>
      <w:r w:rsidRPr="00C87D3D">
        <w:rPr>
          <w:rFonts w:ascii="Arial" w:hAnsi="Arial" w:cs="Arial"/>
          <w:sz w:val="12"/>
          <w:szCs w:val="12"/>
        </w:rPr>
        <w:t xml:space="preserve"> o kriterijima za sticanje statusa trenera u prvedbi stručnog obrazovanja i usavršavanja drž.službenika u organima uprave u FBiH</w:t>
      </w:r>
    </w:p>
  </w:footnote>
  <w:footnote w:id="52">
    <w:p w:rsidR="00061DFF" w:rsidRPr="00C87D3D" w:rsidRDefault="00061DFF" w:rsidP="00F97F79">
      <w:pPr>
        <w:pStyle w:val="FootnoteText"/>
        <w:jc w:val="both"/>
        <w:rPr>
          <w:rFonts w:ascii="Arial" w:hAnsi="Arial" w:cs="Arial"/>
          <w:sz w:val="12"/>
          <w:szCs w:val="12"/>
        </w:rPr>
      </w:pPr>
      <w:r w:rsidRPr="00C87D3D">
        <w:rPr>
          <w:rStyle w:val="FootnoteReference"/>
          <w:rFonts w:ascii="Arial" w:hAnsi="Arial" w:cs="Arial"/>
          <w:sz w:val="12"/>
          <w:szCs w:val="12"/>
          <w:vertAlign w:val="baseline"/>
        </w:rPr>
        <w:footnoteRef/>
      </w:r>
      <w:r w:rsidRPr="00C87D3D">
        <w:rPr>
          <w:rFonts w:ascii="Arial" w:hAnsi="Arial" w:cs="Arial"/>
          <w:sz w:val="12"/>
          <w:szCs w:val="12"/>
        </w:rPr>
        <w:t xml:space="preserve"> Broj sati preuzet iz Programa edukacije ADSFBiH</w:t>
      </w:r>
    </w:p>
  </w:footnote>
  <w:footnote w:id="53">
    <w:p w:rsidR="00061DFF" w:rsidRPr="00C87D3D" w:rsidRDefault="00061DFF" w:rsidP="003A0074">
      <w:pPr>
        <w:pStyle w:val="FootnoteText"/>
        <w:jc w:val="both"/>
        <w:rPr>
          <w:rFonts w:ascii="Arial" w:hAnsi="Arial" w:cs="Arial"/>
          <w:sz w:val="12"/>
          <w:szCs w:val="12"/>
          <w:lang w:val="hr-HR"/>
        </w:rPr>
      </w:pPr>
      <w:r w:rsidRPr="00C87D3D">
        <w:rPr>
          <w:rStyle w:val="FootnoteReference"/>
          <w:rFonts w:ascii="Arial" w:hAnsi="Arial" w:cs="Arial"/>
          <w:sz w:val="12"/>
          <w:szCs w:val="12"/>
        </w:rPr>
        <w:footnoteRef/>
      </w:r>
      <w:r w:rsidRPr="00C87D3D">
        <w:rPr>
          <w:rFonts w:ascii="Arial" w:hAnsi="Arial" w:cs="Arial"/>
          <w:sz w:val="12"/>
          <w:szCs w:val="12"/>
        </w:rPr>
        <w:t xml:space="preserve">  Uzima se pretpostavka da će se trening održati u Sarajevu, te stoga nisu uračunati iznosi dnevnica i prijevoznih troškova polaznika obuke iz Federalnog i Ministarstva Kantona Sarajevo.</w:t>
      </w:r>
    </w:p>
  </w:footnote>
  <w:footnote w:id="54">
    <w:p w:rsidR="00061DFF" w:rsidRPr="00F97F79" w:rsidRDefault="00061DFF" w:rsidP="00F97F79">
      <w:pPr>
        <w:pStyle w:val="FootnoteText"/>
        <w:jc w:val="both"/>
        <w:rPr>
          <w:rFonts w:ascii="Arial" w:hAnsi="Arial" w:cs="Arial"/>
          <w:color w:val="44546A"/>
          <w:sz w:val="16"/>
          <w:szCs w:val="16"/>
          <w:vertAlign w:val="superscript"/>
          <w:lang w:val="hr-HR"/>
        </w:rPr>
      </w:pPr>
      <w:r w:rsidRPr="00F97F79">
        <w:rPr>
          <w:rStyle w:val="FootnoteReference"/>
          <w:rFonts w:ascii="Arial" w:hAnsi="Arial" w:cs="Arial"/>
          <w:color w:val="44546A"/>
          <w:sz w:val="16"/>
          <w:szCs w:val="16"/>
        </w:rPr>
        <w:footnoteRef/>
      </w:r>
      <w:r w:rsidRPr="00F97F79">
        <w:rPr>
          <w:rFonts w:ascii="Arial" w:hAnsi="Arial" w:cs="Arial"/>
          <w:color w:val="44546A"/>
          <w:sz w:val="16"/>
          <w:szCs w:val="16"/>
          <w:vertAlign w:val="superscript"/>
        </w:rPr>
        <w:t xml:space="preserve"> („Službene novine FBIH“ br. 35/05, 31/14)</w:t>
      </w:r>
    </w:p>
  </w:footnote>
  <w:footnote w:id="55">
    <w:p w:rsidR="00061DFF" w:rsidRPr="00F97F79" w:rsidRDefault="00061DFF" w:rsidP="00F97F79">
      <w:pPr>
        <w:pStyle w:val="FootnoteText"/>
        <w:jc w:val="both"/>
        <w:rPr>
          <w:rFonts w:ascii="Arial" w:hAnsi="Arial" w:cs="Arial"/>
          <w:color w:val="44546A"/>
          <w:sz w:val="16"/>
          <w:szCs w:val="16"/>
          <w:vertAlign w:val="superscript"/>
          <w:lang w:val="hr-HR"/>
        </w:rPr>
      </w:pPr>
      <w:r w:rsidRPr="00F97F79">
        <w:rPr>
          <w:rStyle w:val="FootnoteReference"/>
          <w:rFonts w:ascii="Arial" w:hAnsi="Arial" w:cs="Arial"/>
          <w:color w:val="44546A"/>
          <w:sz w:val="16"/>
          <w:szCs w:val="16"/>
        </w:rPr>
        <w:footnoteRef/>
      </w:r>
      <w:r w:rsidRPr="00F97F79">
        <w:rPr>
          <w:rFonts w:ascii="Arial" w:hAnsi="Arial" w:cs="Arial"/>
          <w:color w:val="44546A"/>
          <w:sz w:val="16"/>
          <w:szCs w:val="16"/>
          <w:vertAlign w:val="superscript"/>
        </w:rPr>
        <w:t xml:space="preserve"> („Službene novine FBiH“, broj 69/05).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F" w:rsidRDefault="00061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F" w:rsidRDefault="00061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FF" w:rsidRDefault="00061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AF6"/>
    <w:multiLevelType w:val="hybridMultilevel"/>
    <w:tmpl w:val="2FFE89FC"/>
    <w:lvl w:ilvl="0" w:tplc="0409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
    <w:nsid w:val="06B33F28"/>
    <w:multiLevelType w:val="hybridMultilevel"/>
    <w:tmpl w:val="132E19B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B782B22"/>
    <w:multiLevelType w:val="hybridMultilevel"/>
    <w:tmpl w:val="7D7459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ED249E2"/>
    <w:multiLevelType w:val="hybridMultilevel"/>
    <w:tmpl w:val="31E8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85693"/>
    <w:multiLevelType w:val="multilevel"/>
    <w:tmpl w:val="F7948F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E6C70"/>
    <w:multiLevelType w:val="multilevel"/>
    <w:tmpl w:val="9912F75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A6727BB"/>
    <w:multiLevelType w:val="hybridMultilevel"/>
    <w:tmpl w:val="F19A4628"/>
    <w:lvl w:ilvl="0" w:tplc="9C04E988">
      <w:numFmt w:val="bullet"/>
      <w:lvlText w:val="-"/>
      <w:lvlJc w:val="left"/>
      <w:pPr>
        <w:ind w:left="360" w:hanging="360"/>
      </w:pPr>
      <w:rPr>
        <w:rFonts w:ascii="Calibri" w:eastAsia="Calibri" w:hAnsi="Calibri" w:cs="Calibri" w:hint="default"/>
        <w:b/>
        <w:color w:val="auto"/>
      </w:rPr>
    </w:lvl>
    <w:lvl w:ilvl="1" w:tplc="9C04E988">
      <w:numFmt w:val="bullet"/>
      <w:lvlText w:val="-"/>
      <w:lvlJc w:val="left"/>
      <w:pPr>
        <w:ind w:left="1440" w:hanging="360"/>
      </w:pPr>
      <w:rPr>
        <w:rFonts w:ascii="Calibri" w:eastAsia="Calibri" w:hAnsi="Calibri" w:cs="Calibri"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7">
    <w:nsid w:val="1B303008"/>
    <w:multiLevelType w:val="hybridMultilevel"/>
    <w:tmpl w:val="18F4A21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
    <w:nsid w:val="200B103D"/>
    <w:multiLevelType w:val="hybridMultilevel"/>
    <w:tmpl w:val="602AB86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1847618"/>
    <w:multiLevelType w:val="hybridMultilevel"/>
    <w:tmpl w:val="E6668482"/>
    <w:lvl w:ilvl="0" w:tplc="5094A60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21F60F2B"/>
    <w:multiLevelType w:val="multilevel"/>
    <w:tmpl w:val="1D1E8F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DA0B19"/>
    <w:multiLevelType w:val="hybridMultilevel"/>
    <w:tmpl w:val="2CCCFEF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B6F77F1"/>
    <w:multiLevelType w:val="hybridMultilevel"/>
    <w:tmpl w:val="6A5A837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2D35752F"/>
    <w:multiLevelType w:val="hybridMultilevel"/>
    <w:tmpl w:val="A34E5F3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10E1AAF"/>
    <w:multiLevelType w:val="hybridMultilevel"/>
    <w:tmpl w:val="A34E5F3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1914050"/>
    <w:multiLevelType w:val="hybridMultilevel"/>
    <w:tmpl w:val="44C24C7A"/>
    <w:lvl w:ilvl="0" w:tplc="141A0017">
      <w:start w:val="1"/>
      <w:numFmt w:val="lowerLetter"/>
      <w:lvlText w:val="%1)"/>
      <w:lvlJc w:val="left"/>
      <w:pPr>
        <w:ind w:left="720" w:hanging="360"/>
      </w:pPr>
      <w:rPr>
        <w:rFonts w:hint="default"/>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1C76A2E"/>
    <w:multiLevelType w:val="multilevel"/>
    <w:tmpl w:val="CABAD1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E95112"/>
    <w:multiLevelType w:val="multilevel"/>
    <w:tmpl w:val="2FAC471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3B26785"/>
    <w:multiLevelType w:val="hybridMultilevel"/>
    <w:tmpl w:val="670E1FE8"/>
    <w:lvl w:ilvl="0" w:tplc="7D1C1DD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6562E18"/>
    <w:multiLevelType w:val="hybridMultilevel"/>
    <w:tmpl w:val="3E769BB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36C90BEF"/>
    <w:multiLevelType w:val="hybridMultilevel"/>
    <w:tmpl w:val="03D414EA"/>
    <w:lvl w:ilvl="0" w:tplc="0409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1">
    <w:nsid w:val="37A3307A"/>
    <w:multiLevelType w:val="hybridMultilevel"/>
    <w:tmpl w:val="5A5E25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390A69DC"/>
    <w:multiLevelType w:val="hybridMultilevel"/>
    <w:tmpl w:val="79A07670"/>
    <w:lvl w:ilvl="0" w:tplc="EDC094CE">
      <w:start w:val="1"/>
      <w:numFmt w:val="lowerLetter"/>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E6F614D"/>
    <w:multiLevelType w:val="hybridMultilevel"/>
    <w:tmpl w:val="68B674D4"/>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nsid w:val="3E895969"/>
    <w:multiLevelType w:val="hybridMultilevel"/>
    <w:tmpl w:val="EE62D316"/>
    <w:lvl w:ilvl="0" w:tplc="A4DC39E2">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3FDF1204"/>
    <w:multiLevelType w:val="hybridMultilevel"/>
    <w:tmpl w:val="D40C91A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nsid w:val="47647F50"/>
    <w:multiLevelType w:val="hybridMultilevel"/>
    <w:tmpl w:val="36303116"/>
    <w:lvl w:ilvl="0" w:tplc="9C4CB346">
      <w:start w:val="1"/>
      <w:numFmt w:val="lowerLetter"/>
      <w:lvlText w:val="%1)"/>
      <w:lvlJc w:val="left"/>
      <w:pPr>
        <w:ind w:left="720" w:hanging="360"/>
      </w:pPr>
      <w:rPr>
        <w:rFonts w:ascii="Arial" w:hAnsi="Arial" w:cs="Arial" w:hint="default"/>
        <w:color w:val="auto"/>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492B3E9A"/>
    <w:multiLevelType w:val="hybridMultilevel"/>
    <w:tmpl w:val="CBB44FA8"/>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4BCB61DE"/>
    <w:multiLevelType w:val="hybridMultilevel"/>
    <w:tmpl w:val="8CAC3780"/>
    <w:lvl w:ilvl="0" w:tplc="0409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9">
    <w:nsid w:val="4C5476FB"/>
    <w:multiLevelType w:val="hybridMultilevel"/>
    <w:tmpl w:val="0D20D5F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4F29104C"/>
    <w:multiLevelType w:val="multilevel"/>
    <w:tmpl w:val="C8D8B99A"/>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1E62486"/>
    <w:multiLevelType w:val="multilevel"/>
    <w:tmpl w:val="D07A6B8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686158B"/>
    <w:multiLevelType w:val="multilevel"/>
    <w:tmpl w:val="D9900BD4"/>
    <w:lvl w:ilvl="0">
      <w:start w:val="4"/>
      <w:numFmt w:val="decimal"/>
      <w:lvlText w:val="%1)"/>
      <w:lvlJc w:val="left"/>
      <w:pPr>
        <w:ind w:left="360" w:hanging="360"/>
      </w:pPr>
      <w:rPr>
        <w:rFonts w:hint="default"/>
        <w:b/>
        <w:color w:val="auto"/>
        <w:sz w:val="20"/>
        <w:szCs w:val="20"/>
      </w:rPr>
    </w:lvl>
    <w:lvl w:ilvl="1">
      <w:start w:val="1"/>
      <w:numFmt w:val="decimal"/>
      <w:isLgl/>
      <w:lvlText w:val="%1.%2."/>
      <w:lvlJc w:val="left"/>
      <w:pPr>
        <w:ind w:left="360" w:hanging="360"/>
      </w:pPr>
      <w:rPr>
        <w:rFonts w:ascii="Calibri" w:hAnsi="Calibri" w:cs="Arial" w:hint="default"/>
        <w:b w:val="0"/>
        <w:i w:val="0"/>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8E333A3"/>
    <w:multiLevelType w:val="multilevel"/>
    <w:tmpl w:val="43081E1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59765249"/>
    <w:multiLevelType w:val="hybridMultilevel"/>
    <w:tmpl w:val="CC94E2A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59FE36EF"/>
    <w:multiLevelType w:val="hybridMultilevel"/>
    <w:tmpl w:val="A30CA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90B81"/>
    <w:multiLevelType w:val="multilevel"/>
    <w:tmpl w:val="FDD222C8"/>
    <w:lvl w:ilvl="0">
      <w:start w:val="1"/>
      <w:numFmt w:val="decimal"/>
      <w:lvlText w:val="%1)"/>
      <w:lvlJc w:val="left"/>
      <w:pPr>
        <w:ind w:left="360" w:hanging="360"/>
      </w:pPr>
      <w:rPr>
        <w:rFonts w:ascii="Arial" w:eastAsia="Times New Roman" w:hAnsi="Arial" w:cs="Arial"/>
        <w:b/>
        <w:color w:val="auto"/>
        <w:sz w:val="22"/>
        <w:szCs w:val="22"/>
      </w:rPr>
    </w:lvl>
    <w:lvl w:ilvl="1">
      <w:start w:val="1"/>
      <w:numFmt w:val="decimal"/>
      <w:isLgl/>
      <w:lvlText w:val="%1.%2."/>
      <w:lvlJc w:val="left"/>
      <w:pPr>
        <w:ind w:left="360" w:hanging="360"/>
      </w:pPr>
      <w:rPr>
        <w:rFonts w:ascii="Arial" w:hAnsi="Arial" w:cs="Arial" w:hint="default"/>
        <w:b w:val="0"/>
        <w:i w:val="0"/>
        <w:color w:val="auto"/>
        <w:sz w:val="22"/>
        <w:szCs w:val="2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7">
    <w:nsid w:val="5C805C8C"/>
    <w:multiLevelType w:val="hybridMultilevel"/>
    <w:tmpl w:val="AE0EF3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A355D"/>
    <w:multiLevelType w:val="hybridMultilevel"/>
    <w:tmpl w:val="DBD4F8C2"/>
    <w:lvl w:ilvl="0" w:tplc="0409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9">
    <w:nsid w:val="5E1763FE"/>
    <w:multiLevelType w:val="hybridMultilevel"/>
    <w:tmpl w:val="BD34EA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5EEC43B3"/>
    <w:multiLevelType w:val="hybridMultilevel"/>
    <w:tmpl w:val="D6147CC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608D5D3E"/>
    <w:multiLevelType w:val="hybridMultilevel"/>
    <w:tmpl w:val="2A94D4F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61472E9C"/>
    <w:multiLevelType w:val="hybridMultilevel"/>
    <w:tmpl w:val="81A87B70"/>
    <w:lvl w:ilvl="0" w:tplc="0409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43">
    <w:nsid w:val="636F70EC"/>
    <w:multiLevelType w:val="hybridMultilevel"/>
    <w:tmpl w:val="C3262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A7EFE"/>
    <w:multiLevelType w:val="hybridMultilevel"/>
    <w:tmpl w:val="53DEF158"/>
    <w:lvl w:ilvl="0" w:tplc="B5D8AE3A">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71F91C16"/>
    <w:multiLevelType w:val="hybridMultilevel"/>
    <w:tmpl w:val="8B722D0E"/>
    <w:lvl w:ilvl="0" w:tplc="141A000F">
      <w:start w:val="1"/>
      <w:numFmt w:val="decimal"/>
      <w:lvlText w:val="%1."/>
      <w:lvlJc w:val="left"/>
      <w:pPr>
        <w:ind w:left="360" w:hanging="360"/>
      </w:pPr>
      <w:rPr>
        <w:rFonts w:hint="default"/>
        <w:b/>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nsid w:val="7B5C538A"/>
    <w:multiLevelType w:val="hybridMultilevel"/>
    <w:tmpl w:val="3376A142"/>
    <w:lvl w:ilvl="0" w:tplc="7D1C1DD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5"/>
  </w:num>
  <w:num w:numId="2">
    <w:abstractNumId w:val="6"/>
  </w:num>
  <w:num w:numId="3">
    <w:abstractNumId w:val="9"/>
  </w:num>
  <w:num w:numId="4">
    <w:abstractNumId w:val="32"/>
  </w:num>
  <w:num w:numId="5">
    <w:abstractNumId w:val="21"/>
  </w:num>
  <w:num w:numId="6">
    <w:abstractNumId w:val="7"/>
  </w:num>
  <w:num w:numId="7">
    <w:abstractNumId w:val="25"/>
  </w:num>
  <w:num w:numId="8">
    <w:abstractNumId w:val="46"/>
  </w:num>
  <w:num w:numId="9">
    <w:abstractNumId w:val="18"/>
  </w:num>
  <w:num w:numId="10">
    <w:abstractNumId w:val="29"/>
  </w:num>
  <w:num w:numId="11">
    <w:abstractNumId w:val="26"/>
  </w:num>
  <w:num w:numId="12">
    <w:abstractNumId w:val="44"/>
  </w:num>
  <w:num w:numId="13">
    <w:abstractNumId w:val="2"/>
  </w:num>
  <w:num w:numId="14">
    <w:abstractNumId w:val="22"/>
  </w:num>
  <w:num w:numId="15">
    <w:abstractNumId w:val="15"/>
  </w:num>
  <w:num w:numId="16">
    <w:abstractNumId w:val="12"/>
  </w:num>
  <w:num w:numId="17">
    <w:abstractNumId w:val="23"/>
  </w:num>
  <w:num w:numId="18">
    <w:abstractNumId w:val="16"/>
  </w:num>
  <w:num w:numId="19">
    <w:abstractNumId w:val="35"/>
  </w:num>
  <w:num w:numId="20">
    <w:abstractNumId w:val="43"/>
  </w:num>
  <w:num w:numId="21">
    <w:abstractNumId w:val="37"/>
  </w:num>
  <w:num w:numId="22">
    <w:abstractNumId w:val="34"/>
  </w:num>
  <w:num w:numId="23">
    <w:abstractNumId w:val="1"/>
  </w:num>
  <w:num w:numId="24">
    <w:abstractNumId w:val="19"/>
  </w:num>
  <w:num w:numId="25">
    <w:abstractNumId w:val="40"/>
  </w:num>
  <w:num w:numId="26">
    <w:abstractNumId w:val="11"/>
  </w:num>
  <w:num w:numId="27">
    <w:abstractNumId w:val="4"/>
  </w:num>
  <w:num w:numId="28">
    <w:abstractNumId w:val="36"/>
  </w:num>
  <w:num w:numId="29">
    <w:abstractNumId w:val="20"/>
  </w:num>
  <w:num w:numId="30">
    <w:abstractNumId w:val="38"/>
  </w:num>
  <w:num w:numId="31">
    <w:abstractNumId w:val="28"/>
  </w:num>
  <w:num w:numId="32">
    <w:abstractNumId w:val="0"/>
  </w:num>
  <w:num w:numId="33">
    <w:abstractNumId w:val="42"/>
  </w:num>
  <w:num w:numId="34">
    <w:abstractNumId w:val="14"/>
  </w:num>
  <w:num w:numId="35">
    <w:abstractNumId w:val="8"/>
  </w:num>
  <w:num w:numId="36">
    <w:abstractNumId w:val="27"/>
  </w:num>
  <w:num w:numId="37">
    <w:abstractNumId w:val="13"/>
  </w:num>
  <w:num w:numId="38">
    <w:abstractNumId w:val="31"/>
  </w:num>
  <w:num w:numId="39">
    <w:abstractNumId w:val="10"/>
  </w:num>
  <w:num w:numId="40">
    <w:abstractNumId w:val="33"/>
  </w:num>
  <w:num w:numId="41">
    <w:abstractNumId w:val="24"/>
  </w:num>
  <w:num w:numId="42">
    <w:abstractNumId w:val="30"/>
  </w:num>
  <w:num w:numId="43">
    <w:abstractNumId w:val="17"/>
  </w:num>
  <w:num w:numId="44">
    <w:abstractNumId w:val="39"/>
  </w:num>
  <w:num w:numId="45">
    <w:abstractNumId w:val="41"/>
  </w:num>
  <w:num w:numId="46">
    <w:abstractNumId w:val="5"/>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59"/>
    <w:rsid w:val="00001835"/>
    <w:rsid w:val="0000313C"/>
    <w:rsid w:val="00005E94"/>
    <w:rsid w:val="000078B4"/>
    <w:rsid w:val="00010428"/>
    <w:rsid w:val="000112DE"/>
    <w:rsid w:val="000130A9"/>
    <w:rsid w:val="000226D8"/>
    <w:rsid w:val="00024941"/>
    <w:rsid w:val="00025103"/>
    <w:rsid w:val="000254CD"/>
    <w:rsid w:val="00026BD7"/>
    <w:rsid w:val="00032AC0"/>
    <w:rsid w:val="000330E1"/>
    <w:rsid w:val="000372B8"/>
    <w:rsid w:val="000375FE"/>
    <w:rsid w:val="000405A1"/>
    <w:rsid w:val="000422F8"/>
    <w:rsid w:val="00042A71"/>
    <w:rsid w:val="000434EA"/>
    <w:rsid w:val="00044627"/>
    <w:rsid w:val="000524B8"/>
    <w:rsid w:val="00054B75"/>
    <w:rsid w:val="000564DD"/>
    <w:rsid w:val="00056AE1"/>
    <w:rsid w:val="00056E4C"/>
    <w:rsid w:val="00061DFF"/>
    <w:rsid w:val="00064A67"/>
    <w:rsid w:val="00064E26"/>
    <w:rsid w:val="00064E8E"/>
    <w:rsid w:val="00066F95"/>
    <w:rsid w:val="00071E6F"/>
    <w:rsid w:val="000738EF"/>
    <w:rsid w:val="00076166"/>
    <w:rsid w:val="0007649B"/>
    <w:rsid w:val="00082C43"/>
    <w:rsid w:val="000843BF"/>
    <w:rsid w:val="00084F08"/>
    <w:rsid w:val="000859D4"/>
    <w:rsid w:val="0009552C"/>
    <w:rsid w:val="000962A1"/>
    <w:rsid w:val="00097706"/>
    <w:rsid w:val="000A1F2C"/>
    <w:rsid w:val="000A7A8A"/>
    <w:rsid w:val="000B0DF5"/>
    <w:rsid w:val="000B0F70"/>
    <w:rsid w:val="000B2A64"/>
    <w:rsid w:val="000B381F"/>
    <w:rsid w:val="000B7034"/>
    <w:rsid w:val="000C09E5"/>
    <w:rsid w:val="000C1C8C"/>
    <w:rsid w:val="000C79C8"/>
    <w:rsid w:val="000C7F14"/>
    <w:rsid w:val="000D1A92"/>
    <w:rsid w:val="000D433B"/>
    <w:rsid w:val="000D5C7A"/>
    <w:rsid w:val="000D635B"/>
    <w:rsid w:val="000E4F6C"/>
    <w:rsid w:val="000E59A6"/>
    <w:rsid w:val="000E6B2D"/>
    <w:rsid w:val="000E72BA"/>
    <w:rsid w:val="000E7D67"/>
    <w:rsid w:val="000F448F"/>
    <w:rsid w:val="000F4F8F"/>
    <w:rsid w:val="000F602D"/>
    <w:rsid w:val="00103AEE"/>
    <w:rsid w:val="0010418E"/>
    <w:rsid w:val="00105A26"/>
    <w:rsid w:val="00105BBD"/>
    <w:rsid w:val="0010752B"/>
    <w:rsid w:val="00110229"/>
    <w:rsid w:val="0011101F"/>
    <w:rsid w:val="001175F3"/>
    <w:rsid w:val="00120BA7"/>
    <w:rsid w:val="001221C9"/>
    <w:rsid w:val="00123C21"/>
    <w:rsid w:val="00124BB3"/>
    <w:rsid w:val="001254BB"/>
    <w:rsid w:val="00126461"/>
    <w:rsid w:val="001277F1"/>
    <w:rsid w:val="00130BD3"/>
    <w:rsid w:val="00132603"/>
    <w:rsid w:val="00133672"/>
    <w:rsid w:val="0013524C"/>
    <w:rsid w:val="001352F9"/>
    <w:rsid w:val="00136762"/>
    <w:rsid w:val="00136AFD"/>
    <w:rsid w:val="00136D71"/>
    <w:rsid w:val="00137533"/>
    <w:rsid w:val="00137DE7"/>
    <w:rsid w:val="001413DC"/>
    <w:rsid w:val="00144DFD"/>
    <w:rsid w:val="0014651C"/>
    <w:rsid w:val="001503F6"/>
    <w:rsid w:val="00151123"/>
    <w:rsid w:val="00154649"/>
    <w:rsid w:val="00160AE3"/>
    <w:rsid w:val="001643A3"/>
    <w:rsid w:val="00166A2D"/>
    <w:rsid w:val="00167707"/>
    <w:rsid w:val="00177ED0"/>
    <w:rsid w:val="00180E7F"/>
    <w:rsid w:val="0018694A"/>
    <w:rsid w:val="00191880"/>
    <w:rsid w:val="001938E1"/>
    <w:rsid w:val="00193F11"/>
    <w:rsid w:val="00195E2E"/>
    <w:rsid w:val="00196453"/>
    <w:rsid w:val="001A06E6"/>
    <w:rsid w:val="001A2675"/>
    <w:rsid w:val="001A345B"/>
    <w:rsid w:val="001A355C"/>
    <w:rsid w:val="001A5F95"/>
    <w:rsid w:val="001A6BBC"/>
    <w:rsid w:val="001A798B"/>
    <w:rsid w:val="001A7A1B"/>
    <w:rsid w:val="001A7BE0"/>
    <w:rsid w:val="001B18D1"/>
    <w:rsid w:val="001C0700"/>
    <w:rsid w:val="001C09E8"/>
    <w:rsid w:val="001C78C5"/>
    <w:rsid w:val="001D0EAF"/>
    <w:rsid w:val="001D1E26"/>
    <w:rsid w:val="001D35EE"/>
    <w:rsid w:val="001D44CF"/>
    <w:rsid w:val="001D4CD2"/>
    <w:rsid w:val="001D5479"/>
    <w:rsid w:val="001D6280"/>
    <w:rsid w:val="001D7B84"/>
    <w:rsid w:val="001D7D2E"/>
    <w:rsid w:val="001E133A"/>
    <w:rsid w:val="001F12F4"/>
    <w:rsid w:val="001F59E5"/>
    <w:rsid w:val="001F623B"/>
    <w:rsid w:val="002032B6"/>
    <w:rsid w:val="00203D10"/>
    <w:rsid w:val="00204B45"/>
    <w:rsid w:val="0021276C"/>
    <w:rsid w:val="00212CB7"/>
    <w:rsid w:val="00215B82"/>
    <w:rsid w:val="00216376"/>
    <w:rsid w:val="0022048D"/>
    <w:rsid w:val="00224094"/>
    <w:rsid w:val="002253AD"/>
    <w:rsid w:val="002262A2"/>
    <w:rsid w:val="002323D1"/>
    <w:rsid w:val="00232F82"/>
    <w:rsid w:val="002345BD"/>
    <w:rsid w:val="002358F1"/>
    <w:rsid w:val="00235C6F"/>
    <w:rsid w:val="00235E18"/>
    <w:rsid w:val="0023664C"/>
    <w:rsid w:val="00237267"/>
    <w:rsid w:val="00237695"/>
    <w:rsid w:val="00237C85"/>
    <w:rsid w:val="00247A97"/>
    <w:rsid w:val="00250A6C"/>
    <w:rsid w:val="002524AA"/>
    <w:rsid w:val="00254ADD"/>
    <w:rsid w:val="0025741A"/>
    <w:rsid w:val="00262D88"/>
    <w:rsid w:val="00263299"/>
    <w:rsid w:val="0027028D"/>
    <w:rsid w:val="00270470"/>
    <w:rsid w:val="00275185"/>
    <w:rsid w:val="00275CBF"/>
    <w:rsid w:val="0027647E"/>
    <w:rsid w:val="00282E13"/>
    <w:rsid w:val="00291D98"/>
    <w:rsid w:val="00292CFC"/>
    <w:rsid w:val="0029370C"/>
    <w:rsid w:val="00294162"/>
    <w:rsid w:val="002943C6"/>
    <w:rsid w:val="00296A79"/>
    <w:rsid w:val="00297224"/>
    <w:rsid w:val="002A1EA9"/>
    <w:rsid w:val="002A35BC"/>
    <w:rsid w:val="002A5214"/>
    <w:rsid w:val="002A7F90"/>
    <w:rsid w:val="002B1820"/>
    <w:rsid w:val="002C081B"/>
    <w:rsid w:val="002C16B2"/>
    <w:rsid w:val="002C285C"/>
    <w:rsid w:val="002C2A26"/>
    <w:rsid w:val="002C3AF5"/>
    <w:rsid w:val="002C3FF1"/>
    <w:rsid w:val="002D0137"/>
    <w:rsid w:val="002D15B1"/>
    <w:rsid w:val="002D2B47"/>
    <w:rsid w:val="002D45C1"/>
    <w:rsid w:val="002D71CC"/>
    <w:rsid w:val="002D72EF"/>
    <w:rsid w:val="002D7C54"/>
    <w:rsid w:val="002E0FE5"/>
    <w:rsid w:val="002E34E0"/>
    <w:rsid w:val="002E3B02"/>
    <w:rsid w:val="002E54A3"/>
    <w:rsid w:val="002F1106"/>
    <w:rsid w:val="002F2D8F"/>
    <w:rsid w:val="002F2FFC"/>
    <w:rsid w:val="002F4646"/>
    <w:rsid w:val="002F5310"/>
    <w:rsid w:val="002F5D08"/>
    <w:rsid w:val="003045AC"/>
    <w:rsid w:val="00305551"/>
    <w:rsid w:val="00306B6B"/>
    <w:rsid w:val="00307568"/>
    <w:rsid w:val="00307B1B"/>
    <w:rsid w:val="0031187F"/>
    <w:rsid w:val="003149E5"/>
    <w:rsid w:val="0031778E"/>
    <w:rsid w:val="003219F0"/>
    <w:rsid w:val="0032390C"/>
    <w:rsid w:val="00323C4F"/>
    <w:rsid w:val="00324B76"/>
    <w:rsid w:val="003257B8"/>
    <w:rsid w:val="0034185C"/>
    <w:rsid w:val="00353A03"/>
    <w:rsid w:val="00356479"/>
    <w:rsid w:val="00357004"/>
    <w:rsid w:val="0036503A"/>
    <w:rsid w:val="0037056E"/>
    <w:rsid w:val="00370B6A"/>
    <w:rsid w:val="003730C1"/>
    <w:rsid w:val="0038056A"/>
    <w:rsid w:val="00383132"/>
    <w:rsid w:val="0038362E"/>
    <w:rsid w:val="00387871"/>
    <w:rsid w:val="00390868"/>
    <w:rsid w:val="0039160F"/>
    <w:rsid w:val="0039171A"/>
    <w:rsid w:val="003941EF"/>
    <w:rsid w:val="00394616"/>
    <w:rsid w:val="00396530"/>
    <w:rsid w:val="00396A72"/>
    <w:rsid w:val="003A0074"/>
    <w:rsid w:val="003A01D7"/>
    <w:rsid w:val="003A2066"/>
    <w:rsid w:val="003A2520"/>
    <w:rsid w:val="003A26D3"/>
    <w:rsid w:val="003A45F0"/>
    <w:rsid w:val="003A508E"/>
    <w:rsid w:val="003A6AFF"/>
    <w:rsid w:val="003B4652"/>
    <w:rsid w:val="003B4A1A"/>
    <w:rsid w:val="003B6CB7"/>
    <w:rsid w:val="003B78FF"/>
    <w:rsid w:val="003C1160"/>
    <w:rsid w:val="003C13FA"/>
    <w:rsid w:val="003C1BC7"/>
    <w:rsid w:val="003C1E61"/>
    <w:rsid w:val="003C6407"/>
    <w:rsid w:val="003C6A1E"/>
    <w:rsid w:val="003D0A17"/>
    <w:rsid w:val="003D2FA1"/>
    <w:rsid w:val="003D5F95"/>
    <w:rsid w:val="003D69B8"/>
    <w:rsid w:val="003D6B2B"/>
    <w:rsid w:val="003E003D"/>
    <w:rsid w:val="003E64ED"/>
    <w:rsid w:val="003F07CF"/>
    <w:rsid w:val="003F15CF"/>
    <w:rsid w:val="003F1733"/>
    <w:rsid w:val="003F1CC4"/>
    <w:rsid w:val="003F2C1B"/>
    <w:rsid w:val="003F4EFB"/>
    <w:rsid w:val="003F6BD4"/>
    <w:rsid w:val="0040088D"/>
    <w:rsid w:val="00400EBD"/>
    <w:rsid w:val="004021BC"/>
    <w:rsid w:val="00407733"/>
    <w:rsid w:val="00407F2B"/>
    <w:rsid w:val="004116BE"/>
    <w:rsid w:val="0041229A"/>
    <w:rsid w:val="00412E26"/>
    <w:rsid w:val="0041408C"/>
    <w:rsid w:val="0041480C"/>
    <w:rsid w:val="00416894"/>
    <w:rsid w:val="004174F3"/>
    <w:rsid w:val="004216A7"/>
    <w:rsid w:val="00425608"/>
    <w:rsid w:val="004270B6"/>
    <w:rsid w:val="00433E85"/>
    <w:rsid w:val="00437D8A"/>
    <w:rsid w:val="004409CF"/>
    <w:rsid w:val="00440FE2"/>
    <w:rsid w:val="00441B21"/>
    <w:rsid w:val="00442EBA"/>
    <w:rsid w:val="00445865"/>
    <w:rsid w:val="00445CA0"/>
    <w:rsid w:val="00446D37"/>
    <w:rsid w:val="00452182"/>
    <w:rsid w:val="0045749A"/>
    <w:rsid w:val="00465C13"/>
    <w:rsid w:val="0046732A"/>
    <w:rsid w:val="00471C0F"/>
    <w:rsid w:val="00482F07"/>
    <w:rsid w:val="00485BAE"/>
    <w:rsid w:val="004862B6"/>
    <w:rsid w:val="004904D4"/>
    <w:rsid w:val="00491D72"/>
    <w:rsid w:val="00491E8E"/>
    <w:rsid w:val="00493BFE"/>
    <w:rsid w:val="004A1086"/>
    <w:rsid w:val="004A17D5"/>
    <w:rsid w:val="004A3B2D"/>
    <w:rsid w:val="004A60D1"/>
    <w:rsid w:val="004A67AC"/>
    <w:rsid w:val="004B0C2A"/>
    <w:rsid w:val="004B0D4E"/>
    <w:rsid w:val="004B0F92"/>
    <w:rsid w:val="004B1CD7"/>
    <w:rsid w:val="004B4497"/>
    <w:rsid w:val="004B510A"/>
    <w:rsid w:val="004B5797"/>
    <w:rsid w:val="004B69EF"/>
    <w:rsid w:val="004C4539"/>
    <w:rsid w:val="004C62C6"/>
    <w:rsid w:val="004D21A3"/>
    <w:rsid w:val="004D39C1"/>
    <w:rsid w:val="004E1F97"/>
    <w:rsid w:val="004E28ED"/>
    <w:rsid w:val="004E40F1"/>
    <w:rsid w:val="004E4EF5"/>
    <w:rsid w:val="004E5221"/>
    <w:rsid w:val="004E67AC"/>
    <w:rsid w:val="004E6CF7"/>
    <w:rsid w:val="004F5EE5"/>
    <w:rsid w:val="00503C69"/>
    <w:rsid w:val="00503CAC"/>
    <w:rsid w:val="00504170"/>
    <w:rsid w:val="00504891"/>
    <w:rsid w:val="00505A23"/>
    <w:rsid w:val="00512FB6"/>
    <w:rsid w:val="00514103"/>
    <w:rsid w:val="0052135D"/>
    <w:rsid w:val="00521C41"/>
    <w:rsid w:val="00522190"/>
    <w:rsid w:val="005304D5"/>
    <w:rsid w:val="00532653"/>
    <w:rsid w:val="00535C25"/>
    <w:rsid w:val="00535CC5"/>
    <w:rsid w:val="00536F57"/>
    <w:rsid w:val="00537742"/>
    <w:rsid w:val="00540616"/>
    <w:rsid w:val="00543E59"/>
    <w:rsid w:val="00544658"/>
    <w:rsid w:val="005460B0"/>
    <w:rsid w:val="00547B11"/>
    <w:rsid w:val="00552528"/>
    <w:rsid w:val="00554219"/>
    <w:rsid w:val="00554281"/>
    <w:rsid w:val="0055720A"/>
    <w:rsid w:val="005576D7"/>
    <w:rsid w:val="0056175E"/>
    <w:rsid w:val="00562421"/>
    <w:rsid w:val="00562518"/>
    <w:rsid w:val="00564776"/>
    <w:rsid w:val="00571CE2"/>
    <w:rsid w:val="0057257F"/>
    <w:rsid w:val="005743D4"/>
    <w:rsid w:val="0057584D"/>
    <w:rsid w:val="005819C0"/>
    <w:rsid w:val="00581AE6"/>
    <w:rsid w:val="005827F6"/>
    <w:rsid w:val="005872A4"/>
    <w:rsid w:val="00590692"/>
    <w:rsid w:val="0059305D"/>
    <w:rsid w:val="0059309E"/>
    <w:rsid w:val="0059562B"/>
    <w:rsid w:val="005A19BE"/>
    <w:rsid w:val="005A2DD8"/>
    <w:rsid w:val="005A5C81"/>
    <w:rsid w:val="005A6CB8"/>
    <w:rsid w:val="005B3249"/>
    <w:rsid w:val="005B45A6"/>
    <w:rsid w:val="005B5A7D"/>
    <w:rsid w:val="005B6C66"/>
    <w:rsid w:val="005B7646"/>
    <w:rsid w:val="005C51EB"/>
    <w:rsid w:val="005C6123"/>
    <w:rsid w:val="005C7032"/>
    <w:rsid w:val="005D3508"/>
    <w:rsid w:val="005D489F"/>
    <w:rsid w:val="005E0696"/>
    <w:rsid w:val="005E1CBC"/>
    <w:rsid w:val="005E3D19"/>
    <w:rsid w:val="005E5A25"/>
    <w:rsid w:val="005F0B5F"/>
    <w:rsid w:val="005F2AC0"/>
    <w:rsid w:val="005F2DEB"/>
    <w:rsid w:val="005F376D"/>
    <w:rsid w:val="005F7E37"/>
    <w:rsid w:val="00603578"/>
    <w:rsid w:val="00603DEB"/>
    <w:rsid w:val="00603FBF"/>
    <w:rsid w:val="00605364"/>
    <w:rsid w:val="006053E0"/>
    <w:rsid w:val="00615942"/>
    <w:rsid w:val="00620BA7"/>
    <w:rsid w:val="006218AF"/>
    <w:rsid w:val="00621A0C"/>
    <w:rsid w:val="00622A2C"/>
    <w:rsid w:val="006248D4"/>
    <w:rsid w:val="00625A93"/>
    <w:rsid w:val="006307D1"/>
    <w:rsid w:val="00636329"/>
    <w:rsid w:val="00642A6E"/>
    <w:rsid w:val="006447B0"/>
    <w:rsid w:val="00650165"/>
    <w:rsid w:val="0065029A"/>
    <w:rsid w:val="006538C3"/>
    <w:rsid w:val="006631A2"/>
    <w:rsid w:val="006657DE"/>
    <w:rsid w:val="00671852"/>
    <w:rsid w:val="0067386E"/>
    <w:rsid w:val="006746D8"/>
    <w:rsid w:val="00675D01"/>
    <w:rsid w:val="0067610F"/>
    <w:rsid w:val="00676B96"/>
    <w:rsid w:val="00676D63"/>
    <w:rsid w:val="006802E7"/>
    <w:rsid w:val="00681D13"/>
    <w:rsid w:val="0068290A"/>
    <w:rsid w:val="00687685"/>
    <w:rsid w:val="0069202B"/>
    <w:rsid w:val="00692645"/>
    <w:rsid w:val="00696DAB"/>
    <w:rsid w:val="00697AB0"/>
    <w:rsid w:val="00697EDA"/>
    <w:rsid w:val="006A1AB9"/>
    <w:rsid w:val="006A4C18"/>
    <w:rsid w:val="006A4EA3"/>
    <w:rsid w:val="006A555A"/>
    <w:rsid w:val="006A7ABD"/>
    <w:rsid w:val="006B5E46"/>
    <w:rsid w:val="006B78C6"/>
    <w:rsid w:val="006C632F"/>
    <w:rsid w:val="006C699F"/>
    <w:rsid w:val="006C6FD1"/>
    <w:rsid w:val="006C78FC"/>
    <w:rsid w:val="006D3DB5"/>
    <w:rsid w:val="006E6230"/>
    <w:rsid w:val="006E650B"/>
    <w:rsid w:val="006E725D"/>
    <w:rsid w:val="006F1AF5"/>
    <w:rsid w:val="006F23C4"/>
    <w:rsid w:val="006F2BD8"/>
    <w:rsid w:val="006F3D8E"/>
    <w:rsid w:val="006F3EDD"/>
    <w:rsid w:val="00703265"/>
    <w:rsid w:val="00704BD1"/>
    <w:rsid w:val="00715062"/>
    <w:rsid w:val="00720E1A"/>
    <w:rsid w:val="00721B2A"/>
    <w:rsid w:val="00723DD1"/>
    <w:rsid w:val="007254CA"/>
    <w:rsid w:val="00732C59"/>
    <w:rsid w:val="007331F2"/>
    <w:rsid w:val="00735653"/>
    <w:rsid w:val="0073575D"/>
    <w:rsid w:val="00736444"/>
    <w:rsid w:val="0074010C"/>
    <w:rsid w:val="007430ED"/>
    <w:rsid w:val="007439D0"/>
    <w:rsid w:val="00746A47"/>
    <w:rsid w:val="0075584E"/>
    <w:rsid w:val="00760A02"/>
    <w:rsid w:val="00760E87"/>
    <w:rsid w:val="00761567"/>
    <w:rsid w:val="007645AA"/>
    <w:rsid w:val="00771A6E"/>
    <w:rsid w:val="00771AED"/>
    <w:rsid w:val="00772640"/>
    <w:rsid w:val="00777525"/>
    <w:rsid w:val="00780434"/>
    <w:rsid w:val="00781A3A"/>
    <w:rsid w:val="007825E9"/>
    <w:rsid w:val="00784644"/>
    <w:rsid w:val="00785DC3"/>
    <w:rsid w:val="00785F5A"/>
    <w:rsid w:val="0078706E"/>
    <w:rsid w:val="007935FB"/>
    <w:rsid w:val="00794C3A"/>
    <w:rsid w:val="007A0A81"/>
    <w:rsid w:val="007A477B"/>
    <w:rsid w:val="007A4AFF"/>
    <w:rsid w:val="007A5BC3"/>
    <w:rsid w:val="007B197B"/>
    <w:rsid w:val="007B2579"/>
    <w:rsid w:val="007B2C92"/>
    <w:rsid w:val="007B4AC7"/>
    <w:rsid w:val="007B5A38"/>
    <w:rsid w:val="007C16AB"/>
    <w:rsid w:val="007C3339"/>
    <w:rsid w:val="007C57FB"/>
    <w:rsid w:val="007C7BE1"/>
    <w:rsid w:val="007D0189"/>
    <w:rsid w:val="007D0462"/>
    <w:rsid w:val="007D0FF2"/>
    <w:rsid w:val="007D72F9"/>
    <w:rsid w:val="007F6345"/>
    <w:rsid w:val="00801886"/>
    <w:rsid w:val="008033CB"/>
    <w:rsid w:val="0080518A"/>
    <w:rsid w:val="0080760A"/>
    <w:rsid w:val="0081085F"/>
    <w:rsid w:val="008108C6"/>
    <w:rsid w:val="00810D49"/>
    <w:rsid w:val="008151C9"/>
    <w:rsid w:val="008151DF"/>
    <w:rsid w:val="0081580B"/>
    <w:rsid w:val="00822733"/>
    <w:rsid w:val="00823240"/>
    <w:rsid w:val="0082345D"/>
    <w:rsid w:val="00823654"/>
    <w:rsid w:val="0082555C"/>
    <w:rsid w:val="008265FF"/>
    <w:rsid w:val="00827F45"/>
    <w:rsid w:val="00840E3E"/>
    <w:rsid w:val="00841919"/>
    <w:rsid w:val="00842E84"/>
    <w:rsid w:val="0084336C"/>
    <w:rsid w:val="0084444D"/>
    <w:rsid w:val="0084586B"/>
    <w:rsid w:val="0085535E"/>
    <w:rsid w:val="0086470A"/>
    <w:rsid w:val="008675F7"/>
    <w:rsid w:val="00867605"/>
    <w:rsid w:val="00871BFA"/>
    <w:rsid w:val="00874030"/>
    <w:rsid w:val="00874616"/>
    <w:rsid w:val="008828AE"/>
    <w:rsid w:val="00884E86"/>
    <w:rsid w:val="00885F74"/>
    <w:rsid w:val="008907F8"/>
    <w:rsid w:val="00890B76"/>
    <w:rsid w:val="008A2CFA"/>
    <w:rsid w:val="008A476D"/>
    <w:rsid w:val="008A6033"/>
    <w:rsid w:val="008B012D"/>
    <w:rsid w:val="008B222D"/>
    <w:rsid w:val="008B3EBE"/>
    <w:rsid w:val="008B64DA"/>
    <w:rsid w:val="008B6ECE"/>
    <w:rsid w:val="008C0618"/>
    <w:rsid w:val="008C1BCA"/>
    <w:rsid w:val="008C2324"/>
    <w:rsid w:val="008C7135"/>
    <w:rsid w:val="008C74D2"/>
    <w:rsid w:val="008C7DAE"/>
    <w:rsid w:val="008D0507"/>
    <w:rsid w:val="008D2090"/>
    <w:rsid w:val="008D4140"/>
    <w:rsid w:val="008D6A50"/>
    <w:rsid w:val="008D6E1C"/>
    <w:rsid w:val="008E07A4"/>
    <w:rsid w:val="008E1B4E"/>
    <w:rsid w:val="008E2C36"/>
    <w:rsid w:val="008F570A"/>
    <w:rsid w:val="008F62F8"/>
    <w:rsid w:val="00900BEA"/>
    <w:rsid w:val="00902C99"/>
    <w:rsid w:val="0090359D"/>
    <w:rsid w:val="00906F88"/>
    <w:rsid w:val="00907663"/>
    <w:rsid w:val="009123E8"/>
    <w:rsid w:val="00912BFA"/>
    <w:rsid w:val="00915CA7"/>
    <w:rsid w:val="0092158A"/>
    <w:rsid w:val="00923275"/>
    <w:rsid w:val="009246E0"/>
    <w:rsid w:val="00934479"/>
    <w:rsid w:val="009350A4"/>
    <w:rsid w:val="009375C0"/>
    <w:rsid w:val="00945DF6"/>
    <w:rsid w:val="00947D29"/>
    <w:rsid w:val="00947EE2"/>
    <w:rsid w:val="00947FBB"/>
    <w:rsid w:val="00956F3B"/>
    <w:rsid w:val="00960001"/>
    <w:rsid w:val="00960AC8"/>
    <w:rsid w:val="009641AA"/>
    <w:rsid w:val="00966FDD"/>
    <w:rsid w:val="00971639"/>
    <w:rsid w:val="00975995"/>
    <w:rsid w:val="009801B2"/>
    <w:rsid w:val="009823D5"/>
    <w:rsid w:val="00982565"/>
    <w:rsid w:val="00983358"/>
    <w:rsid w:val="00984D90"/>
    <w:rsid w:val="0098712B"/>
    <w:rsid w:val="00992ECD"/>
    <w:rsid w:val="009A00CC"/>
    <w:rsid w:val="009B0271"/>
    <w:rsid w:val="009B3775"/>
    <w:rsid w:val="009B5CD6"/>
    <w:rsid w:val="009C12AC"/>
    <w:rsid w:val="009C22D7"/>
    <w:rsid w:val="009C23E4"/>
    <w:rsid w:val="009C602E"/>
    <w:rsid w:val="009D17AE"/>
    <w:rsid w:val="009D244F"/>
    <w:rsid w:val="009D34DF"/>
    <w:rsid w:val="009E059A"/>
    <w:rsid w:val="009E180F"/>
    <w:rsid w:val="009E3D53"/>
    <w:rsid w:val="009E5C8F"/>
    <w:rsid w:val="009E5DF4"/>
    <w:rsid w:val="009E7372"/>
    <w:rsid w:val="009F0B9F"/>
    <w:rsid w:val="009F1E5F"/>
    <w:rsid w:val="009F2D64"/>
    <w:rsid w:val="009F3AF7"/>
    <w:rsid w:val="009F43C6"/>
    <w:rsid w:val="00A00C35"/>
    <w:rsid w:val="00A01728"/>
    <w:rsid w:val="00A01D5A"/>
    <w:rsid w:val="00A05C57"/>
    <w:rsid w:val="00A134EF"/>
    <w:rsid w:val="00A134F3"/>
    <w:rsid w:val="00A17285"/>
    <w:rsid w:val="00A220E3"/>
    <w:rsid w:val="00A2694A"/>
    <w:rsid w:val="00A27352"/>
    <w:rsid w:val="00A33A3E"/>
    <w:rsid w:val="00A34311"/>
    <w:rsid w:val="00A41208"/>
    <w:rsid w:val="00A419BD"/>
    <w:rsid w:val="00A41E3C"/>
    <w:rsid w:val="00A47571"/>
    <w:rsid w:val="00A47F96"/>
    <w:rsid w:val="00A501E1"/>
    <w:rsid w:val="00A52553"/>
    <w:rsid w:val="00A53A5C"/>
    <w:rsid w:val="00A5419D"/>
    <w:rsid w:val="00A5464F"/>
    <w:rsid w:val="00A57213"/>
    <w:rsid w:val="00A60157"/>
    <w:rsid w:val="00A63252"/>
    <w:rsid w:val="00A63E9B"/>
    <w:rsid w:val="00A66874"/>
    <w:rsid w:val="00A75A7C"/>
    <w:rsid w:val="00A76700"/>
    <w:rsid w:val="00A775BA"/>
    <w:rsid w:val="00A80BFC"/>
    <w:rsid w:val="00A80E65"/>
    <w:rsid w:val="00A80ED2"/>
    <w:rsid w:val="00A81C03"/>
    <w:rsid w:val="00A81CDE"/>
    <w:rsid w:val="00A822C8"/>
    <w:rsid w:val="00A850E4"/>
    <w:rsid w:val="00A879DF"/>
    <w:rsid w:val="00A904A5"/>
    <w:rsid w:val="00A9059C"/>
    <w:rsid w:val="00A96266"/>
    <w:rsid w:val="00AA0E48"/>
    <w:rsid w:val="00AA12A6"/>
    <w:rsid w:val="00AA1E8E"/>
    <w:rsid w:val="00AA4D29"/>
    <w:rsid w:val="00AA57CD"/>
    <w:rsid w:val="00AA5A17"/>
    <w:rsid w:val="00AA7625"/>
    <w:rsid w:val="00AB0B77"/>
    <w:rsid w:val="00AB2BD8"/>
    <w:rsid w:val="00AB2E9E"/>
    <w:rsid w:val="00AB4A55"/>
    <w:rsid w:val="00AB7019"/>
    <w:rsid w:val="00AC64EA"/>
    <w:rsid w:val="00AC6544"/>
    <w:rsid w:val="00AC662A"/>
    <w:rsid w:val="00AC76D4"/>
    <w:rsid w:val="00AD4326"/>
    <w:rsid w:val="00AD4C39"/>
    <w:rsid w:val="00AE013A"/>
    <w:rsid w:val="00AE24EF"/>
    <w:rsid w:val="00AE4672"/>
    <w:rsid w:val="00AE52B7"/>
    <w:rsid w:val="00AF0806"/>
    <w:rsid w:val="00AF1D0C"/>
    <w:rsid w:val="00AF5306"/>
    <w:rsid w:val="00AF5630"/>
    <w:rsid w:val="00AF6DD0"/>
    <w:rsid w:val="00AF71A9"/>
    <w:rsid w:val="00B04FD2"/>
    <w:rsid w:val="00B05F70"/>
    <w:rsid w:val="00B10444"/>
    <w:rsid w:val="00B118BF"/>
    <w:rsid w:val="00B142A0"/>
    <w:rsid w:val="00B15D99"/>
    <w:rsid w:val="00B25186"/>
    <w:rsid w:val="00B25282"/>
    <w:rsid w:val="00B26C47"/>
    <w:rsid w:val="00B343C0"/>
    <w:rsid w:val="00B346A2"/>
    <w:rsid w:val="00B34CA1"/>
    <w:rsid w:val="00B358D9"/>
    <w:rsid w:val="00B36257"/>
    <w:rsid w:val="00B367B5"/>
    <w:rsid w:val="00B44E38"/>
    <w:rsid w:val="00B45366"/>
    <w:rsid w:val="00B454BD"/>
    <w:rsid w:val="00B46183"/>
    <w:rsid w:val="00B46D87"/>
    <w:rsid w:val="00B47086"/>
    <w:rsid w:val="00B54EBA"/>
    <w:rsid w:val="00B62677"/>
    <w:rsid w:val="00B63A6A"/>
    <w:rsid w:val="00B70333"/>
    <w:rsid w:val="00B70F58"/>
    <w:rsid w:val="00B71495"/>
    <w:rsid w:val="00B72255"/>
    <w:rsid w:val="00B8130C"/>
    <w:rsid w:val="00B840A3"/>
    <w:rsid w:val="00B90B31"/>
    <w:rsid w:val="00B917F2"/>
    <w:rsid w:val="00B93934"/>
    <w:rsid w:val="00B95AB9"/>
    <w:rsid w:val="00B95E90"/>
    <w:rsid w:val="00BA0CB8"/>
    <w:rsid w:val="00BA30BE"/>
    <w:rsid w:val="00BA5F91"/>
    <w:rsid w:val="00BA76DE"/>
    <w:rsid w:val="00BB4A31"/>
    <w:rsid w:val="00BC2C8B"/>
    <w:rsid w:val="00BC39DD"/>
    <w:rsid w:val="00BC4547"/>
    <w:rsid w:val="00BC48C6"/>
    <w:rsid w:val="00BC784F"/>
    <w:rsid w:val="00BD31D5"/>
    <w:rsid w:val="00BD5FD4"/>
    <w:rsid w:val="00BE0D70"/>
    <w:rsid w:val="00BE4343"/>
    <w:rsid w:val="00BE44C4"/>
    <w:rsid w:val="00BE4CA0"/>
    <w:rsid w:val="00BE514D"/>
    <w:rsid w:val="00BE5BDC"/>
    <w:rsid w:val="00BE5EEE"/>
    <w:rsid w:val="00BE7339"/>
    <w:rsid w:val="00BE76BD"/>
    <w:rsid w:val="00BF0919"/>
    <w:rsid w:val="00BF19F1"/>
    <w:rsid w:val="00C05066"/>
    <w:rsid w:val="00C06385"/>
    <w:rsid w:val="00C0662D"/>
    <w:rsid w:val="00C077B0"/>
    <w:rsid w:val="00C079F1"/>
    <w:rsid w:val="00C1207D"/>
    <w:rsid w:val="00C1272F"/>
    <w:rsid w:val="00C146DF"/>
    <w:rsid w:val="00C151FD"/>
    <w:rsid w:val="00C162DF"/>
    <w:rsid w:val="00C16700"/>
    <w:rsid w:val="00C26183"/>
    <w:rsid w:val="00C30D94"/>
    <w:rsid w:val="00C365C0"/>
    <w:rsid w:val="00C37701"/>
    <w:rsid w:val="00C37C2E"/>
    <w:rsid w:val="00C41BA4"/>
    <w:rsid w:val="00C4364B"/>
    <w:rsid w:val="00C454E1"/>
    <w:rsid w:val="00C507B6"/>
    <w:rsid w:val="00C50FBA"/>
    <w:rsid w:val="00C521A3"/>
    <w:rsid w:val="00C5463E"/>
    <w:rsid w:val="00C55105"/>
    <w:rsid w:val="00C621B7"/>
    <w:rsid w:val="00C62ED6"/>
    <w:rsid w:val="00C64014"/>
    <w:rsid w:val="00C65A64"/>
    <w:rsid w:val="00C661C1"/>
    <w:rsid w:val="00C667C2"/>
    <w:rsid w:val="00C70422"/>
    <w:rsid w:val="00C71511"/>
    <w:rsid w:val="00C72CAE"/>
    <w:rsid w:val="00C75A27"/>
    <w:rsid w:val="00C7612B"/>
    <w:rsid w:val="00C7722D"/>
    <w:rsid w:val="00C77D97"/>
    <w:rsid w:val="00C818B3"/>
    <w:rsid w:val="00C81F2F"/>
    <w:rsid w:val="00C81F95"/>
    <w:rsid w:val="00C83D66"/>
    <w:rsid w:val="00C87D3D"/>
    <w:rsid w:val="00C906D1"/>
    <w:rsid w:val="00C912FF"/>
    <w:rsid w:val="00C91FE6"/>
    <w:rsid w:val="00C94B3D"/>
    <w:rsid w:val="00C95BA5"/>
    <w:rsid w:val="00C97707"/>
    <w:rsid w:val="00C9776F"/>
    <w:rsid w:val="00CA0290"/>
    <w:rsid w:val="00CA46EE"/>
    <w:rsid w:val="00CA7263"/>
    <w:rsid w:val="00CB088A"/>
    <w:rsid w:val="00CB3AC2"/>
    <w:rsid w:val="00CB50FF"/>
    <w:rsid w:val="00CB731F"/>
    <w:rsid w:val="00CB791A"/>
    <w:rsid w:val="00CB7CFD"/>
    <w:rsid w:val="00CC4DF5"/>
    <w:rsid w:val="00CC74A9"/>
    <w:rsid w:val="00CD252E"/>
    <w:rsid w:val="00CD2F89"/>
    <w:rsid w:val="00CD3106"/>
    <w:rsid w:val="00CD5EB3"/>
    <w:rsid w:val="00CD63B7"/>
    <w:rsid w:val="00CD69F3"/>
    <w:rsid w:val="00CD7D42"/>
    <w:rsid w:val="00CE0652"/>
    <w:rsid w:val="00CE52A0"/>
    <w:rsid w:val="00CE6B46"/>
    <w:rsid w:val="00CF1C9B"/>
    <w:rsid w:val="00CF39E2"/>
    <w:rsid w:val="00CF5CC9"/>
    <w:rsid w:val="00CF61E9"/>
    <w:rsid w:val="00CF6216"/>
    <w:rsid w:val="00D00237"/>
    <w:rsid w:val="00D01BAD"/>
    <w:rsid w:val="00D046A1"/>
    <w:rsid w:val="00D056DB"/>
    <w:rsid w:val="00D06D4B"/>
    <w:rsid w:val="00D144DA"/>
    <w:rsid w:val="00D21436"/>
    <w:rsid w:val="00D21D1A"/>
    <w:rsid w:val="00D2226C"/>
    <w:rsid w:val="00D25DA6"/>
    <w:rsid w:val="00D302C1"/>
    <w:rsid w:val="00D30924"/>
    <w:rsid w:val="00D30DC7"/>
    <w:rsid w:val="00D310EE"/>
    <w:rsid w:val="00D40025"/>
    <w:rsid w:val="00D40691"/>
    <w:rsid w:val="00D42214"/>
    <w:rsid w:val="00D53DF1"/>
    <w:rsid w:val="00D5449E"/>
    <w:rsid w:val="00D57EF2"/>
    <w:rsid w:val="00D614D4"/>
    <w:rsid w:val="00D61B7C"/>
    <w:rsid w:val="00D648CA"/>
    <w:rsid w:val="00D67D75"/>
    <w:rsid w:val="00D7211A"/>
    <w:rsid w:val="00D739C2"/>
    <w:rsid w:val="00D816AB"/>
    <w:rsid w:val="00D82AE0"/>
    <w:rsid w:val="00D85CC4"/>
    <w:rsid w:val="00D86ECC"/>
    <w:rsid w:val="00D9103B"/>
    <w:rsid w:val="00D91E29"/>
    <w:rsid w:val="00D93597"/>
    <w:rsid w:val="00D96327"/>
    <w:rsid w:val="00DA35AD"/>
    <w:rsid w:val="00DA4F24"/>
    <w:rsid w:val="00DA59AE"/>
    <w:rsid w:val="00DA7226"/>
    <w:rsid w:val="00DB25EF"/>
    <w:rsid w:val="00DB6253"/>
    <w:rsid w:val="00DB6D03"/>
    <w:rsid w:val="00DC0764"/>
    <w:rsid w:val="00DC175F"/>
    <w:rsid w:val="00DC1C2D"/>
    <w:rsid w:val="00DC217A"/>
    <w:rsid w:val="00DC2AFB"/>
    <w:rsid w:val="00DC3B0D"/>
    <w:rsid w:val="00DC49AC"/>
    <w:rsid w:val="00DE00ED"/>
    <w:rsid w:val="00DE01B5"/>
    <w:rsid w:val="00DE2359"/>
    <w:rsid w:val="00DE60B5"/>
    <w:rsid w:val="00DF1867"/>
    <w:rsid w:val="00DF42DB"/>
    <w:rsid w:val="00DF44AF"/>
    <w:rsid w:val="00DF5098"/>
    <w:rsid w:val="00E01F77"/>
    <w:rsid w:val="00E02A10"/>
    <w:rsid w:val="00E04AB7"/>
    <w:rsid w:val="00E05140"/>
    <w:rsid w:val="00E07519"/>
    <w:rsid w:val="00E11D79"/>
    <w:rsid w:val="00E17511"/>
    <w:rsid w:val="00E2219D"/>
    <w:rsid w:val="00E2497B"/>
    <w:rsid w:val="00E2550E"/>
    <w:rsid w:val="00E2657A"/>
    <w:rsid w:val="00E33AD3"/>
    <w:rsid w:val="00E354F6"/>
    <w:rsid w:val="00E35538"/>
    <w:rsid w:val="00E4045A"/>
    <w:rsid w:val="00E42677"/>
    <w:rsid w:val="00E4545A"/>
    <w:rsid w:val="00E4573B"/>
    <w:rsid w:val="00E51039"/>
    <w:rsid w:val="00E52266"/>
    <w:rsid w:val="00E55B12"/>
    <w:rsid w:val="00E57E41"/>
    <w:rsid w:val="00E65209"/>
    <w:rsid w:val="00E65523"/>
    <w:rsid w:val="00E70186"/>
    <w:rsid w:val="00E70730"/>
    <w:rsid w:val="00E74FE2"/>
    <w:rsid w:val="00E752F9"/>
    <w:rsid w:val="00E766B7"/>
    <w:rsid w:val="00E778BF"/>
    <w:rsid w:val="00E80B50"/>
    <w:rsid w:val="00E83839"/>
    <w:rsid w:val="00E85F5B"/>
    <w:rsid w:val="00E87AD8"/>
    <w:rsid w:val="00E902AE"/>
    <w:rsid w:val="00E91289"/>
    <w:rsid w:val="00E97CA6"/>
    <w:rsid w:val="00EA0F05"/>
    <w:rsid w:val="00EA21E9"/>
    <w:rsid w:val="00EA3810"/>
    <w:rsid w:val="00EA38D4"/>
    <w:rsid w:val="00EA3D41"/>
    <w:rsid w:val="00EA4A1F"/>
    <w:rsid w:val="00EA4CCB"/>
    <w:rsid w:val="00EA70AB"/>
    <w:rsid w:val="00EB1587"/>
    <w:rsid w:val="00EB7AB6"/>
    <w:rsid w:val="00EC01FD"/>
    <w:rsid w:val="00EC048B"/>
    <w:rsid w:val="00EC0786"/>
    <w:rsid w:val="00EC4386"/>
    <w:rsid w:val="00EC438B"/>
    <w:rsid w:val="00EC55A9"/>
    <w:rsid w:val="00EC6C26"/>
    <w:rsid w:val="00EC73D8"/>
    <w:rsid w:val="00EC7A00"/>
    <w:rsid w:val="00ED10C3"/>
    <w:rsid w:val="00ED180F"/>
    <w:rsid w:val="00ED40B1"/>
    <w:rsid w:val="00ED4EBC"/>
    <w:rsid w:val="00ED5F19"/>
    <w:rsid w:val="00ED5F35"/>
    <w:rsid w:val="00ED61CE"/>
    <w:rsid w:val="00ED7D0F"/>
    <w:rsid w:val="00EE544E"/>
    <w:rsid w:val="00EE5D30"/>
    <w:rsid w:val="00EE7058"/>
    <w:rsid w:val="00EF4CA4"/>
    <w:rsid w:val="00EF5958"/>
    <w:rsid w:val="00F02423"/>
    <w:rsid w:val="00F04B25"/>
    <w:rsid w:val="00F04C62"/>
    <w:rsid w:val="00F04F15"/>
    <w:rsid w:val="00F05DDC"/>
    <w:rsid w:val="00F07A2A"/>
    <w:rsid w:val="00F103B1"/>
    <w:rsid w:val="00F138C9"/>
    <w:rsid w:val="00F15072"/>
    <w:rsid w:val="00F16888"/>
    <w:rsid w:val="00F2040B"/>
    <w:rsid w:val="00F20C98"/>
    <w:rsid w:val="00F239F6"/>
    <w:rsid w:val="00F26137"/>
    <w:rsid w:val="00F27C74"/>
    <w:rsid w:val="00F27F32"/>
    <w:rsid w:val="00F3104F"/>
    <w:rsid w:val="00F33209"/>
    <w:rsid w:val="00F33C82"/>
    <w:rsid w:val="00F355AA"/>
    <w:rsid w:val="00F36B3A"/>
    <w:rsid w:val="00F379CC"/>
    <w:rsid w:val="00F46F6E"/>
    <w:rsid w:val="00F519AA"/>
    <w:rsid w:val="00F52AD2"/>
    <w:rsid w:val="00F52B52"/>
    <w:rsid w:val="00F54F2C"/>
    <w:rsid w:val="00F55070"/>
    <w:rsid w:val="00F5611B"/>
    <w:rsid w:val="00F62D41"/>
    <w:rsid w:val="00F64EF4"/>
    <w:rsid w:val="00F66CCD"/>
    <w:rsid w:val="00F71AD9"/>
    <w:rsid w:val="00F75DA3"/>
    <w:rsid w:val="00F80372"/>
    <w:rsid w:val="00F8535C"/>
    <w:rsid w:val="00F864E0"/>
    <w:rsid w:val="00F87111"/>
    <w:rsid w:val="00F87633"/>
    <w:rsid w:val="00F87EFD"/>
    <w:rsid w:val="00F908A8"/>
    <w:rsid w:val="00F91B79"/>
    <w:rsid w:val="00F93D46"/>
    <w:rsid w:val="00F9799A"/>
    <w:rsid w:val="00F97F1C"/>
    <w:rsid w:val="00F97F79"/>
    <w:rsid w:val="00FA01D3"/>
    <w:rsid w:val="00FA0AED"/>
    <w:rsid w:val="00FA3A1E"/>
    <w:rsid w:val="00FA3D63"/>
    <w:rsid w:val="00FB1759"/>
    <w:rsid w:val="00FB4FA8"/>
    <w:rsid w:val="00FB5CD8"/>
    <w:rsid w:val="00FB778E"/>
    <w:rsid w:val="00FC04C9"/>
    <w:rsid w:val="00FC2597"/>
    <w:rsid w:val="00FC3295"/>
    <w:rsid w:val="00FC6026"/>
    <w:rsid w:val="00FC7BFD"/>
    <w:rsid w:val="00FD34A7"/>
    <w:rsid w:val="00FD3745"/>
    <w:rsid w:val="00FD5A6E"/>
    <w:rsid w:val="00FE0834"/>
    <w:rsid w:val="00FE2094"/>
    <w:rsid w:val="00FE3C92"/>
    <w:rsid w:val="00FE43AB"/>
    <w:rsid w:val="00FF1367"/>
    <w:rsid w:val="00FF36C0"/>
    <w:rsid w:val="00FF37DD"/>
    <w:rsid w:val="00FF6BC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16"/>
    <w:pPr>
      <w:spacing w:after="200" w:line="276" w:lineRule="auto"/>
    </w:pPr>
    <w:rPr>
      <w:sz w:val="22"/>
      <w:szCs w:val="22"/>
      <w:lang w:eastAsia="en-US"/>
    </w:rPr>
  </w:style>
  <w:style w:type="paragraph" w:styleId="Heading1">
    <w:name w:val="heading 1"/>
    <w:basedOn w:val="Normal"/>
    <w:next w:val="Normal"/>
    <w:link w:val="Heading1Char"/>
    <w:uiPriority w:val="9"/>
    <w:qFormat/>
    <w:rsid w:val="008F62F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59"/>
    <w:pPr>
      <w:ind w:left="720"/>
      <w:contextualSpacing/>
    </w:pPr>
    <w:rPr>
      <w:rFonts w:eastAsia="Times New Roman"/>
    </w:rPr>
  </w:style>
  <w:style w:type="character" w:styleId="Hyperlink">
    <w:name w:val="Hyperlink"/>
    <w:uiPriority w:val="99"/>
    <w:unhideWhenUsed/>
    <w:rsid w:val="00FB1759"/>
    <w:rPr>
      <w:color w:val="0000FF"/>
      <w:u w:val="single"/>
    </w:rPr>
  </w:style>
  <w:style w:type="paragraph" w:styleId="TOC1">
    <w:name w:val="toc 1"/>
    <w:basedOn w:val="Normal"/>
    <w:next w:val="Normal"/>
    <w:autoRedefine/>
    <w:uiPriority w:val="39"/>
    <w:unhideWhenUsed/>
    <w:rsid w:val="00FB1759"/>
    <w:pPr>
      <w:spacing w:after="100"/>
    </w:pPr>
  </w:style>
  <w:style w:type="table" w:styleId="TableGrid">
    <w:name w:val="Table Grid"/>
    <w:basedOn w:val="TableNormal"/>
    <w:uiPriority w:val="59"/>
    <w:rsid w:val="000C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0EAF"/>
    <w:rPr>
      <w:sz w:val="16"/>
      <w:szCs w:val="16"/>
    </w:rPr>
  </w:style>
  <w:style w:type="paragraph" w:styleId="BalloonText">
    <w:name w:val="Balloon Text"/>
    <w:basedOn w:val="Normal"/>
    <w:link w:val="BalloonTextChar"/>
    <w:uiPriority w:val="99"/>
    <w:semiHidden/>
    <w:unhideWhenUsed/>
    <w:rsid w:val="001D0E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0EAF"/>
    <w:rPr>
      <w:rFonts w:ascii="Tahoma" w:eastAsia="Calibri" w:hAnsi="Tahoma" w:cs="Tahoma"/>
      <w:sz w:val="16"/>
      <w:szCs w:val="16"/>
    </w:rPr>
  </w:style>
  <w:style w:type="paragraph" w:styleId="CommentText">
    <w:name w:val="annotation text"/>
    <w:basedOn w:val="Normal"/>
    <w:link w:val="CommentTextChar"/>
    <w:uiPriority w:val="99"/>
    <w:unhideWhenUsed/>
    <w:rsid w:val="001D0EAF"/>
    <w:pPr>
      <w:spacing w:line="240" w:lineRule="auto"/>
    </w:pPr>
    <w:rPr>
      <w:sz w:val="20"/>
      <w:szCs w:val="20"/>
    </w:rPr>
  </w:style>
  <w:style w:type="character" w:customStyle="1" w:styleId="CommentTextChar">
    <w:name w:val="Comment Text Char"/>
    <w:link w:val="CommentText"/>
    <w:uiPriority w:val="99"/>
    <w:rsid w:val="001D0E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0EAF"/>
    <w:rPr>
      <w:b/>
      <w:bCs/>
    </w:rPr>
  </w:style>
  <w:style w:type="character" w:customStyle="1" w:styleId="CommentSubjectChar">
    <w:name w:val="Comment Subject Char"/>
    <w:link w:val="CommentSubject"/>
    <w:uiPriority w:val="99"/>
    <w:semiHidden/>
    <w:rsid w:val="001D0EAF"/>
    <w:rPr>
      <w:rFonts w:ascii="Calibri" w:eastAsia="Calibri" w:hAnsi="Calibri" w:cs="Times New Roman"/>
      <w:b/>
      <w:bCs/>
      <w:sz w:val="20"/>
      <w:szCs w:val="20"/>
    </w:rPr>
  </w:style>
  <w:style w:type="paragraph" w:styleId="FootnoteText">
    <w:name w:val="footnote text"/>
    <w:aliases w:val="Footnote Text Char Char Char,Char Char Char Char,Char Char Char1,Char1 Char Char1,Char1 Char Char Char,Char Char Char Char Char,Char Char Char Char1,Podrozdział Char,Footnote Text Blue Char,Footnote Text1 Char,Podrozdział,Footnote Text Blu"/>
    <w:basedOn w:val="Normal"/>
    <w:link w:val="FootnoteTextChar"/>
    <w:unhideWhenUsed/>
    <w:rsid w:val="001D0EAF"/>
    <w:pPr>
      <w:spacing w:after="0" w:line="240" w:lineRule="auto"/>
    </w:pPr>
    <w:rPr>
      <w:sz w:val="20"/>
      <w:szCs w:val="20"/>
    </w:rPr>
  </w:style>
  <w:style w:type="character" w:customStyle="1" w:styleId="FootnoteTextChar">
    <w:name w:val="Footnote Text Char"/>
    <w:aliases w:val="Footnote Text Char Char Char Char,Char Char Char Char Char1,Char Char Char1 Char,Char1 Char Char1 Char,Char1 Char Char Char Char,Char Char Char Char Char Char,Char Char Char Char1 Char,Podrozdział Char Char,Footnote Text1 Char Char"/>
    <w:link w:val="FootnoteText"/>
    <w:rsid w:val="001D0EAF"/>
    <w:rPr>
      <w:rFonts w:ascii="Calibri" w:eastAsia="Calibri" w:hAnsi="Calibri" w:cs="Times New Roman"/>
      <w:sz w:val="20"/>
      <w:szCs w:val="20"/>
    </w:rPr>
  </w:style>
  <w:style w:type="character" w:styleId="FootnoteReference">
    <w:name w:val="footnote reference"/>
    <w:aliases w:val="ftref,Footnote Reference Superscript,BVI fnr,16 Point,Superscript 6 Point"/>
    <w:uiPriority w:val="99"/>
    <w:unhideWhenUsed/>
    <w:rsid w:val="001D0EAF"/>
    <w:rPr>
      <w:vertAlign w:val="superscript"/>
    </w:rPr>
  </w:style>
  <w:style w:type="paragraph" w:customStyle="1" w:styleId="t-9-8">
    <w:name w:val="t-9-8"/>
    <w:basedOn w:val="Normal"/>
    <w:rsid w:val="00B454BD"/>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Emphasis">
    <w:name w:val="Emphasis"/>
    <w:uiPriority w:val="20"/>
    <w:qFormat/>
    <w:rsid w:val="00C521A3"/>
    <w:rPr>
      <w:b/>
      <w:bCs/>
      <w:i w:val="0"/>
      <w:iCs w:val="0"/>
    </w:rPr>
  </w:style>
  <w:style w:type="character" w:customStyle="1" w:styleId="st">
    <w:name w:val="st"/>
    <w:basedOn w:val="DefaultParagraphFont"/>
    <w:rsid w:val="00C521A3"/>
  </w:style>
  <w:style w:type="character" w:customStyle="1" w:styleId="Heading1Char">
    <w:name w:val="Heading 1 Char"/>
    <w:link w:val="Heading1"/>
    <w:uiPriority w:val="9"/>
    <w:rsid w:val="008F62F8"/>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8F62F8"/>
    <w:pPr>
      <w:outlineLvl w:val="9"/>
    </w:pPr>
  </w:style>
  <w:style w:type="character" w:customStyle="1" w:styleId="apple-converted-space">
    <w:name w:val="apple-converted-space"/>
    <w:basedOn w:val="DefaultParagraphFont"/>
    <w:rsid w:val="00E42677"/>
  </w:style>
  <w:style w:type="character" w:styleId="Strong">
    <w:name w:val="Strong"/>
    <w:uiPriority w:val="22"/>
    <w:qFormat/>
    <w:rsid w:val="00E42677"/>
    <w:rPr>
      <w:b/>
      <w:bCs/>
    </w:rPr>
  </w:style>
  <w:style w:type="paragraph" w:customStyle="1" w:styleId="Default">
    <w:name w:val="Default"/>
    <w:rsid w:val="00A27352"/>
    <w:pPr>
      <w:autoSpaceDE w:val="0"/>
      <w:autoSpaceDN w:val="0"/>
      <w:adjustRightInd w:val="0"/>
    </w:pPr>
    <w:rPr>
      <w:rFonts w:ascii="Cambria" w:hAnsi="Cambria" w:cs="Cambria"/>
      <w:color w:val="000000"/>
      <w:sz w:val="24"/>
      <w:szCs w:val="24"/>
      <w:lang w:eastAsia="en-US"/>
    </w:rPr>
  </w:style>
  <w:style w:type="paragraph" w:styleId="Header">
    <w:name w:val="header"/>
    <w:basedOn w:val="Normal"/>
    <w:link w:val="HeaderChar"/>
    <w:uiPriority w:val="99"/>
    <w:unhideWhenUsed/>
    <w:rsid w:val="00262D88"/>
    <w:pPr>
      <w:tabs>
        <w:tab w:val="center" w:pos="4536"/>
        <w:tab w:val="right" w:pos="9072"/>
      </w:tabs>
    </w:pPr>
  </w:style>
  <w:style w:type="character" w:customStyle="1" w:styleId="HeaderChar">
    <w:name w:val="Header Char"/>
    <w:link w:val="Header"/>
    <w:uiPriority w:val="99"/>
    <w:rsid w:val="00262D88"/>
    <w:rPr>
      <w:sz w:val="22"/>
      <w:szCs w:val="22"/>
      <w:lang w:eastAsia="en-US"/>
    </w:rPr>
  </w:style>
  <w:style w:type="paragraph" w:styleId="Footer">
    <w:name w:val="footer"/>
    <w:basedOn w:val="Normal"/>
    <w:link w:val="FooterChar"/>
    <w:uiPriority w:val="99"/>
    <w:unhideWhenUsed/>
    <w:rsid w:val="00262D88"/>
    <w:pPr>
      <w:tabs>
        <w:tab w:val="center" w:pos="4536"/>
        <w:tab w:val="right" w:pos="9072"/>
      </w:tabs>
    </w:pPr>
  </w:style>
  <w:style w:type="character" w:customStyle="1" w:styleId="FooterChar">
    <w:name w:val="Footer Char"/>
    <w:link w:val="Footer"/>
    <w:uiPriority w:val="99"/>
    <w:rsid w:val="00262D88"/>
    <w:rPr>
      <w:sz w:val="22"/>
      <w:szCs w:val="22"/>
      <w:lang w:eastAsia="en-US"/>
    </w:rPr>
  </w:style>
  <w:style w:type="paragraph" w:customStyle="1" w:styleId="regular">
    <w:name w:val="regular"/>
    <w:basedOn w:val="Normal"/>
    <w:rsid w:val="00F87633"/>
    <w:pPr>
      <w:spacing w:before="100" w:beforeAutospacing="1" w:after="100" w:afterAutospacing="1" w:line="240" w:lineRule="auto"/>
    </w:pPr>
    <w:rPr>
      <w:rFonts w:ascii="Times New Roman" w:eastAsia="Times New Roman" w:hAnsi="Times New Roman"/>
      <w:sz w:val="24"/>
      <w:szCs w:val="24"/>
      <w:lang w:eastAsia="bs-Latn-BA"/>
    </w:rPr>
  </w:style>
  <w:style w:type="table" w:customStyle="1" w:styleId="TableGrid1">
    <w:name w:val="Table Grid1"/>
    <w:basedOn w:val="TableNormal"/>
    <w:next w:val="TableGrid"/>
    <w:uiPriority w:val="59"/>
    <w:rsid w:val="00DC2AF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2677"/>
    <w:rPr>
      <w:sz w:val="22"/>
      <w:szCs w:val="22"/>
      <w:lang w:eastAsia="en-US"/>
    </w:rPr>
  </w:style>
  <w:style w:type="table" w:customStyle="1" w:styleId="ListTable21">
    <w:name w:val="List Table 21"/>
    <w:basedOn w:val="TableNormal"/>
    <w:uiPriority w:val="47"/>
    <w:rsid w:val="00D25DA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A220E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16"/>
    <w:pPr>
      <w:spacing w:after="200" w:line="276" w:lineRule="auto"/>
    </w:pPr>
    <w:rPr>
      <w:sz w:val="22"/>
      <w:szCs w:val="22"/>
      <w:lang w:eastAsia="en-US"/>
    </w:rPr>
  </w:style>
  <w:style w:type="paragraph" w:styleId="Heading1">
    <w:name w:val="heading 1"/>
    <w:basedOn w:val="Normal"/>
    <w:next w:val="Normal"/>
    <w:link w:val="Heading1Char"/>
    <w:uiPriority w:val="9"/>
    <w:qFormat/>
    <w:rsid w:val="008F62F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59"/>
    <w:pPr>
      <w:ind w:left="720"/>
      <w:contextualSpacing/>
    </w:pPr>
    <w:rPr>
      <w:rFonts w:eastAsia="Times New Roman"/>
    </w:rPr>
  </w:style>
  <w:style w:type="character" w:styleId="Hyperlink">
    <w:name w:val="Hyperlink"/>
    <w:uiPriority w:val="99"/>
    <w:unhideWhenUsed/>
    <w:rsid w:val="00FB1759"/>
    <w:rPr>
      <w:color w:val="0000FF"/>
      <w:u w:val="single"/>
    </w:rPr>
  </w:style>
  <w:style w:type="paragraph" w:styleId="TOC1">
    <w:name w:val="toc 1"/>
    <w:basedOn w:val="Normal"/>
    <w:next w:val="Normal"/>
    <w:autoRedefine/>
    <w:uiPriority w:val="39"/>
    <w:unhideWhenUsed/>
    <w:rsid w:val="00FB1759"/>
    <w:pPr>
      <w:spacing w:after="100"/>
    </w:pPr>
  </w:style>
  <w:style w:type="table" w:styleId="TableGrid">
    <w:name w:val="Table Grid"/>
    <w:basedOn w:val="TableNormal"/>
    <w:uiPriority w:val="59"/>
    <w:rsid w:val="000C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0EAF"/>
    <w:rPr>
      <w:sz w:val="16"/>
      <w:szCs w:val="16"/>
    </w:rPr>
  </w:style>
  <w:style w:type="paragraph" w:styleId="BalloonText">
    <w:name w:val="Balloon Text"/>
    <w:basedOn w:val="Normal"/>
    <w:link w:val="BalloonTextChar"/>
    <w:uiPriority w:val="99"/>
    <w:semiHidden/>
    <w:unhideWhenUsed/>
    <w:rsid w:val="001D0E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0EAF"/>
    <w:rPr>
      <w:rFonts w:ascii="Tahoma" w:eastAsia="Calibri" w:hAnsi="Tahoma" w:cs="Tahoma"/>
      <w:sz w:val="16"/>
      <w:szCs w:val="16"/>
    </w:rPr>
  </w:style>
  <w:style w:type="paragraph" w:styleId="CommentText">
    <w:name w:val="annotation text"/>
    <w:basedOn w:val="Normal"/>
    <w:link w:val="CommentTextChar"/>
    <w:uiPriority w:val="99"/>
    <w:unhideWhenUsed/>
    <w:rsid w:val="001D0EAF"/>
    <w:pPr>
      <w:spacing w:line="240" w:lineRule="auto"/>
    </w:pPr>
    <w:rPr>
      <w:sz w:val="20"/>
      <w:szCs w:val="20"/>
    </w:rPr>
  </w:style>
  <w:style w:type="character" w:customStyle="1" w:styleId="CommentTextChar">
    <w:name w:val="Comment Text Char"/>
    <w:link w:val="CommentText"/>
    <w:uiPriority w:val="99"/>
    <w:rsid w:val="001D0E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0EAF"/>
    <w:rPr>
      <w:b/>
      <w:bCs/>
    </w:rPr>
  </w:style>
  <w:style w:type="character" w:customStyle="1" w:styleId="CommentSubjectChar">
    <w:name w:val="Comment Subject Char"/>
    <w:link w:val="CommentSubject"/>
    <w:uiPriority w:val="99"/>
    <w:semiHidden/>
    <w:rsid w:val="001D0EAF"/>
    <w:rPr>
      <w:rFonts w:ascii="Calibri" w:eastAsia="Calibri" w:hAnsi="Calibri" w:cs="Times New Roman"/>
      <w:b/>
      <w:bCs/>
      <w:sz w:val="20"/>
      <w:szCs w:val="20"/>
    </w:rPr>
  </w:style>
  <w:style w:type="paragraph" w:styleId="FootnoteText">
    <w:name w:val="footnote text"/>
    <w:aliases w:val="Footnote Text Char Char Char,Char Char Char Char,Char Char Char1,Char1 Char Char1,Char1 Char Char Char,Char Char Char Char Char,Char Char Char Char1,Podrozdział Char,Footnote Text Blue Char,Footnote Text1 Char,Podrozdział,Footnote Text Blu"/>
    <w:basedOn w:val="Normal"/>
    <w:link w:val="FootnoteTextChar"/>
    <w:unhideWhenUsed/>
    <w:rsid w:val="001D0EAF"/>
    <w:pPr>
      <w:spacing w:after="0" w:line="240" w:lineRule="auto"/>
    </w:pPr>
    <w:rPr>
      <w:sz w:val="20"/>
      <w:szCs w:val="20"/>
    </w:rPr>
  </w:style>
  <w:style w:type="character" w:customStyle="1" w:styleId="FootnoteTextChar">
    <w:name w:val="Footnote Text Char"/>
    <w:aliases w:val="Footnote Text Char Char Char Char,Char Char Char Char Char1,Char Char Char1 Char,Char1 Char Char1 Char,Char1 Char Char Char Char,Char Char Char Char Char Char,Char Char Char Char1 Char,Podrozdział Char Char,Footnote Text1 Char Char"/>
    <w:link w:val="FootnoteText"/>
    <w:rsid w:val="001D0EAF"/>
    <w:rPr>
      <w:rFonts w:ascii="Calibri" w:eastAsia="Calibri" w:hAnsi="Calibri" w:cs="Times New Roman"/>
      <w:sz w:val="20"/>
      <w:szCs w:val="20"/>
    </w:rPr>
  </w:style>
  <w:style w:type="character" w:styleId="FootnoteReference">
    <w:name w:val="footnote reference"/>
    <w:aliases w:val="ftref,Footnote Reference Superscript,BVI fnr,16 Point,Superscript 6 Point"/>
    <w:uiPriority w:val="99"/>
    <w:unhideWhenUsed/>
    <w:rsid w:val="001D0EAF"/>
    <w:rPr>
      <w:vertAlign w:val="superscript"/>
    </w:rPr>
  </w:style>
  <w:style w:type="paragraph" w:customStyle="1" w:styleId="t-9-8">
    <w:name w:val="t-9-8"/>
    <w:basedOn w:val="Normal"/>
    <w:rsid w:val="00B454BD"/>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Emphasis">
    <w:name w:val="Emphasis"/>
    <w:uiPriority w:val="20"/>
    <w:qFormat/>
    <w:rsid w:val="00C521A3"/>
    <w:rPr>
      <w:b/>
      <w:bCs/>
      <w:i w:val="0"/>
      <w:iCs w:val="0"/>
    </w:rPr>
  </w:style>
  <w:style w:type="character" w:customStyle="1" w:styleId="st">
    <w:name w:val="st"/>
    <w:basedOn w:val="DefaultParagraphFont"/>
    <w:rsid w:val="00C521A3"/>
  </w:style>
  <w:style w:type="character" w:customStyle="1" w:styleId="Heading1Char">
    <w:name w:val="Heading 1 Char"/>
    <w:link w:val="Heading1"/>
    <w:uiPriority w:val="9"/>
    <w:rsid w:val="008F62F8"/>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8F62F8"/>
    <w:pPr>
      <w:outlineLvl w:val="9"/>
    </w:pPr>
  </w:style>
  <w:style w:type="character" w:customStyle="1" w:styleId="apple-converted-space">
    <w:name w:val="apple-converted-space"/>
    <w:basedOn w:val="DefaultParagraphFont"/>
    <w:rsid w:val="00E42677"/>
  </w:style>
  <w:style w:type="character" w:styleId="Strong">
    <w:name w:val="Strong"/>
    <w:uiPriority w:val="22"/>
    <w:qFormat/>
    <w:rsid w:val="00E42677"/>
    <w:rPr>
      <w:b/>
      <w:bCs/>
    </w:rPr>
  </w:style>
  <w:style w:type="paragraph" w:customStyle="1" w:styleId="Default">
    <w:name w:val="Default"/>
    <w:rsid w:val="00A27352"/>
    <w:pPr>
      <w:autoSpaceDE w:val="0"/>
      <w:autoSpaceDN w:val="0"/>
      <w:adjustRightInd w:val="0"/>
    </w:pPr>
    <w:rPr>
      <w:rFonts w:ascii="Cambria" w:hAnsi="Cambria" w:cs="Cambria"/>
      <w:color w:val="000000"/>
      <w:sz w:val="24"/>
      <w:szCs w:val="24"/>
      <w:lang w:eastAsia="en-US"/>
    </w:rPr>
  </w:style>
  <w:style w:type="paragraph" w:styleId="Header">
    <w:name w:val="header"/>
    <w:basedOn w:val="Normal"/>
    <w:link w:val="HeaderChar"/>
    <w:uiPriority w:val="99"/>
    <w:unhideWhenUsed/>
    <w:rsid w:val="00262D88"/>
    <w:pPr>
      <w:tabs>
        <w:tab w:val="center" w:pos="4536"/>
        <w:tab w:val="right" w:pos="9072"/>
      </w:tabs>
    </w:pPr>
  </w:style>
  <w:style w:type="character" w:customStyle="1" w:styleId="HeaderChar">
    <w:name w:val="Header Char"/>
    <w:link w:val="Header"/>
    <w:uiPriority w:val="99"/>
    <w:rsid w:val="00262D88"/>
    <w:rPr>
      <w:sz w:val="22"/>
      <w:szCs w:val="22"/>
      <w:lang w:eastAsia="en-US"/>
    </w:rPr>
  </w:style>
  <w:style w:type="paragraph" w:styleId="Footer">
    <w:name w:val="footer"/>
    <w:basedOn w:val="Normal"/>
    <w:link w:val="FooterChar"/>
    <w:uiPriority w:val="99"/>
    <w:unhideWhenUsed/>
    <w:rsid w:val="00262D88"/>
    <w:pPr>
      <w:tabs>
        <w:tab w:val="center" w:pos="4536"/>
        <w:tab w:val="right" w:pos="9072"/>
      </w:tabs>
    </w:pPr>
  </w:style>
  <w:style w:type="character" w:customStyle="1" w:styleId="FooterChar">
    <w:name w:val="Footer Char"/>
    <w:link w:val="Footer"/>
    <w:uiPriority w:val="99"/>
    <w:rsid w:val="00262D88"/>
    <w:rPr>
      <w:sz w:val="22"/>
      <w:szCs w:val="22"/>
      <w:lang w:eastAsia="en-US"/>
    </w:rPr>
  </w:style>
  <w:style w:type="paragraph" w:customStyle="1" w:styleId="regular">
    <w:name w:val="regular"/>
    <w:basedOn w:val="Normal"/>
    <w:rsid w:val="00F87633"/>
    <w:pPr>
      <w:spacing w:before="100" w:beforeAutospacing="1" w:after="100" w:afterAutospacing="1" w:line="240" w:lineRule="auto"/>
    </w:pPr>
    <w:rPr>
      <w:rFonts w:ascii="Times New Roman" w:eastAsia="Times New Roman" w:hAnsi="Times New Roman"/>
      <w:sz w:val="24"/>
      <w:szCs w:val="24"/>
      <w:lang w:eastAsia="bs-Latn-BA"/>
    </w:rPr>
  </w:style>
  <w:style w:type="table" w:customStyle="1" w:styleId="TableGrid1">
    <w:name w:val="Table Grid1"/>
    <w:basedOn w:val="TableNormal"/>
    <w:next w:val="TableGrid"/>
    <w:uiPriority w:val="59"/>
    <w:rsid w:val="00DC2AF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2677"/>
    <w:rPr>
      <w:sz w:val="22"/>
      <w:szCs w:val="22"/>
      <w:lang w:eastAsia="en-US"/>
    </w:rPr>
  </w:style>
  <w:style w:type="table" w:customStyle="1" w:styleId="ListTable21">
    <w:name w:val="List Table 21"/>
    <w:basedOn w:val="TableNormal"/>
    <w:uiPriority w:val="47"/>
    <w:rsid w:val="00D25DA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A220E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4999">
      <w:bodyDiv w:val="1"/>
      <w:marLeft w:val="0"/>
      <w:marRight w:val="0"/>
      <w:marTop w:val="0"/>
      <w:marBottom w:val="0"/>
      <w:divBdr>
        <w:top w:val="none" w:sz="0" w:space="0" w:color="auto"/>
        <w:left w:val="none" w:sz="0" w:space="0" w:color="auto"/>
        <w:bottom w:val="none" w:sz="0" w:space="0" w:color="auto"/>
        <w:right w:val="none" w:sz="0" w:space="0" w:color="auto"/>
      </w:divBdr>
    </w:div>
    <w:div w:id="451245006">
      <w:bodyDiv w:val="1"/>
      <w:marLeft w:val="0"/>
      <w:marRight w:val="0"/>
      <w:marTop w:val="0"/>
      <w:marBottom w:val="0"/>
      <w:divBdr>
        <w:top w:val="none" w:sz="0" w:space="0" w:color="auto"/>
        <w:left w:val="none" w:sz="0" w:space="0" w:color="auto"/>
        <w:bottom w:val="none" w:sz="0" w:space="0" w:color="auto"/>
        <w:right w:val="none" w:sz="0" w:space="0" w:color="auto"/>
      </w:divBdr>
    </w:div>
    <w:div w:id="635255018">
      <w:bodyDiv w:val="1"/>
      <w:marLeft w:val="0"/>
      <w:marRight w:val="0"/>
      <w:marTop w:val="0"/>
      <w:marBottom w:val="0"/>
      <w:divBdr>
        <w:top w:val="none" w:sz="0" w:space="0" w:color="auto"/>
        <w:left w:val="none" w:sz="0" w:space="0" w:color="auto"/>
        <w:bottom w:val="none" w:sz="0" w:space="0" w:color="auto"/>
        <w:right w:val="none" w:sz="0" w:space="0" w:color="auto"/>
      </w:divBdr>
    </w:div>
    <w:div w:id="646515420">
      <w:bodyDiv w:val="1"/>
      <w:marLeft w:val="0"/>
      <w:marRight w:val="0"/>
      <w:marTop w:val="0"/>
      <w:marBottom w:val="0"/>
      <w:divBdr>
        <w:top w:val="none" w:sz="0" w:space="0" w:color="auto"/>
        <w:left w:val="none" w:sz="0" w:space="0" w:color="auto"/>
        <w:bottom w:val="none" w:sz="0" w:space="0" w:color="auto"/>
        <w:right w:val="none" w:sz="0" w:space="0" w:color="auto"/>
      </w:divBdr>
    </w:div>
    <w:div w:id="689377221">
      <w:bodyDiv w:val="1"/>
      <w:marLeft w:val="0"/>
      <w:marRight w:val="0"/>
      <w:marTop w:val="0"/>
      <w:marBottom w:val="0"/>
      <w:divBdr>
        <w:top w:val="none" w:sz="0" w:space="0" w:color="auto"/>
        <w:left w:val="none" w:sz="0" w:space="0" w:color="auto"/>
        <w:bottom w:val="none" w:sz="0" w:space="0" w:color="auto"/>
        <w:right w:val="none" w:sz="0" w:space="0" w:color="auto"/>
      </w:divBdr>
    </w:div>
    <w:div w:id="845171493">
      <w:bodyDiv w:val="1"/>
      <w:marLeft w:val="0"/>
      <w:marRight w:val="0"/>
      <w:marTop w:val="0"/>
      <w:marBottom w:val="0"/>
      <w:divBdr>
        <w:top w:val="none" w:sz="0" w:space="0" w:color="auto"/>
        <w:left w:val="none" w:sz="0" w:space="0" w:color="auto"/>
        <w:bottom w:val="none" w:sz="0" w:space="0" w:color="auto"/>
        <w:right w:val="none" w:sz="0" w:space="0" w:color="auto"/>
      </w:divBdr>
    </w:div>
    <w:div w:id="912541724">
      <w:bodyDiv w:val="1"/>
      <w:marLeft w:val="0"/>
      <w:marRight w:val="0"/>
      <w:marTop w:val="0"/>
      <w:marBottom w:val="0"/>
      <w:divBdr>
        <w:top w:val="none" w:sz="0" w:space="0" w:color="auto"/>
        <w:left w:val="none" w:sz="0" w:space="0" w:color="auto"/>
        <w:bottom w:val="none" w:sz="0" w:space="0" w:color="auto"/>
        <w:right w:val="none" w:sz="0" w:space="0" w:color="auto"/>
      </w:divBdr>
    </w:div>
    <w:div w:id="914898879">
      <w:bodyDiv w:val="1"/>
      <w:marLeft w:val="0"/>
      <w:marRight w:val="0"/>
      <w:marTop w:val="0"/>
      <w:marBottom w:val="0"/>
      <w:divBdr>
        <w:top w:val="none" w:sz="0" w:space="0" w:color="auto"/>
        <w:left w:val="none" w:sz="0" w:space="0" w:color="auto"/>
        <w:bottom w:val="none" w:sz="0" w:space="0" w:color="auto"/>
        <w:right w:val="none" w:sz="0" w:space="0" w:color="auto"/>
      </w:divBdr>
    </w:div>
    <w:div w:id="1008219209">
      <w:bodyDiv w:val="1"/>
      <w:marLeft w:val="0"/>
      <w:marRight w:val="0"/>
      <w:marTop w:val="0"/>
      <w:marBottom w:val="0"/>
      <w:divBdr>
        <w:top w:val="none" w:sz="0" w:space="0" w:color="auto"/>
        <w:left w:val="none" w:sz="0" w:space="0" w:color="auto"/>
        <w:bottom w:val="none" w:sz="0" w:space="0" w:color="auto"/>
        <w:right w:val="none" w:sz="0" w:space="0" w:color="auto"/>
      </w:divBdr>
    </w:div>
    <w:div w:id="1151675010">
      <w:bodyDiv w:val="1"/>
      <w:marLeft w:val="0"/>
      <w:marRight w:val="0"/>
      <w:marTop w:val="0"/>
      <w:marBottom w:val="0"/>
      <w:divBdr>
        <w:top w:val="none" w:sz="0" w:space="0" w:color="auto"/>
        <w:left w:val="none" w:sz="0" w:space="0" w:color="auto"/>
        <w:bottom w:val="none" w:sz="0" w:space="0" w:color="auto"/>
        <w:right w:val="none" w:sz="0" w:space="0" w:color="auto"/>
      </w:divBdr>
      <w:divsChild>
        <w:div w:id="93937644">
          <w:marLeft w:val="0"/>
          <w:marRight w:val="0"/>
          <w:marTop w:val="0"/>
          <w:marBottom w:val="0"/>
          <w:divBdr>
            <w:top w:val="none" w:sz="0" w:space="0" w:color="auto"/>
            <w:left w:val="none" w:sz="0" w:space="0" w:color="auto"/>
            <w:bottom w:val="none" w:sz="0" w:space="0" w:color="auto"/>
            <w:right w:val="none" w:sz="0" w:space="0" w:color="auto"/>
          </w:divBdr>
        </w:div>
        <w:div w:id="257636895">
          <w:marLeft w:val="0"/>
          <w:marRight w:val="0"/>
          <w:marTop w:val="0"/>
          <w:marBottom w:val="0"/>
          <w:divBdr>
            <w:top w:val="none" w:sz="0" w:space="0" w:color="auto"/>
            <w:left w:val="none" w:sz="0" w:space="0" w:color="auto"/>
            <w:bottom w:val="none" w:sz="0" w:space="0" w:color="auto"/>
            <w:right w:val="none" w:sz="0" w:space="0" w:color="auto"/>
          </w:divBdr>
        </w:div>
        <w:div w:id="352614901">
          <w:marLeft w:val="0"/>
          <w:marRight w:val="0"/>
          <w:marTop w:val="0"/>
          <w:marBottom w:val="0"/>
          <w:divBdr>
            <w:top w:val="none" w:sz="0" w:space="0" w:color="auto"/>
            <w:left w:val="none" w:sz="0" w:space="0" w:color="auto"/>
            <w:bottom w:val="none" w:sz="0" w:space="0" w:color="auto"/>
            <w:right w:val="none" w:sz="0" w:space="0" w:color="auto"/>
          </w:divBdr>
        </w:div>
        <w:div w:id="569079060">
          <w:marLeft w:val="0"/>
          <w:marRight w:val="0"/>
          <w:marTop w:val="0"/>
          <w:marBottom w:val="0"/>
          <w:divBdr>
            <w:top w:val="none" w:sz="0" w:space="0" w:color="auto"/>
            <w:left w:val="none" w:sz="0" w:space="0" w:color="auto"/>
            <w:bottom w:val="none" w:sz="0" w:space="0" w:color="auto"/>
            <w:right w:val="none" w:sz="0" w:space="0" w:color="auto"/>
          </w:divBdr>
        </w:div>
        <w:div w:id="603733010">
          <w:marLeft w:val="0"/>
          <w:marRight w:val="0"/>
          <w:marTop w:val="0"/>
          <w:marBottom w:val="0"/>
          <w:divBdr>
            <w:top w:val="none" w:sz="0" w:space="0" w:color="auto"/>
            <w:left w:val="none" w:sz="0" w:space="0" w:color="auto"/>
            <w:bottom w:val="none" w:sz="0" w:space="0" w:color="auto"/>
            <w:right w:val="none" w:sz="0" w:space="0" w:color="auto"/>
          </w:divBdr>
        </w:div>
        <w:div w:id="685863345">
          <w:marLeft w:val="0"/>
          <w:marRight w:val="0"/>
          <w:marTop w:val="0"/>
          <w:marBottom w:val="0"/>
          <w:divBdr>
            <w:top w:val="none" w:sz="0" w:space="0" w:color="auto"/>
            <w:left w:val="none" w:sz="0" w:space="0" w:color="auto"/>
            <w:bottom w:val="none" w:sz="0" w:space="0" w:color="auto"/>
            <w:right w:val="none" w:sz="0" w:space="0" w:color="auto"/>
          </w:divBdr>
        </w:div>
        <w:div w:id="832523143">
          <w:marLeft w:val="0"/>
          <w:marRight w:val="0"/>
          <w:marTop w:val="0"/>
          <w:marBottom w:val="0"/>
          <w:divBdr>
            <w:top w:val="none" w:sz="0" w:space="0" w:color="auto"/>
            <w:left w:val="none" w:sz="0" w:space="0" w:color="auto"/>
            <w:bottom w:val="none" w:sz="0" w:space="0" w:color="auto"/>
            <w:right w:val="none" w:sz="0" w:space="0" w:color="auto"/>
          </w:divBdr>
        </w:div>
        <w:div w:id="1198153701">
          <w:marLeft w:val="0"/>
          <w:marRight w:val="0"/>
          <w:marTop w:val="0"/>
          <w:marBottom w:val="0"/>
          <w:divBdr>
            <w:top w:val="none" w:sz="0" w:space="0" w:color="auto"/>
            <w:left w:val="none" w:sz="0" w:space="0" w:color="auto"/>
            <w:bottom w:val="none" w:sz="0" w:space="0" w:color="auto"/>
            <w:right w:val="none" w:sz="0" w:space="0" w:color="auto"/>
          </w:divBdr>
        </w:div>
        <w:div w:id="1203514776">
          <w:marLeft w:val="0"/>
          <w:marRight w:val="0"/>
          <w:marTop w:val="0"/>
          <w:marBottom w:val="0"/>
          <w:divBdr>
            <w:top w:val="none" w:sz="0" w:space="0" w:color="auto"/>
            <w:left w:val="none" w:sz="0" w:space="0" w:color="auto"/>
            <w:bottom w:val="none" w:sz="0" w:space="0" w:color="auto"/>
            <w:right w:val="none" w:sz="0" w:space="0" w:color="auto"/>
          </w:divBdr>
        </w:div>
        <w:div w:id="1208681483">
          <w:marLeft w:val="0"/>
          <w:marRight w:val="0"/>
          <w:marTop w:val="0"/>
          <w:marBottom w:val="0"/>
          <w:divBdr>
            <w:top w:val="none" w:sz="0" w:space="0" w:color="auto"/>
            <w:left w:val="none" w:sz="0" w:space="0" w:color="auto"/>
            <w:bottom w:val="none" w:sz="0" w:space="0" w:color="auto"/>
            <w:right w:val="none" w:sz="0" w:space="0" w:color="auto"/>
          </w:divBdr>
        </w:div>
        <w:div w:id="1261647296">
          <w:marLeft w:val="0"/>
          <w:marRight w:val="0"/>
          <w:marTop w:val="0"/>
          <w:marBottom w:val="0"/>
          <w:divBdr>
            <w:top w:val="none" w:sz="0" w:space="0" w:color="auto"/>
            <w:left w:val="none" w:sz="0" w:space="0" w:color="auto"/>
            <w:bottom w:val="none" w:sz="0" w:space="0" w:color="auto"/>
            <w:right w:val="none" w:sz="0" w:space="0" w:color="auto"/>
          </w:divBdr>
        </w:div>
        <w:div w:id="1981957813">
          <w:marLeft w:val="0"/>
          <w:marRight w:val="0"/>
          <w:marTop w:val="0"/>
          <w:marBottom w:val="0"/>
          <w:divBdr>
            <w:top w:val="none" w:sz="0" w:space="0" w:color="auto"/>
            <w:left w:val="none" w:sz="0" w:space="0" w:color="auto"/>
            <w:bottom w:val="none" w:sz="0" w:space="0" w:color="auto"/>
            <w:right w:val="none" w:sz="0" w:space="0" w:color="auto"/>
          </w:divBdr>
        </w:div>
        <w:div w:id="2121754975">
          <w:marLeft w:val="0"/>
          <w:marRight w:val="0"/>
          <w:marTop w:val="0"/>
          <w:marBottom w:val="0"/>
          <w:divBdr>
            <w:top w:val="none" w:sz="0" w:space="0" w:color="auto"/>
            <w:left w:val="none" w:sz="0" w:space="0" w:color="auto"/>
            <w:bottom w:val="none" w:sz="0" w:space="0" w:color="auto"/>
            <w:right w:val="none" w:sz="0" w:space="0" w:color="auto"/>
          </w:divBdr>
        </w:div>
      </w:divsChild>
    </w:div>
    <w:div w:id="11958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CD0C-A480-4B74-977B-0E8A74F5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57476</Words>
  <Characters>327616</Characters>
  <Application>Microsoft Office Word</Application>
  <DocSecurity>0</DocSecurity>
  <Lines>2730</Lines>
  <Paragraphs>768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384324</CharactersWithSpaces>
  <SharedDoc>false</SharedDoc>
  <HLinks>
    <vt:vector size="54" baseType="variant">
      <vt:variant>
        <vt:i4>2359420</vt:i4>
      </vt:variant>
      <vt:variant>
        <vt:i4>24</vt:i4>
      </vt:variant>
      <vt:variant>
        <vt:i4>0</vt:i4>
      </vt:variant>
      <vt:variant>
        <vt:i4>5</vt:i4>
      </vt:variant>
      <vt:variant>
        <vt:lpwstr>http://predstavnickidom-pfbih.gov.ba/hr/page.php?id=48</vt:lpwstr>
      </vt:variant>
      <vt:variant>
        <vt:lpwstr/>
      </vt:variant>
      <vt:variant>
        <vt:i4>2818172</vt:i4>
      </vt:variant>
      <vt:variant>
        <vt:i4>21</vt:i4>
      </vt:variant>
      <vt:variant>
        <vt:i4>0</vt:i4>
      </vt:variant>
      <vt:variant>
        <vt:i4>5</vt:i4>
      </vt:variant>
      <vt:variant>
        <vt:lpwstr>http://predstavnickidom-pfbih.gov.ba/hr/page.php?id=47</vt:lpwstr>
      </vt:variant>
      <vt:variant>
        <vt:lpwstr/>
      </vt:variant>
      <vt:variant>
        <vt:i4>7405693</vt:i4>
      </vt:variant>
      <vt:variant>
        <vt:i4>18</vt:i4>
      </vt:variant>
      <vt:variant>
        <vt:i4>0</vt:i4>
      </vt:variant>
      <vt:variant>
        <vt:i4>5</vt:i4>
      </vt:variant>
      <vt:variant>
        <vt:lpwstr>http://www.parlamentfbih.gov.ba/dom_naroda/bos/dom_naroda/organizacija/tijela.html</vt:lpwstr>
      </vt:variant>
      <vt:variant>
        <vt:lpwstr>19</vt:lpwstr>
      </vt:variant>
      <vt:variant>
        <vt:i4>7340157</vt:i4>
      </vt:variant>
      <vt:variant>
        <vt:i4>15</vt:i4>
      </vt:variant>
      <vt:variant>
        <vt:i4>0</vt:i4>
      </vt:variant>
      <vt:variant>
        <vt:i4>5</vt:i4>
      </vt:variant>
      <vt:variant>
        <vt:lpwstr>http://www.parlamentfbih.gov.ba/dom_naroda/bos/dom_naroda/organizacija/tijela.html</vt:lpwstr>
      </vt:variant>
      <vt:variant>
        <vt:lpwstr>18</vt:lpwstr>
      </vt:variant>
      <vt:variant>
        <vt:i4>2818171</vt:i4>
      </vt:variant>
      <vt:variant>
        <vt:i4>12</vt:i4>
      </vt:variant>
      <vt:variant>
        <vt:i4>0</vt:i4>
      </vt:variant>
      <vt:variant>
        <vt:i4>5</vt:i4>
      </vt:variant>
      <vt:variant>
        <vt:lpwstr>http://predstavnickidom-pfbih.gov.ba/hr/page.php?id=37</vt:lpwstr>
      </vt:variant>
      <vt:variant>
        <vt:lpwstr/>
      </vt:variant>
      <vt:variant>
        <vt:i4>4718709</vt:i4>
      </vt:variant>
      <vt:variant>
        <vt:i4>9</vt:i4>
      </vt:variant>
      <vt:variant>
        <vt:i4>0</vt:i4>
      </vt:variant>
      <vt:variant>
        <vt:i4>5</vt:i4>
      </vt:variant>
      <vt:variant>
        <vt:lpwstr>http://www.parlamentfbih.gov.ba/dom_naroda/bos/dom_naroda/organizacija/tijela.html</vt:lpwstr>
      </vt:variant>
      <vt:variant>
        <vt:lpwstr>9</vt:lpwstr>
      </vt:variant>
      <vt:variant>
        <vt:i4>2687099</vt:i4>
      </vt:variant>
      <vt:variant>
        <vt:i4>6</vt:i4>
      </vt:variant>
      <vt:variant>
        <vt:i4>0</vt:i4>
      </vt:variant>
      <vt:variant>
        <vt:i4>5</vt:i4>
      </vt:variant>
      <vt:variant>
        <vt:lpwstr>http://predstavnickidom-pfbih.gov.ba/hr/page.php?id=35</vt:lpwstr>
      </vt:variant>
      <vt:variant>
        <vt:lpwstr/>
      </vt:variant>
      <vt:variant>
        <vt:i4>4718712</vt:i4>
      </vt:variant>
      <vt:variant>
        <vt:i4>3</vt:i4>
      </vt:variant>
      <vt:variant>
        <vt:i4>0</vt:i4>
      </vt:variant>
      <vt:variant>
        <vt:i4>5</vt:i4>
      </vt:variant>
      <vt:variant>
        <vt:lpwstr>http://www.parlamentfbih.gov.ba/dom_naroda/bos/dom_naroda/organizacija/tijela.html</vt:lpwstr>
      </vt:variant>
      <vt:variant>
        <vt:lpwstr>4</vt:lpwstr>
      </vt:variant>
      <vt:variant>
        <vt:i4>2424954</vt:i4>
      </vt:variant>
      <vt:variant>
        <vt:i4>0</vt:i4>
      </vt:variant>
      <vt:variant>
        <vt:i4>0</vt:i4>
      </vt:variant>
      <vt:variant>
        <vt:i4>5</vt:i4>
      </vt:variant>
      <vt:variant>
        <vt:lpwstr>http://predstavnickidom-pfbih.gov.ba/hr/page.php?id=29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user</cp:lastModifiedBy>
  <cp:revision>2</cp:revision>
  <cp:lastPrinted>2014-08-26T10:32:00Z</cp:lastPrinted>
  <dcterms:created xsi:type="dcterms:W3CDTF">2016-03-04T09:53:00Z</dcterms:created>
  <dcterms:modified xsi:type="dcterms:W3CDTF">2016-03-04T09:53:00Z</dcterms:modified>
</cp:coreProperties>
</file>