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409" w:rsidRPr="0009297B" w:rsidRDefault="004A6409" w:rsidP="004A6409">
      <w:pPr>
        <w:spacing w:after="0" w:line="240" w:lineRule="auto"/>
        <w:jc w:val="center"/>
        <w:rPr>
          <w:rFonts w:ascii="Arial" w:hAnsi="Arial" w:cs="Arial"/>
          <w:b/>
          <w:sz w:val="24"/>
          <w:szCs w:val="24"/>
        </w:rPr>
      </w:pPr>
      <w:r w:rsidRPr="0009297B">
        <w:rPr>
          <w:rFonts w:ascii="Arial" w:hAnsi="Arial" w:cs="Arial"/>
          <w:b/>
          <w:sz w:val="24"/>
          <w:szCs w:val="24"/>
        </w:rPr>
        <w:t>BOSNA I HERCEGOVINA</w:t>
      </w:r>
    </w:p>
    <w:p w:rsidR="004A6409" w:rsidRPr="0009297B" w:rsidRDefault="004A6409" w:rsidP="004A6409">
      <w:pPr>
        <w:spacing w:after="0" w:line="240" w:lineRule="auto"/>
        <w:jc w:val="center"/>
        <w:rPr>
          <w:rFonts w:ascii="Arial" w:hAnsi="Arial" w:cs="Arial"/>
          <w:b/>
          <w:sz w:val="24"/>
          <w:szCs w:val="24"/>
        </w:rPr>
      </w:pPr>
      <w:r w:rsidRPr="0009297B">
        <w:rPr>
          <w:rFonts w:ascii="Arial" w:hAnsi="Arial" w:cs="Arial"/>
          <w:b/>
          <w:sz w:val="24"/>
          <w:szCs w:val="24"/>
        </w:rPr>
        <w:t>FEDERACIJA BOSNE I HERCEGOVINE</w:t>
      </w:r>
    </w:p>
    <w:p w:rsidR="004D602C" w:rsidRDefault="004A6409" w:rsidP="004A6409">
      <w:pPr>
        <w:pBdr>
          <w:bottom w:val="single" w:sz="12" w:space="1" w:color="auto"/>
        </w:pBdr>
        <w:jc w:val="center"/>
        <w:rPr>
          <w:rFonts w:ascii="Arial" w:hAnsi="Arial" w:cs="Arial"/>
          <w:b/>
          <w:sz w:val="24"/>
          <w:szCs w:val="24"/>
        </w:rPr>
      </w:pPr>
      <w:r w:rsidRPr="0009297B">
        <w:rPr>
          <w:rFonts w:ascii="Arial" w:hAnsi="Arial" w:cs="Arial"/>
          <w:b/>
          <w:sz w:val="24"/>
          <w:szCs w:val="24"/>
        </w:rPr>
        <w:t>FEDERALNO MINISTARSTVO RADA I SOCIJALNE POLITIKE</w:t>
      </w:r>
    </w:p>
    <w:p w:rsidR="004A6409" w:rsidRDefault="004A6409" w:rsidP="004A6409">
      <w:pPr>
        <w:jc w:val="center"/>
        <w:rPr>
          <w:rFonts w:ascii="Arial" w:hAnsi="Arial" w:cs="Arial"/>
        </w:rPr>
      </w:pPr>
    </w:p>
    <w:p w:rsidR="004A6409" w:rsidRDefault="004A6409" w:rsidP="004A6409">
      <w:pPr>
        <w:jc w:val="center"/>
        <w:rPr>
          <w:rFonts w:ascii="Arial" w:hAnsi="Arial" w:cs="Arial"/>
        </w:rPr>
      </w:pPr>
    </w:p>
    <w:p w:rsidR="004A6409" w:rsidRDefault="004A6409" w:rsidP="004A6409">
      <w:pPr>
        <w:jc w:val="center"/>
        <w:rPr>
          <w:rFonts w:ascii="Arial" w:hAnsi="Arial" w:cs="Arial"/>
        </w:rPr>
      </w:pPr>
    </w:p>
    <w:p w:rsidR="004A6409" w:rsidRDefault="004A6409" w:rsidP="004A6409">
      <w:pPr>
        <w:jc w:val="center"/>
        <w:rPr>
          <w:rFonts w:ascii="Arial" w:hAnsi="Arial" w:cs="Arial"/>
        </w:rPr>
      </w:pPr>
    </w:p>
    <w:p w:rsidR="004A6409" w:rsidRDefault="004A6409" w:rsidP="004A6409">
      <w:pPr>
        <w:jc w:val="center"/>
        <w:rPr>
          <w:rFonts w:ascii="Arial" w:hAnsi="Arial" w:cs="Arial"/>
        </w:rPr>
      </w:pPr>
    </w:p>
    <w:p w:rsidR="004A6409" w:rsidRDefault="004A6409" w:rsidP="004A6409">
      <w:pPr>
        <w:jc w:val="center"/>
        <w:rPr>
          <w:rFonts w:ascii="Arial" w:hAnsi="Arial" w:cs="Arial"/>
        </w:rPr>
      </w:pPr>
    </w:p>
    <w:p w:rsidR="004A6409" w:rsidRDefault="004A6409" w:rsidP="004A6409">
      <w:pPr>
        <w:jc w:val="center"/>
        <w:rPr>
          <w:rFonts w:ascii="Arial" w:hAnsi="Arial" w:cs="Arial"/>
        </w:rPr>
      </w:pPr>
    </w:p>
    <w:p w:rsidR="004A6409" w:rsidRPr="0009297B" w:rsidRDefault="004A6409" w:rsidP="004A6409">
      <w:pPr>
        <w:spacing w:after="0" w:line="240" w:lineRule="auto"/>
        <w:jc w:val="center"/>
        <w:rPr>
          <w:rFonts w:ascii="Arial" w:hAnsi="Arial" w:cs="Arial"/>
          <w:b/>
          <w:sz w:val="28"/>
          <w:szCs w:val="28"/>
        </w:rPr>
      </w:pPr>
      <w:r w:rsidRPr="0009297B">
        <w:rPr>
          <w:rFonts w:ascii="Arial" w:hAnsi="Arial" w:cs="Arial"/>
          <w:b/>
          <w:sz w:val="28"/>
          <w:szCs w:val="28"/>
        </w:rPr>
        <w:t xml:space="preserve">AKCIONI PLAN </w:t>
      </w:r>
    </w:p>
    <w:p w:rsidR="004A6409" w:rsidRDefault="004A6409" w:rsidP="004A6409">
      <w:pPr>
        <w:spacing w:after="0" w:line="240" w:lineRule="auto"/>
        <w:jc w:val="center"/>
        <w:rPr>
          <w:rFonts w:ascii="Arial" w:hAnsi="Arial" w:cs="Arial"/>
          <w:b/>
          <w:sz w:val="28"/>
          <w:szCs w:val="28"/>
        </w:rPr>
      </w:pPr>
      <w:r w:rsidRPr="0009297B">
        <w:rPr>
          <w:rFonts w:ascii="Arial" w:hAnsi="Arial" w:cs="Arial"/>
          <w:b/>
          <w:sz w:val="28"/>
          <w:szCs w:val="28"/>
        </w:rPr>
        <w:t>ZA PROVEDBU STRATEGIJE DEINSTIT</w:t>
      </w:r>
      <w:r>
        <w:rPr>
          <w:rFonts w:ascii="Arial" w:hAnsi="Arial" w:cs="Arial"/>
          <w:b/>
          <w:sz w:val="28"/>
          <w:szCs w:val="28"/>
        </w:rPr>
        <w:t>UCIONALIZACIJE I TRANSFORMACIJE</w:t>
      </w:r>
    </w:p>
    <w:p w:rsidR="004A6409" w:rsidRDefault="004A6409" w:rsidP="004A6409">
      <w:pPr>
        <w:jc w:val="center"/>
        <w:rPr>
          <w:rFonts w:ascii="Arial" w:hAnsi="Arial" w:cs="Arial"/>
          <w:b/>
          <w:sz w:val="28"/>
          <w:szCs w:val="28"/>
        </w:rPr>
      </w:pPr>
      <w:r w:rsidRPr="0009297B">
        <w:rPr>
          <w:rFonts w:ascii="Arial" w:hAnsi="Arial" w:cs="Arial"/>
          <w:b/>
          <w:sz w:val="28"/>
          <w:szCs w:val="28"/>
        </w:rPr>
        <w:t>USTANOVA SOCIJALNE ZAŠTITE U FEDERACIJI BOSNE  HERCEGOVINE (2014-20</w:t>
      </w:r>
      <w:r>
        <w:rPr>
          <w:rFonts w:ascii="Arial" w:hAnsi="Arial" w:cs="Arial"/>
          <w:b/>
          <w:sz w:val="28"/>
          <w:szCs w:val="28"/>
        </w:rPr>
        <w:t>20</w:t>
      </w:r>
      <w:r w:rsidRPr="0009297B">
        <w:rPr>
          <w:rFonts w:ascii="Arial" w:hAnsi="Arial" w:cs="Arial"/>
          <w:b/>
          <w:sz w:val="28"/>
          <w:szCs w:val="28"/>
        </w:rPr>
        <w:t>)</w:t>
      </w:r>
    </w:p>
    <w:p w:rsidR="004A6409" w:rsidRDefault="004A6409" w:rsidP="004A6409">
      <w:pPr>
        <w:jc w:val="center"/>
        <w:rPr>
          <w:rFonts w:ascii="Arial" w:hAnsi="Arial" w:cs="Arial"/>
          <w:b/>
          <w:sz w:val="28"/>
          <w:szCs w:val="28"/>
        </w:rPr>
      </w:pPr>
    </w:p>
    <w:p w:rsidR="004A6409" w:rsidRDefault="004A6409" w:rsidP="004A6409">
      <w:pPr>
        <w:jc w:val="center"/>
        <w:rPr>
          <w:rFonts w:ascii="Arial" w:hAnsi="Arial" w:cs="Arial"/>
          <w:b/>
          <w:sz w:val="28"/>
          <w:szCs w:val="28"/>
        </w:rPr>
      </w:pPr>
    </w:p>
    <w:p w:rsidR="004A6409" w:rsidRDefault="004A6409" w:rsidP="004A6409">
      <w:pPr>
        <w:jc w:val="center"/>
        <w:rPr>
          <w:rFonts w:ascii="Arial" w:hAnsi="Arial" w:cs="Arial"/>
          <w:b/>
          <w:sz w:val="28"/>
          <w:szCs w:val="28"/>
        </w:rPr>
      </w:pPr>
    </w:p>
    <w:p w:rsidR="004A6409" w:rsidRDefault="004A6409" w:rsidP="004A6409">
      <w:pPr>
        <w:jc w:val="center"/>
        <w:rPr>
          <w:rFonts w:ascii="Arial" w:hAnsi="Arial" w:cs="Arial"/>
          <w:b/>
          <w:sz w:val="28"/>
          <w:szCs w:val="28"/>
        </w:rPr>
      </w:pPr>
    </w:p>
    <w:p w:rsidR="004A6409" w:rsidRDefault="004A6409" w:rsidP="004A6409">
      <w:pPr>
        <w:jc w:val="center"/>
        <w:rPr>
          <w:rFonts w:ascii="Arial" w:hAnsi="Arial" w:cs="Arial"/>
          <w:b/>
          <w:sz w:val="28"/>
          <w:szCs w:val="28"/>
        </w:rPr>
      </w:pPr>
    </w:p>
    <w:p w:rsidR="004A6409" w:rsidRDefault="004A6409" w:rsidP="004A6409">
      <w:pPr>
        <w:jc w:val="center"/>
        <w:rPr>
          <w:rFonts w:ascii="Arial" w:hAnsi="Arial" w:cs="Arial"/>
          <w:b/>
          <w:sz w:val="28"/>
          <w:szCs w:val="28"/>
        </w:rPr>
      </w:pPr>
    </w:p>
    <w:p w:rsidR="004A6409" w:rsidRDefault="004A6409" w:rsidP="004A6409">
      <w:pPr>
        <w:jc w:val="center"/>
        <w:rPr>
          <w:rFonts w:ascii="Arial" w:hAnsi="Arial" w:cs="Arial"/>
          <w:b/>
          <w:sz w:val="28"/>
          <w:szCs w:val="28"/>
        </w:rPr>
      </w:pPr>
    </w:p>
    <w:p w:rsidR="004528AC" w:rsidRDefault="000031A7" w:rsidP="006F6CE7">
      <w:pPr>
        <w:jc w:val="center"/>
        <w:rPr>
          <w:rFonts w:ascii="Arial" w:hAnsi="Arial" w:cs="Arial"/>
        </w:rPr>
      </w:pPr>
      <w:r w:rsidRPr="0009297B">
        <w:rPr>
          <w:rFonts w:ascii="Arial" w:hAnsi="Arial" w:cs="Arial"/>
          <w:sz w:val="24"/>
          <w:szCs w:val="24"/>
        </w:rPr>
        <w:t xml:space="preserve">Sarajevo, </w:t>
      </w:r>
      <w:r>
        <w:rPr>
          <w:rFonts w:ascii="Arial" w:hAnsi="Arial" w:cs="Arial"/>
          <w:sz w:val="24"/>
          <w:szCs w:val="24"/>
        </w:rPr>
        <w:t>avgust/kolovoz</w:t>
      </w:r>
      <w:r w:rsidRPr="0009297B">
        <w:rPr>
          <w:rFonts w:ascii="Arial" w:hAnsi="Arial" w:cs="Arial"/>
          <w:sz w:val="24"/>
          <w:szCs w:val="24"/>
        </w:rPr>
        <w:t xml:space="preserve"> 2017.</w:t>
      </w:r>
      <w:r>
        <w:rPr>
          <w:rFonts w:ascii="Arial" w:hAnsi="Arial" w:cs="Arial"/>
          <w:sz w:val="24"/>
          <w:szCs w:val="24"/>
        </w:rPr>
        <w:t xml:space="preserve"> </w:t>
      </w:r>
      <w:r w:rsidRPr="0009297B">
        <w:rPr>
          <w:rFonts w:ascii="Arial" w:hAnsi="Arial" w:cs="Arial"/>
          <w:sz w:val="24"/>
          <w:szCs w:val="24"/>
        </w:rPr>
        <w:t>godine</w:t>
      </w:r>
    </w:p>
    <w:sdt>
      <w:sdtPr>
        <w:rPr>
          <w:rFonts w:ascii="Arial" w:hAnsi="Arial" w:cs="Arial"/>
        </w:rPr>
        <w:id w:val="893239302"/>
        <w:docPartObj>
          <w:docPartGallery w:val="Table of Contents"/>
          <w:docPartUnique/>
        </w:docPartObj>
      </w:sdtPr>
      <w:sdtEndPr/>
      <w:sdtContent>
        <w:p w:rsidR="004528AC" w:rsidRPr="00007BCB" w:rsidRDefault="004528AC" w:rsidP="004528AC"/>
        <w:p w:rsidR="004528AC" w:rsidRDefault="004528AC" w:rsidP="004528AC">
          <w:pPr>
            <w:pStyle w:val="TOCHeading"/>
            <w:spacing w:before="0"/>
            <w:jc w:val="both"/>
            <w:rPr>
              <w:rFonts w:ascii="Arial" w:hAnsi="Arial" w:cs="Arial"/>
            </w:rPr>
          </w:pPr>
        </w:p>
        <w:p w:rsidR="004528AC" w:rsidRDefault="004528AC" w:rsidP="004528AC">
          <w:pPr>
            <w:pStyle w:val="TOCHeading"/>
            <w:spacing w:before="0"/>
            <w:rPr>
              <w:rFonts w:ascii="Arial" w:hAnsi="Arial" w:cs="Arial"/>
            </w:rPr>
          </w:pPr>
        </w:p>
        <w:p w:rsidR="004528AC" w:rsidRDefault="004528AC" w:rsidP="004528AC">
          <w:pPr>
            <w:pStyle w:val="TOCHeading"/>
            <w:spacing w:before="0"/>
            <w:rPr>
              <w:rFonts w:ascii="Arial" w:hAnsi="Arial" w:cs="Arial"/>
            </w:rPr>
          </w:pPr>
        </w:p>
        <w:p w:rsidR="004528AC" w:rsidRDefault="004528AC" w:rsidP="004528AC">
          <w:pPr>
            <w:pStyle w:val="TOCHeading"/>
            <w:rPr>
              <w:rFonts w:ascii="Arial" w:hAnsi="Arial" w:cs="Arial"/>
            </w:rPr>
          </w:pPr>
          <w:r>
            <w:rPr>
              <w:rFonts w:ascii="Arial" w:hAnsi="Arial" w:cs="Arial"/>
            </w:rPr>
            <w:t xml:space="preserve">SADRŽAJ </w:t>
          </w:r>
        </w:p>
        <w:p w:rsidR="004528AC" w:rsidRDefault="004528AC" w:rsidP="004528AC">
          <w:pPr>
            <w:rPr>
              <w:rFonts w:ascii="Arial" w:hAnsi="Arial" w:cs="Arial"/>
              <w:lang w:val="en-US"/>
            </w:rPr>
          </w:pPr>
        </w:p>
        <w:p w:rsidR="004528AC" w:rsidRDefault="004528AC" w:rsidP="004528AC">
          <w:pPr>
            <w:pStyle w:val="TOC1"/>
            <w:rPr>
              <w:rFonts w:ascii="Arial" w:hAnsi="Arial" w:cs="Arial"/>
            </w:rPr>
          </w:pPr>
          <w:r>
            <w:rPr>
              <w:rFonts w:ascii="Arial" w:hAnsi="Arial" w:cs="Arial"/>
            </w:rPr>
            <w:t>I UVOD</w:t>
          </w:r>
          <w:r>
            <w:rPr>
              <w:rFonts w:ascii="Arial" w:hAnsi="Arial" w:cs="Arial"/>
            </w:rPr>
            <w:ptab w:relativeTo="margin" w:alignment="right" w:leader="dot"/>
          </w:r>
          <w:r>
            <w:rPr>
              <w:rFonts w:ascii="Arial" w:hAnsi="Arial" w:cs="Arial"/>
            </w:rPr>
            <w:t xml:space="preserve"> 3</w:t>
          </w:r>
        </w:p>
        <w:p w:rsidR="004528AC" w:rsidRDefault="004528AC" w:rsidP="004528AC">
          <w:pPr>
            <w:pStyle w:val="TOC3"/>
            <w:ind w:left="0"/>
            <w:rPr>
              <w:rFonts w:ascii="Arial" w:hAnsi="Arial" w:cs="Arial"/>
            </w:rPr>
          </w:pPr>
          <w:r>
            <w:rPr>
              <w:rFonts w:ascii="Arial" w:hAnsi="Arial" w:cs="Arial"/>
            </w:rPr>
            <w:t xml:space="preserve">II STRATEŠKI CILJEVI I FINANCIJSKI OKVIR STVARANJA UVJETA ZA OSTVARENJE PLANA </w:t>
          </w:r>
          <w:r>
            <w:rPr>
              <w:rFonts w:ascii="Arial" w:hAnsi="Arial" w:cs="Arial"/>
            </w:rPr>
            <w:ptab w:relativeTo="margin" w:alignment="right" w:leader="dot"/>
          </w:r>
          <w:r>
            <w:rPr>
              <w:rFonts w:ascii="Arial" w:hAnsi="Arial" w:cs="Arial"/>
            </w:rPr>
            <w:t>7</w:t>
          </w:r>
        </w:p>
        <w:p w:rsidR="004528AC" w:rsidRDefault="004528AC" w:rsidP="004528AC">
          <w:pPr>
            <w:rPr>
              <w:rFonts w:ascii="Arial" w:hAnsi="Arial" w:cs="Arial"/>
              <w:lang w:val="en-US"/>
            </w:rPr>
          </w:pPr>
          <w:r>
            <w:rPr>
              <w:rFonts w:ascii="Arial" w:hAnsi="Arial" w:cs="Arial"/>
              <w:lang w:val="en-US"/>
            </w:rPr>
            <w:t>III FINANSIJSKA PROJEKCIJA     ……………………………………………………………………………………………………………………………13</w:t>
          </w:r>
        </w:p>
      </w:sdtContent>
    </w:sdt>
    <w:p w:rsidR="004528AC" w:rsidRDefault="004528AC" w:rsidP="004528AC">
      <w:pPr>
        <w:rPr>
          <w:rFonts w:ascii="Arial" w:hAnsi="Arial" w:cs="Arial"/>
          <w:lang w:val="en-US"/>
        </w:rPr>
      </w:pPr>
    </w:p>
    <w:p w:rsidR="004528AC" w:rsidRDefault="004528AC" w:rsidP="004528AC">
      <w:pPr>
        <w:pStyle w:val="Heading5"/>
        <w:rPr>
          <w:rFonts w:ascii="Arial" w:hAnsi="Arial" w:cs="Arial"/>
          <w:sz w:val="24"/>
          <w:szCs w:val="24"/>
        </w:rPr>
      </w:pPr>
    </w:p>
    <w:p w:rsidR="004528AC" w:rsidRDefault="004528AC" w:rsidP="004528AC">
      <w:pPr>
        <w:rPr>
          <w:rFonts w:ascii="Arial" w:hAnsi="Arial" w:cs="Arial"/>
        </w:rPr>
      </w:pPr>
    </w:p>
    <w:p w:rsidR="004528AC" w:rsidRDefault="004528AC" w:rsidP="004528AC">
      <w:pPr>
        <w:rPr>
          <w:rFonts w:ascii="Arial" w:hAnsi="Arial" w:cs="Arial"/>
        </w:rPr>
      </w:pPr>
    </w:p>
    <w:p w:rsidR="004528AC" w:rsidRDefault="004528AC" w:rsidP="004528AC">
      <w:pPr>
        <w:rPr>
          <w:rFonts w:ascii="Arial" w:hAnsi="Arial" w:cs="Arial"/>
        </w:rPr>
      </w:pPr>
    </w:p>
    <w:p w:rsidR="004528AC" w:rsidRDefault="004528AC" w:rsidP="004528AC">
      <w:pPr>
        <w:rPr>
          <w:rFonts w:ascii="Arial" w:hAnsi="Arial" w:cs="Arial"/>
        </w:rPr>
      </w:pPr>
    </w:p>
    <w:p w:rsidR="004528AC" w:rsidRDefault="004528AC" w:rsidP="004528AC">
      <w:pPr>
        <w:rPr>
          <w:rFonts w:ascii="Arial" w:hAnsi="Arial" w:cs="Arial"/>
        </w:rPr>
      </w:pPr>
    </w:p>
    <w:p w:rsidR="004528AC" w:rsidRDefault="004528AC" w:rsidP="004528AC">
      <w:pPr>
        <w:rPr>
          <w:rFonts w:ascii="Arial" w:hAnsi="Arial" w:cs="Arial"/>
        </w:rPr>
      </w:pPr>
    </w:p>
    <w:p w:rsidR="004528AC" w:rsidRDefault="004528AC" w:rsidP="004528AC">
      <w:pPr>
        <w:rPr>
          <w:rFonts w:ascii="Arial" w:hAnsi="Arial" w:cs="Arial"/>
        </w:rPr>
      </w:pPr>
    </w:p>
    <w:p w:rsidR="004528AC" w:rsidRDefault="004528AC" w:rsidP="004528AC">
      <w:pPr>
        <w:rPr>
          <w:rFonts w:ascii="Arial" w:hAnsi="Arial" w:cs="Arial"/>
        </w:rPr>
      </w:pPr>
    </w:p>
    <w:p w:rsidR="004528AC" w:rsidRDefault="004528AC" w:rsidP="004528AC">
      <w:pPr>
        <w:rPr>
          <w:rFonts w:ascii="Arial" w:hAnsi="Arial" w:cs="Arial"/>
        </w:rPr>
      </w:pPr>
    </w:p>
    <w:p w:rsidR="004528AC" w:rsidRDefault="004528AC" w:rsidP="004528AC">
      <w:pPr>
        <w:rPr>
          <w:rFonts w:ascii="Arial" w:hAnsi="Arial" w:cs="Arial"/>
        </w:rPr>
      </w:pPr>
    </w:p>
    <w:p w:rsidR="006D2F5B" w:rsidRDefault="006D2F5B" w:rsidP="004528AC">
      <w:pPr>
        <w:rPr>
          <w:rFonts w:ascii="Arial" w:hAnsi="Arial" w:cs="Arial"/>
        </w:rPr>
        <w:sectPr w:rsidR="006D2F5B" w:rsidSect="004D602C">
          <w:headerReference w:type="default" r:id="rId8"/>
          <w:pgSz w:w="16838" w:h="11906" w:orient="landscape"/>
          <w:pgMar w:top="1417" w:right="1417" w:bottom="1417" w:left="1417" w:header="708" w:footer="708" w:gutter="0"/>
          <w:cols w:space="708"/>
          <w:docGrid w:linePitch="360"/>
        </w:sectPr>
      </w:pPr>
    </w:p>
    <w:p w:rsidR="006D2F5B" w:rsidRDefault="006D2F5B" w:rsidP="004528AC">
      <w:pPr>
        <w:rPr>
          <w:rFonts w:ascii="Arial" w:hAnsi="Arial" w:cs="Arial"/>
        </w:rPr>
      </w:pPr>
    </w:p>
    <w:p w:rsidR="006D2F5B" w:rsidRDefault="006D2F5B" w:rsidP="004528AC">
      <w:pPr>
        <w:rPr>
          <w:rFonts w:ascii="Arial" w:hAnsi="Arial" w:cs="Arial"/>
        </w:rPr>
      </w:pPr>
    </w:p>
    <w:p w:rsidR="004528AC" w:rsidRDefault="004528AC" w:rsidP="004528AC">
      <w:pPr>
        <w:rPr>
          <w:rFonts w:ascii="Arial" w:hAnsi="Arial" w:cs="Arial"/>
          <w:b/>
        </w:rPr>
      </w:pPr>
      <w:r>
        <w:rPr>
          <w:rFonts w:ascii="Arial" w:hAnsi="Arial" w:cs="Arial"/>
          <w:b/>
        </w:rPr>
        <w:t xml:space="preserve">I . UVOD </w:t>
      </w:r>
    </w:p>
    <w:p w:rsidR="004528AC" w:rsidRDefault="004528AC" w:rsidP="004528AC">
      <w:pPr>
        <w:pStyle w:val="NoSpacing"/>
        <w:jc w:val="both"/>
        <w:rPr>
          <w:rFonts w:ascii="Arial" w:hAnsi="Arial" w:cs="Arial"/>
        </w:rPr>
      </w:pPr>
      <w:r>
        <w:rPr>
          <w:rFonts w:ascii="Arial" w:hAnsi="Arial" w:cs="Arial"/>
        </w:rPr>
        <w:t>Procesom pridruživanja Bosne i Hercegovine Europskoj Uniji proistekle su obveze države i entiteta da izvrše usklađivanje postojećih propisa s međunarodnim konvencijama i europskim standardima, uključujući i obvezu usklađivanja propisa iz oblasti socijalne zaštite. Kao potpisnica niza konvencija i međunarodnih dokumenata, Bosna i Hercegovina se obvezala osigurati zaštitu ljudskih prava u svim segmentima, što se odnosi i na zaštitu ljudskih prava osoba zbrinutih u ustanove socijalne zaštite. Kako bi ove konvencije bile primjenjive, Vlada Federacije BiH se opredijelila da, uz podršku kantonalnih razina vlasti, nastavi sa svojim javnim angažmanom na povećanju kvaliteta života djece, osoba s invaliditetom i starih osoba, te da kroz provođenje procesa deinstitucionalizacije i transformacije ustanova osigura uvjete za pružanje podrške u zajednici korisnicima kojima je ista neophodna i implementira međunarodno utemeljeno pravo prema kojem svaka osoba ima pravo na život u zajednici na istom temelju kao i druge osobe.</w:t>
      </w:r>
    </w:p>
    <w:p w:rsidR="004528AC" w:rsidRDefault="004528AC" w:rsidP="004528AC">
      <w:pPr>
        <w:pStyle w:val="NoSpacing"/>
        <w:jc w:val="both"/>
        <w:rPr>
          <w:rFonts w:ascii="Arial" w:hAnsi="Arial" w:cs="Arial"/>
        </w:rPr>
      </w:pPr>
    </w:p>
    <w:p w:rsidR="004528AC" w:rsidRDefault="004528AC" w:rsidP="004528AC">
      <w:pPr>
        <w:pStyle w:val="NoSpacing"/>
        <w:jc w:val="both"/>
        <w:rPr>
          <w:rFonts w:ascii="Arial" w:hAnsi="Arial" w:cs="Arial"/>
        </w:rPr>
      </w:pPr>
      <w:r>
        <w:rPr>
          <w:rFonts w:ascii="Arial" w:hAnsi="Arial" w:cs="Arial"/>
        </w:rPr>
        <w:t xml:space="preserve">Temeljna inicijativa na koju se oslanjaju reformski procesi deinstitucionalizacije i transformacije ustanova socijalne zaštite u Federaciji BiH su zaključci Vlade Federacije BiH iz 2012. godine. Zaključci se prvenstveno odnose na poduzimanje mjera u prosecu mijenjanja zastarjelog institucionalnog sistema zaštite osoba s invaliditetom, vršenje obustave daljnjeg investiranja i korištenja financijskih sredstava u svrhu proširenja kapaciteta ustanova socijalne zaštite zatvorenog tipa, pružanje podrške razvoju službi stanovanja u lokalnoj zajednici i drugim alternativnim modelima brige za korisnika u zajednici i pokretanje aktivnosti na izradi Strategije deinstitucionalizacije i transformacije ustanova socijalne zaštite i plana razvoja službi stanovanja u zajednici uz podršku. Shodno navedenim zaključcima, Vlada Federacije BiH </w:t>
      </w:r>
      <w:r>
        <w:rPr>
          <w:rFonts w:ascii="Arial" w:hAnsi="Arial" w:cs="Arial"/>
          <w:lang w:val="en-US"/>
        </w:rPr>
        <w:t xml:space="preserve"> je u </w:t>
      </w:r>
      <w:proofErr w:type="spellStart"/>
      <w:r>
        <w:rPr>
          <w:rFonts w:ascii="Arial" w:hAnsi="Arial" w:cs="Arial"/>
          <w:lang w:val="en-US"/>
        </w:rPr>
        <w:t>cilju</w:t>
      </w:r>
      <w:proofErr w:type="spellEnd"/>
      <w:r>
        <w:rPr>
          <w:rFonts w:ascii="Arial" w:hAnsi="Arial" w:cs="Arial"/>
          <w:lang w:val="en-US"/>
        </w:rPr>
        <w:t xml:space="preserve"> </w:t>
      </w:r>
      <w:r>
        <w:rPr>
          <w:rFonts w:ascii="Arial" w:hAnsi="Arial" w:cs="Arial"/>
        </w:rPr>
        <w:t xml:space="preserve">zaštite temeljnih ljudskih prava osoba zbrinutih u ustanove socijalne zaštite pokrenula aktivnosti na izradi strateškog dokumenta koji bi se bavio procesom deinstitucionalizacije i transformacije ustanova socijalne zaštite u Federaciji Bosne i Hercegovine. </w:t>
      </w:r>
    </w:p>
    <w:p w:rsidR="004528AC" w:rsidRDefault="004528AC" w:rsidP="004528AC">
      <w:pPr>
        <w:pStyle w:val="NoSpacing"/>
        <w:jc w:val="both"/>
        <w:rPr>
          <w:rFonts w:ascii="Arial" w:hAnsi="Arial" w:cs="Arial"/>
        </w:rPr>
      </w:pPr>
    </w:p>
    <w:p w:rsidR="004528AC" w:rsidRDefault="004528AC" w:rsidP="004528AC">
      <w:pPr>
        <w:pStyle w:val="NoSpacing"/>
        <w:jc w:val="both"/>
        <w:rPr>
          <w:rFonts w:ascii="Arial" w:hAnsi="Arial" w:cs="Arial"/>
        </w:rPr>
      </w:pPr>
      <w:r>
        <w:rPr>
          <w:rFonts w:ascii="Arial" w:hAnsi="Arial" w:cs="Arial"/>
        </w:rPr>
        <w:t xml:space="preserve">Preduvjeti za donošenje navedenog strateškog dokumenta stvoreni su usvajanjem Politike zaštite djece bez roditeljskog staranja i obitelji pod rizikom od razdvajanja u Bosni i Hercegovini 2006-2016. godina i federalnog Akcionog plana za provedbu navedenog dokumenta za razdoblje 2013-2016. godina, kao i usvajanjem Politike u oblasti invalidnosti u BiH i Strategije i Plana akcije za izjednačavanje mogućnosti za osobe s invaliditetom u Federaciji BiH 2011-2015. godina, kojim su osigurani uvjeti za implementaciju akcionih planova i pretpostavke za unapređenje ravnopravnog uživanja ljudskih prava osoba s invaliditetom, shodno UN Konvenciji o pravima osoba s invaliditetom. U Bosni i Hercegovini ne postoji okvirni dokument politike za starije osobe koji bi poslužo kao temelj za izradu strateškog dokumenta za osobe treće životne dobi, kojom bi se poboljšao položaj istih i ostvarila njihova ljudska prava u skladu s Mediteranskim međunarodnim planom djelovanja za osobe starije dobi. U tom smislu u Strategiji nisu posebno naglašene potrebe starijih osoba, iako su iste predviđene Akcionim planom za provedbu Strategije. Strategija je rađena u skladu s EU Smjernicama za prelazak s institucionalne brige na usluge podrške u zajednici i UN Smjernicama za alternativnu brigu o djeci. </w:t>
      </w:r>
    </w:p>
    <w:p w:rsidR="004528AC" w:rsidRDefault="004528AC" w:rsidP="004528AC">
      <w:pPr>
        <w:pStyle w:val="NoSpacing"/>
        <w:jc w:val="both"/>
        <w:rPr>
          <w:rFonts w:ascii="Arial" w:hAnsi="Arial" w:cs="Arial"/>
        </w:rPr>
      </w:pPr>
    </w:p>
    <w:p w:rsidR="004528AC" w:rsidRDefault="004528AC" w:rsidP="004528AC">
      <w:pPr>
        <w:pStyle w:val="NoSpacing"/>
        <w:jc w:val="both"/>
        <w:rPr>
          <w:rFonts w:ascii="Arial" w:hAnsi="Arial" w:cs="Arial"/>
        </w:rPr>
      </w:pPr>
    </w:p>
    <w:p w:rsidR="004528AC" w:rsidRDefault="004528AC" w:rsidP="004528AC">
      <w:pPr>
        <w:pStyle w:val="NoSpacing"/>
        <w:jc w:val="both"/>
        <w:rPr>
          <w:rFonts w:ascii="Arial" w:hAnsi="Arial" w:cs="Arial"/>
        </w:rPr>
      </w:pPr>
    </w:p>
    <w:p w:rsidR="004528AC" w:rsidRDefault="004528AC" w:rsidP="004528AC">
      <w:pPr>
        <w:pStyle w:val="NoSpacing"/>
        <w:jc w:val="both"/>
        <w:rPr>
          <w:rFonts w:ascii="Arial" w:hAnsi="Arial" w:cs="Arial"/>
        </w:rPr>
      </w:pPr>
    </w:p>
    <w:p w:rsidR="004528AC" w:rsidRDefault="004528AC" w:rsidP="004528AC">
      <w:pPr>
        <w:pStyle w:val="NoSpacing"/>
        <w:jc w:val="both"/>
        <w:rPr>
          <w:rFonts w:ascii="Arial" w:hAnsi="Arial" w:cs="Arial"/>
        </w:rPr>
      </w:pPr>
    </w:p>
    <w:p w:rsidR="004528AC" w:rsidRDefault="004528AC" w:rsidP="004528AC">
      <w:pPr>
        <w:pStyle w:val="NoSpacing"/>
        <w:jc w:val="both"/>
        <w:rPr>
          <w:rFonts w:ascii="Arial" w:hAnsi="Arial" w:cs="Arial"/>
        </w:rPr>
      </w:pPr>
    </w:p>
    <w:p w:rsidR="004528AC" w:rsidRDefault="004528AC" w:rsidP="004528AC">
      <w:pPr>
        <w:pStyle w:val="NoSpacing"/>
        <w:jc w:val="both"/>
        <w:rPr>
          <w:rFonts w:ascii="Arial" w:hAnsi="Arial" w:cs="Arial"/>
        </w:rPr>
      </w:pPr>
      <w:r>
        <w:rPr>
          <w:rFonts w:ascii="Arial" w:hAnsi="Arial" w:cs="Arial"/>
        </w:rPr>
        <w:t xml:space="preserve">Vlada Federacije Bosne i Hercegovine je Zaključkom V. broj: 1395/2014 od 10. srpnja/jula 2014. godine usvojila prijedlog Strategije deinstitucionalizacije i transformacije ustanova socijalne zaštite u Federaciji Bosne i Hercegovine (2014-2020). U skladu s točkama 2. i 3. navedenog Zaključka, Federalno ministarstvo rada i socijalne politike zaduženo je da pristupi izradi Akcionog plana za provođenje Strategije i formira stručnu radnu grupu sastavljenu od predstavnika ministarstava i drugih relevantnih vladinih i nevladinih organizacija koje se bave ovom problematikom. Postupajući po navedenom zaduženju Vlade Federacije BiH, Ministarstvo je pristupilo izradi Akcionog Plana </w:t>
      </w:r>
      <w:r>
        <w:rPr>
          <w:rFonts w:ascii="Arial" w:hAnsi="Arial" w:cs="Arial"/>
          <w:bCs/>
          <w:lang w:val="hr-HR"/>
        </w:rPr>
        <w:t xml:space="preserve">za provedbu Strategije deinstitucionalizacije i transformacije ustanova socijalne zaštite u Federaciji Bosne i Hercegovine (2014-2020). Predmetni Akcioni plan je </w:t>
      </w:r>
      <w:r>
        <w:rPr>
          <w:rFonts w:ascii="Arial" w:hAnsi="Arial" w:cs="Arial"/>
        </w:rPr>
        <w:t>na sjednici Koordinacionog tijela za implementaciju Akcionog plana za provedbu Dokumenta “Politika zaštite djece bez roditeljskog staranja i obitelji pod rizikom od razdvajanja u Federaciji BiH 2006-2016. godina” za razdoblje 2013-2016. godina, koja je održana u prosincu 2016. godine u Sarajevu.</w:t>
      </w:r>
    </w:p>
    <w:p w:rsidR="004528AC" w:rsidRDefault="004528AC" w:rsidP="004528AC">
      <w:pPr>
        <w:spacing w:after="0" w:line="240" w:lineRule="auto"/>
        <w:jc w:val="both"/>
        <w:rPr>
          <w:rFonts w:ascii="Arial" w:hAnsi="Arial" w:cs="Arial"/>
        </w:rPr>
      </w:pPr>
    </w:p>
    <w:p w:rsidR="004528AC" w:rsidRDefault="004528AC" w:rsidP="004528AC">
      <w:pPr>
        <w:spacing w:after="0" w:line="240" w:lineRule="auto"/>
        <w:jc w:val="both"/>
        <w:rPr>
          <w:rFonts w:ascii="Arial" w:eastAsia="Times New Roman" w:hAnsi="Arial" w:cs="Arial"/>
          <w:lang w:eastAsia="bs-Latn-BA"/>
        </w:rPr>
      </w:pPr>
      <w:r>
        <w:rPr>
          <w:rFonts w:ascii="Arial" w:hAnsi="Arial" w:cs="Arial"/>
        </w:rPr>
        <w:t xml:space="preserve">Akcioni plan zagovara multidisciplinarni pristup i uključivanje svih potencijala u okviru društva </w:t>
      </w:r>
      <w:r>
        <w:rPr>
          <w:rFonts w:ascii="Arial" w:hAnsi="Arial" w:cs="Arial"/>
          <w:bCs/>
        </w:rPr>
        <w:t xml:space="preserve">razvijanjem partnerskog odnosa između vladinog i nevladinog sektora u cilju brige o potencijalnim i sadašnim korisnicima u ustanovama socijalne zaštite. Implementiranjem aktivnosti iz Akcionog plana </w:t>
      </w:r>
      <w:r w:rsidR="001B162F">
        <w:rPr>
          <w:rFonts w:ascii="Arial" w:hAnsi="Arial" w:cs="Arial"/>
          <w:bCs/>
        </w:rPr>
        <w:t>nastavlja se proces uspostavljanja</w:t>
      </w:r>
      <w:r>
        <w:rPr>
          <w:rFonts w:ascii="Arial" w:eastAsia="Times New Roman" w:hAnsi="Arial" w:cs="Arial"/>
          <w:lang w:eastAsia="bs-Latn-BA"/>
        </w:rPr>
        <w:t xml:space="preserve"> sistem</w:t>
      </w:r>
      <w:r w:rsidR="001B162F">
        <w:rPr>
          <w:rFonts w:ascii="Arial" w:eastAsia="Times New Roman" w:hAnsi="Arial" w:cs="Arial"/>
          <w:lang w:eastAsia="bs-Latn-BA"/>
        </w:rPr>
        <w:t>a</w:t>
      </w:r>
      <w:r>
        <w:rPr>
          <w:rFonts w:ascii="Arial" w:eastAsia="Times New Roman" w:hAnsi="Arial" w:cs="Arial"/>
          <w:lang w:eastAsia="bs-Latn-BA"/>
        </w:rPr>
        <w:t xml:space="preserve"> usluga i omoguć</w:t>
      </w:r>
      <w:r w:rsidR="001B162F">
        <w:rPr>
          <w:rFonts w:ascii="Arial" w:eastAsia="Times New Roman" w:hAnsi="Arial" w:cs="Arial"/>
          <w:lang w:eastAsia="bs-Latn-BA"/>
        </w:rPr>
        <w:t xml:space="preserve">ava </w:t>
      </w:r>
      <w:r>
        <w:rPr>
          <w:rFonts w:ascii="Arial" w:eastAsia="Times New Roman" w:hAnsi="Arial" w:cs="Arial"/>
          <w:lang w:eastAsia="bs-Latn-BA"/>
        </w:rPr>
        <w:t xml:space="preserve">jačanje obitelji radi preveniraja institucionalizacije odnosno izmiještanja korisnika iz  institucija. Kroz pojedinačne planove ustanova vršila bi se transformacija na način da se smanji kapacitet, razviju nove usluge i oblici podrške, izvrši </w:t>
      </w:r>
      <w:proofErr w:type="spellStart"/>
      <w:r>
        <w:rPr>
          <w:rFonts w:ascii="Arial" w:eastAsia="Times New Roman" w:hAnsi="Arial" w:cs="Arial"/>
          <w:lang w:val="en-US" w:eastAsia="bs-Latn-BA"/>
        </w:rPr>
        <w:t>prekvalifikacija</w:t>
      </w:r>
      <w:proofErr w:type="spellEnd"/>
      <w:r>
        <w:rPr>
          <w:rFonts w:ascii="Arial" w:eastAsia="Times New Roman" w:hAnsi="Arial" w:cs="Arial"/>
          <w:lang w:val="en-US" w:eastAsia="bs-Latn-BA"/>
        </w:rPr>
        <w:t xml:space="preserve"> i </w:t>
      </w:r>
      <w:proofErr w:type="spellStart"/>
      <w:r>
        <w:rPr>
          <w:rFonts w:ascii="Arial" w:eastAsia="Times New Roman" w:hAnsi="Arial" w:cs="Arial"/>
          <w:lang w:val="en-US" w:eastAsia="bs-Latn-BA"/>
        </w:rPr>
        <w:t>dokvalifikacij</w:t>
      </w:r>
      <w:proofErr w:type="spellEnd"/>
      <w:r>
        <w:rPr>
          <w:rFonts w:ascii="Arial" w:eastAsia="Times New Roman" w:hAnsi="Arial" w:cs="Arial"/>
          <w:lang w:eastAsia="bs-Latn-BA"/>
        </w:rPr>
        <w:t>a</w:t>
      </w:r>
      <w:r>
        <w:rPr>
          <w:rFonts w:ascii="Arial" w:eastAsia="Times New Roman" w:hAnsi="Arial" w:cs="Arial"/>
          <w:lang w:val="en-US" w:eastAsia="bs-Latn-BA"/>
        </w:rPr>
        <w:t xml:space="preserve"> </w:t>
      </w:r>
      <w:proofErr w:type="spellStart"/>
      <w:r>
        <w:rPr>
          <w:rFonts w:ascii="Arial" w:eastAsia="Times New Roman" w:hAnsi="Arial" w:cs="Arial"/>
          <w:lang w:val="en-US" w:eastAsia="bs-Latn-BA"/>
        </w:rPr>
        <w:t>postojećeg</w:t>
      </w:r>
      <w:proofErr w:type="spellEnd"/>
      <w:r>
        <w:rPr>
          <w:rFonts w:ascii="Arial" w:eastAsia="Times New Roman" w:hAnsi="Arial" w:cs="Arial"/>
          <w:lang w:val="en-US" w:eastAsia="bs-Latn-BA"/>
        </w:rPr>
        <w:t xml:space="preserve"> </w:t>
      </w:r>
      <w:proofErr w:type="spellStart"/>
      <w:r>
        <w:rPr>
          <w:rFonts w:ascii="Arial" w:eastAsia="Times New Roman" w:hAnsi="Arial" w:cs="Arial"/>
          <w:lang w:val="en-US" w:eastAsia="bs-Latn-BA"/>
        </w:rPr>
        <w:t>kadra</w:t>
      </w:r>
      <w:proofErr w:type="spellEnd"/>
      <w:r>
        <w:rPr>
          <w:rFonts w:ascii="Arial" w:eastAsia="Times New Roman" w:hAnsi="Arial" w:cs="Arial"/>
          <w:lang w:eastAsia="bs-Latn-BA"/>
        </w:rPr>
        <w:t xml:space="preserve">, dok bi se kroz reorganizaciju rada centara za socijalni rad naglasak stavio na pojedinačnu odgovornost voditelja slučaja, a ne na kolektivnu. Financiranje ustanova u tranziciji realizirat će se </w:t>
      </w:r>
      <w:proofErr w:type="spellStart"/>
      <w:r>
        <w:rPr>
          <w:rFonts w:ascii="Arial" w:eastAsia="Times New Roman" w:hAnsi="Arial" w:cs="Arial"/>
          <w:lang w:val="en-US" w:eastAsia="bs-Latn-BA"/>
        </w:rPr>
        <w:t>preraspodjelom</w:t>
      </w:r>
      <w:proofErr w:type="spellEnd"/>
      <w:r>
        <w:rPr>
          <w:rFonts w:ascii="Arial" w:eastAsia="Times New Roman" w:hAnsi="Arial" w:cs="Arial"/>
          <w:lang w:val="en-US" w:eastAsia="bs-Latn-BA"/>
        </w:rPr>
        <w:t xml:space="preserve"> </w:t>
      </w:r>
      <w:proofErr w:type="spellStart"/>
      <w:r>
        <w:rPr>
          <w:rFonts w:ascii="Arial" w:eastAsia="Times New Roman" w:hAnsi="Arial" w:cs="Arial"/>
          <w:lang w:val="en-US" w:eastAsia="bs-Latn-BA"/>
        </w:rPr>
        <w:t>dijela</w:t>
      </w:r>
      <w:proofErr w:type="spellEnd"/>
      <w:r>
        <w:rPr>
          <w:rFonts w:ascii="Arial" w:eastAsia="Times New Roman" w:hAnsi="Arial" w:cs="Arial"/>
          <w:lang w:val="en-US" w:eastAsia="bs-Latn-BA"/>
        </w:rPr>
        <w:t xml:space="preserve"> </w:t>
      </w:r>
      <w:proofErr w:type="spellStart"/>
      <w:r>
        <w:rPr>
          <w:rFonts w:ascii="Arial" w:eastAsia="Times New Roman" w:hAnsi="Arial" w:cs="Arial"/>
          <w:lang w:val="en-US" w:eastAsia="bs-Latn-BA"/>
        </w:rPr>
        <w:t>troškova</w:t>
      </w:r>
      <w:proofErr w:type="spellEnd"/>
      <w:r>
        <w:rPr>
          <w:rFonts w:ascii="Arial" w:eastAsia="Times New Roman" w:hAnsi="Arial" w:cs="Arial"/>
          <w:lang w:eastAsia="bs-Latn-BA"/>
        </w:rPr>
        <w:t>, na način da novac prati korisnika, odnosno da se dio sredstava s instiucionalne zaštite usmjeri na</w:t>
      </w:r>
      <w:r>
        <w:rPr>
          <w:rFonts w:ascii="Arial" w:eastAsia="Times New Roman" w:hAnsi="Arial" w:cs="Arial"/>
          <w:lang w:val="en-US" w:eastAsia="bs-Latn-BA"/>
        </w:rPr>
        <w:t xml:space="preserve"> </w:t>
      </w:r>
      <w:proofErr w:type="spellStart"/>
      <w:r>
        <w:rPr>
          <w:rFonts w:ascii="Arial" w:eastAsia="Times New Roman" w:hAnsi="Arial" w:cs="Arial"/>
          <w:lang w:val="en-US" w:eastAsia="bs-Latn-BA"/>
        </w:rPr>
        <w:t>financiranje</w:t>
      </w:r>
      <w:proofErr w:type="spellEnd"/>
      <w:r>
        <w:rPr>
          <w:rFonts w:ascii="Arial" w:eastAsia="Times New Roman" w:hAnsi="Arial" w:cs="Arial"/>
          <w:lang w:val="en-US" w:eastAsia="bs-Latn-BA"/>
        </w:rPr>
        <w:t xml:space="preserve"> </w:t>
      </w:r>
      <w:proofErr w:type="spellStart"/>
      <w:r>
        <w:rPr>
          <w:rFonts w:ascii="Arial" w:eastAsia="Times New Roman" w:hAnsi="Arial" w:cs="Arial"/>
          <w:lang w:val="en-US" w:eastAsia="bs-Latn-BA"/>
        </w:rPr>
        <w:t>razvoja</w:t>
      </w:r>
      <w:proofErr w:type="spellEnd"/>
      <w:r>
        <w:rPr>
          <w:rFonts w:ascii="Arial" w:eastAsia="Times New Roman" w:hAnsi="Arial" w:cs="Arial"/>
          <w:lang w:val="en-US" w:eastAsia="bs-Latn-BA"/>
        </w:rPr>
        <w:t xml:space="preserve"> </w:t>
      </w:r>
      <w:proofErr w:type="spellStart"/>
      <w:r>
        <w:rPr>
          <w:rFonts w:ascii="Arial" w:eastAsia="Times New Roman" w:hAnsi="Arial" w:cs="Arial"/>
          <w:lang w:val="en-US" w:eastAsia="bs-Latn-BA"/>
        </w:rPr>
        <w:t>vaninstitucijskih</w:t>
      </w:r>
      <w:proofErr w:type="spellEnd"/>
      <w:r>
        <w:rPr>
          <w:rFonts w:ascii="Arial" w:eastAsia="Times New Roman" w:hAnsi="Arial" w:cs="Arial"/>
          <w:lang w:val="en-US" w:eastAsia="bs-Latn-BA"/>
        </w:rPr>
        <w:t xml:space="preserve"> </w:t>
      </w:r>
      <w:proofErr w:type="spellStart"/>
      <w:r>
        <w:rPr>
          <w:rFonts w:ascii="Arial" w:eastAsia="Times New Roman" w:hAnsi="Arial" w:cs="Arial"/>
          <w:lang w:val="en-US" w:eastAsia="bs-Latn-BA"/>
        </w:rPr>
        <w:t>usluga</w:t>
      </w:r>
      <w:proofErr w:type="spellEnd"/>
      <w:r>
        <w:rPr>
          <w:rFonts w:ascii="Arial" w:eastAsia="Times New Roman" w:hAnsi="Arial" w:cs="Arial"/>
          <w:lang w:val="en-US" w:eastAsia="bs-Latn-BA"/>
        </w:rPr>
        <w:t xml:space="preserve"> i </w:t>
      </w:r>
      <w:proofErr w:type="spellStart"/>
      <w:r>
        <w:rPr>
          <w:rFonts w:ascii="Arial" w:eastAsia="Times New Roman" w:hAnsi="Arial" w:cs="Arial"/>
          <w:lang w:val="en-US" w:eastAsia="bs-Latn-BA"/>
        </w:rPr>
        <w:t>oblika</w:t>
      </w:r>
      <w:proofErr w:type="spellEnd"/>
      <w:r>
        <w:rPr>
          <w:rFonts w:ascii="Arial" w:eastAsia="Times New Roman" w:hAnsi="Arial" w:cs="Arial"/>
          <w:lang w:val="en-US" w:eastAsia="bs-Latn-BA"/>
        </w:rPr>
        <w:t xml:space="preserve"> </w:t>
      </w:r>
      <w:proofErr w:type="spellStart"/>
      <w:r>
        <w:rPr>
          <w:rFonts w:ascii="Arial" w:eastAsia="Times New Roman" w:hAnsi="Arial" w:cs="Arial"/>
          <w:lang w:val="en-US" w:eastAsia="bs-Latn-BA"/>
        </w:rPr>
        <w:t>smještaja</w:t>
      </w:r>
      <w:proofErr w:type="spellEnd"/>
      <w:r>
        <w:rPr>
          <w:rFonts w:ascii="Arial" w:eastAsia="Times New Roman" w:hAnsi="Arial" w:cs="Arial"/>
          <w:lang w:val="en-US" w:eastAsia="bs-Latn-BA"/>
        </w:rPr>
        <w:t>.</w:t>
      </w:r>
    </w:p>
    <w:p w:rsidR="004528AC" w:rsidRDefault="004528AC" w:rsidP="004528AC">
      <w:pPr>
        <w:pStyle w:val="NoSpacing"/>
        <w:jc w:val="both"/>
        <w:rPr>
          <w:rFonts w:ascii="Arial" w:eastAsia="Times New Roman" w:hAnsi="Arial" w:cs="Arial"/>
          <w:lang w:eastAsia="bs-Latn-BA"/>
        </w:rPr>
      </w:pPr>
    </w:p>
    <w:p w:rsidR="004528AC" w:rsidRDefault="004528AC" w:rsidP="004528AC">
      <w:pPr>
        <w:pStyle w:val="NoSpacing"/>
        <w:jc w:val="both"/>
        <w:rPr>
          <w:rFonts w:ascii="Arial" w:eastAsia="Times New Roman" w:hAnsi="Arial" w:cs="Arial"/>
          <w:color w:val="C00000"/>
          <w:lang w:eastAsia="bs-Latn-BA"/>
        </w:rPr>
      </w:pPr>
    </w:p>
    <w:p w:rsidR="004528AC" w:rsidRDefault="004528AC" w:rsidP="004528AC">
      <w:pPr>
        <w:pStyle w:val="NoSpacing"/>
        <w:jc w:val="both"/>
        <w:rPr>
          <w:rFonts w:ascii="Arial" w:eastAsia="Times New Roman" w:hAnsi="Arial" w:cs="Arial"/>
          <w:color w:val="C00000"/>
          <w:lang w:eastAsia="bs-Latn-BA"/>
        </w:rPr>
      </w:pPr>
    </w:p>
    <w:p w:rsidR="004528AC" w:rsidRDefault="004528AC" w:rsidP="004528AC">
      <w:pPr>
        <w:pStyle w:val="NoSpacing"/>
        <w:jc w:val="both"/>
        <w:rPr>
          <w:rFonts w:ascii="Arial" w:eastAsia="Times New Roman" w:hAnsi="Arial" w:cs="Arial"/>
          <w:color w:val="C00000"/>
          <w:lang w:eastAsia="bs-Latn-BA"/>
        </w:rPr>
      </w:pPr>
    </w:p>
    <w:p w:rsidR="004528AC" w:rsidRDefault="004528AC" w:rsidP="004528AC">
      <w:pPr>
        <w:pStyle w:val="NoSpacing"/>
        <w:jc w:val="both"/>
        <w:rPr>
          <w:rFonts w:ascii="Arial" w:eastAsia="Times New Roman" w:hAnsi="Arial" w:cs="Arial"/>
          <w:color w:val="C00000"/>
          <w:lang w:eastAsia="bs-Latn-BA"/>
        </w:rPr>
      </w:pPr>
    </w:p>
    <w:p w:rsidR="004528AC" w:rsidRDefault="004528AC" w:rsidP="004528AC">
      <w:pPr>
        <w:pStyle w:val="NoSpacing"/>
        <w:jc w:val="both"/>
        <w:rPr>
          <w:rFonts w:ascii="Arial" w:eastAsia="Times New Roman" w:hAnsi="Arial" w:cs="Arial"/>
          <w:color w:val="C00000"/>
          <w:lang w:eastAsia="bs-Latn-BA"/>
        </w:rPr>
      </w:pPr>
    </w:p>
    <w:p w:rsidR="004528AC" w:rsidRDefault="004528AC" w:rsidP="004528AC">
      <w:pPr>
        <w:pStyle w:val="NoSpacing"/>
        <w:jc w:val="both"/>
        <w:rPr>
          <w:rFonts w:ascii="Arial" w:eastAsia="Times New Roman" w:hAnsi="Arial" w:cs="Arial"/>
          <w:color w:val="C00000"/>
          <w:lang w:eastAsia="bs-Latn-BA"/>
        </w:rPr>
      </w:pPr>
    </w:p>
    <w:p w:rsidR="004528AC" w:rsidRDefault="004528AC" w:rsidP="004528AC">
      <w:pPr>
        <w:pStyle w:val="NoSpacing"/>
        <w:jc w:val="both"/>
        <w:rPr>
          <w:rFonts w:ascii="Arial" w:eastAsia="Times New Roman" w:hAnsi="Arial" w:cs="Arial"/>
          <w:color w:val="C00000"/>
          <w:lang w:eastAsia="bs-Latn-BA"/>
        </w:rPr>
      </w:pPr>
    </w:p>
    <w:p w:rsidR="004528AC" w:rsidRDefault="004528AC" w:rsidP="004528AC">
      <w:pPr>
        <w:pStyle w:val="NoSpacing"/>
        <w:jc w:val="both"/>
        <w:rPr>
          <w:rFonts w:ascii="Arial" w:eastAsia="Times New Roman" w:hAnsi="Arial" w:cs="Arial"/>
          <w:color w:val="C00000"/>
          <w:lang w:eastAsia="bs-Latn-BA"/>
        </w:rPr>
      </w:pPr>
    </w:p>
    <w:p w:rsidR="004528AC" w:rsidRDefault="004528AC" w:rsidP="004528AC">
      <w:pPr>
        <w:pStyle w:val="NoSpacing"/>
        <w:jc w:val="both"/>
        <w:rPr>
          <w:rFonts w:ascii="Arial" w:eastAsia="Times New Roman" w:hAnsi="Arial" w:cs="Arial"/>
          <w:color w:val="C00000"/>
          <w:lang w:eastAsia="bs-Latn-BA"/>
        </w:rPr>
      </w:pPr>
    </w:p>
    <w:p w:rsidR="004528AC" w:rsidRDefault="004528AC" w:rsidP="004528AC">
      <w:pPr>
        <w:pStyle w:val="NoSpacing"/>
        <w:jc w:val="both"/>
        <w:rPr>
          <w:rFonts w:ascii="Arial" w:eastAsia="Times New Roman" w:hAnsi="Arial" w:cs="Arial"/>
          <w:color w:val="C00000"/>
          <w:lang w:eastAsia="bs-Latn-BA"/>
        </w:rPr>
      </w:pPr>
    </w:p>
    <w:p w:rsidR="004528AC" w:rsidRDefault="004528AC" w:rsidP="004528AC">
      <w:pPr>
        <w:pStyle w:val="NoSpacing"/>
        <w:jc w:val="both"/>
        <w:rPr>
          <w:rFonts w:ascii="Arial" w:eastAsia="Times New Roman" w:hAnsi="Arial" w:cs="Arial"/>
          <w:color w:val="C00000"/>
          <w:lang w:eastAsia="bs-Latn-BA"/>
        </w:rPr>
      </w:pPr>
    </w:p>
    <w:p w:rsidR="004528AC" w:rsidRPr="00B913E0" w:rsidRDefault="004528AC" w:rsidP="004528AC">
      <w:pPr>
        <w:pStyle w:val="NoSpacing"/>
        <w:jc w:val="both"/>
        <w:rPr>
          <w:rFonts w:ascii="Arial" w:eastAsia="Times New Roman" w:hAnsi="Arial" w:cs="Arial"/>
          <w:color w:val="C00000"/>
          <w:sz w:val="18"/>
          <w:szCs w:val="18"/>
          <w:lang w:eastAsia="bs-Latn-BA"/>
        </w:rPr>
      </w:pPr>
    </w:p>
    <w:p w:rsidR="004528AC" w:rsidRPr="00B913E0" w:rsidRDefault="004528AC" w:rsidP="004528AC">
      <w:pPr>
        <w:pStyle w:val="NoSpacing"/>
        <w:jc w:val="center"/>
        <w:rPr>
          <w:rFonts w:ascii="Arial" w:eastAsia="Times New Roman" w:hAnsi="Arial" w:cs="Arial"/>
          <w:sz w:val="18"/>
          <w:szCs w:val="18"/>
          <w:lang w:eastAsia="bs-Latn-BA"/>
        </w:rPr>
      </w:pPr>
    </w:p>
    <w:p w:rsidR="004528AC" w:rsidRDefault="004528AC" w:rsidP="004528AC">
      <w:pPr>
        <w:pStyle w:val="NoSpacing"/>
        <w:jc w:val="both"/>
        <w:rPr>
          <w:rFonts w:ascii="Arial" w:eastAsia="Times New Roman" w:hAnsi="Arial" w:cs="Arial"/>
          <w:color w:val="C00000"/>
          <w:lang w:eastAsia="bs-Latn-BA"/>
        </w:rPr>
      </w:pPr>
    </w:p>
    <w:p w:rsidR="004528AC" w:rsidRDefault="004528AC" w:rsidP="004528AC">
      <w:pPr>
        <w:pStyle w:val="NoSpacing"/>
        <w:jc w:val="both"/>
        <w:rPr>
          <w:rFonts w:ascii="Arial" w:eastAsia="Times New Roman" w:hAnsi="Arial" w:cs="Arial"/>
          <w:color w:val="C00000"/>
          <w:lang w:eastAsia="bs-Latn-BA"/>
        </w:rPr>
      </w:pPr>
    </w:p>
    <w:p w:rsidR="004528AC" w:rsidRDefault="004528AC" w:rsidP="004528AC">
      <w:pPr>
        <w:pStyle w:val="NoSpacing"/>
        <w:jc w:val="both"/>
        <w:rPr>
          <w:rFonts w:ascii="Arial" w:eastAsia="Times New Roman" w:hAnsi="Arial" w:cs="Arial"/>
          <w:color w:val="C00000"/>
          <w:lang w:eastAsia="bs-Latn-BA"/>
        </w:rPr>
      </w:pPr>
    </w:p>
    <w:p w:rsidR="004528AC" w:rsidRDefault="004528AC" w:rsidP="004528AC">
      <w:pPr>
        <w:pStyle w:val="NoSpacing"/>
        <w:jc w:val="both"/>
        <w:rPr>
          <w:rFonts w:ascii="Arial" w:eastAsia="Times New Roman" w:hAnsi="Arial" w:cs="Arial"/>
          <w:color w:val="C00000"/>
          <w:lang w:eastAsia="bs-Latn-BA"/>
        </w:rPr>
      </w:pPr>
    </w:p>
    <w:p w:rsidR="004528AC" w:rsidRDefault="004528AC" w:rsidP="004528AC">
      <w:pPr>
        <w:jc w:val="both"/>
        <w:rPr>
          <w:rFonts w:ascii="Arial" w:hAnsi="Arial" w:cs="Arial"/>
          <w:b/>
        </w:rPr>
      </w:pPr>
      <w:r>
        <w:rPr>
          <w:rFonts w:ascii="Arial" w:hAnsi="Arial" w:cs="Arial"/>
          <w:b/>
        </w:rPr>
        <w:t>III. STRATEŠKI CILJEVI I FINANCIJSKI OKVIR STVARANJA UVJETA ZA OSTVARENJE PLANA</w:t>
      </w:r>
    </w:p>
    <w:p w:rsidR="004528AC" w:rsidRDefault="004528AC" w:rsidP="004528AC">
      <w:pPr>
        <w:jc w:val="both"/>
        <w:rPr>
          <w:rFonts w:ascii="Arial" w:eastAsia="Times New Roman" w:hAnsi="Arial" w:cs="Arial"/>
          <w:u w:val="single"/>
          <w:lang w:eastAsia="bs-Latn-BA"/>
        </w:rPr>
      </w:pPr>
      <w:r>
        <w:rPr>
          <w:rFonts w:ascii="Arial" w:hAnsi="Arial" w:cs="Arial"/>
        </w:rPr>
        <w:t>U skladu sa Strategijom deinstitucionalizacije i transformacije ustanova socijalne zaštite u Federaciji Bosne i Hercegovine (2014-2020) postavljeni su slijedeći ciljevi:</w:t>
      </w:r>
    </w:p>
    <w:p w:rsidR="004528AC" w:rsidRDefault="004528AC" w:rsidP="004528AC">
      <w:pPr>
        <w:autoSpaceDE w:val="0"/>
        <w:autoSpaceDN w:val="0"/>
        <w:adjustRightInd w:val="0"/>
        <w:spacing w:after="0" w:line="240" w:lineRule="auto"/>
        <w:jc w:val="both"/>
        <w:rPr>
          <w:rFonts w:ascii="Arial" w:hAnsi="Arial" w:cs="Arial"/>
          <w:b/>
        </w:rPr>
      </w:pPr>
    </w:p>
    <w:p w:rsidR="004528AC" w:rsidRDefault="004528AC" w:rsidP="004528AC">
      <w:pPr>
        <w:autoSpaceDE w:val="0"/>
        <w:autoSpaceDN w:val="0"/>
        <w:adjustRightInd w:val="0"/>
        <w:spacing w:after="0" w:line="240" w:lineRule="auto"/>
        <w:jc w:val="both"/>
        <w:rPr>
          <w:rFonts w:ascii="Arial" w:hAnsi="Arial" w:cs="Arial"/>
          <w:b/>
        </w:rPr>
      </w:pPr>
      <w:r>
        <w:rPr>
          <w:rFonts w:ascii="Arial" w:hAnsi="Arial" w:cs="Arial"/>
          <w:b/>
        </w:rPr>
        <w:t>Opći cilj:</w:t>
      </w:r>
    </w:p>
    <w:p w:rsidR="004528AC" w:rsidRDefault="004528AC" w:rsidP="004528AC">
      <w:pPr>
        <w:autoSpaceDE w:val="0"/>
        <w:autoSpaceDN w:val="0"/>
        <w:adjustRightInd w:val="0"/>
        <w:spacing w:after="0" w:line="240" w:lineRule="auto"/>
        <w:jc w:val="both"/>
        <w:rPr>
          <w:rFonts w:ascii="Arial" w:hAnsi="Arial" w:cs="Arial"/>
        </w:rPr>
      </w:pPr>
    </w:p>
    <w:p w:rsidR="004528AC" w:rsidRDefault="004528AC" w:rsidP="004528AC">
      <w:pPr>
        <w:spacing w:after="0" w:line="240" w:lineRule="auto"/>
        <w:jc w:val="both"/>
        <w:rPr>
          <w:rFonts w:ascii="Arial" w:hAnsi="Arial" w:cs="Arial"/>
          <w:bCs/>
        </w:rPr>
      </w:pPr>
      <w:r>
        <w:rPr>
          <w:rFonts w:ascii="Arial" w:hAnsi="Arial" w:cs="Arial"/>
        </w:rPr>
        <w:t xml:space="preserve">Unapređenje uvjeta za </w:t>
      </w:r>
      <w:r>
        <w:rPr>
          <w:rFonts w:ascii="Arial" w:hAnsi="Arial" w:cs="Arial"/>
          <w:bCs/>
        </w:rPr>
        <w:t xml:space="preserve">razvoj sistema zaštite kojim će se osigurati poboljšanje kvalitete života, nediskriminacija, zaštita </w:t>
      </w:r>
      <w:r>
        <w:rPr>
          <w:rFonts w:ascii="Arial" w:hAnsi="Arial" w:cs="Arial"/>
        </w:rPr>
        <w:t xml:space="preserve">ljudskih prava i sloboda za sve korisnike socijalne zaštite kroz </w:t>
      </w:r>
      <w:r>
        <w:rPr>
          <w:rFonts w:ascii="Arial" w:hAnsi="Arial" w:cs="Arial"/>
          <w:bCs/>
        </w:rPr>
        <w:t>tranziciju s institucionalne brige na socijalnu brigu u zajednici.</w:t>
      </w:r>
    </w:p>
    <w:p w:rsidR="004528AC" w:rsidRDefault="004528AC" w:rsidP="004528AC">
      <w:pPr>
        <w:spacing w:after="0" w:line="240" w:lineRule="auto"/>
        <w:jc w:val="both"/>
        <w:rPr>
          <w:rFonts w:ascii="Arial" w:hAnsi="Arial" w:cs="Arial"/>
          <w:bCs/>
        </w:rPr>
      </w:pPr>
    </w:p>
    <w:p w:rsidR="004528AC" w:rsidRDefault="004528AC" w:rsidP="004528AC">
      <w:pPr>
        <w:jc w:val="both"/>
        <w:rPr>
          <w:rFonts w:ascii="Arial" w:hAnsi="Arial" w:cs="Arial"/>
          <w:lang w:eastAsia="bs-Latn-BA"/>
        </w:rPr>
      </w:pPr>
      <w:r>
        <w:rPr>
          <w:rFonts w:ascii="Arial" w:hAnsi="Arial" w:cs="Arial"/>
          <w:bCs/>
        </w:rPr>
        <w:t>Akcioni plan predviđa aktivnosti kojima se osiguravaju uvjeti za njegovu implementaciju, što se prije svega odnosi na o</w:t>
      </w:r>
      <w:r>
        <w:rPr>
          <w:rFonts w:ascii="Arial" w:hAnsi="Arial" w:cs="Arial"/>
          <w:lang w:eastAsia="bs-Latn-BA"/>
        </w:rPr>
        <w:t>rganiziranje javnih kampanja zagovaranja novog koncepta socijalnih usluga i njihovih pružatelja, izradu kantonalnih kratkoročnih i dugoročnih planova provedbe Akcionog plana (u skladu s potrebama i mogućnostima vlada kantona), uspostavu multidisciplinarnog tima za koordinaciju i praćenje realizacije strateških ciljeva i izradu i potpisivanje protokola/sporazuma o suradnji između vladinog i NVO sektora.</w:t>
      </w:r>
    </w:p>
    <w:p w:rsidR="004528AC" w:rsidRDefault="004528AC" w:rsidP="004528AC">
      <w:pPr>
        <w:spacing w:after="0" w:line="240" w:lineRule="auto"/>
        <w:jc w:val="both"/>
        <w:rPr>
          <w:rFonts w:ascii="Arial" w:hAnsi="Arial" w:cs="Arial"/>
          <w:bCs/>
        </w:rPr>
      </w:pPr>
    </w:p>
    <w:p w:rsidR="004528AC" w:rsidRDefault="004528AC" w:rsidP="004528AC">
      <w:pPr>
        <w:spacing w:after="0" w:line="240" w:lineRule="auto"/>
        <w:jc w:val="both"/>
        <w:rPr>
          <w:rFonts w:ascii="Arial" w:hAnsi="Arial" w:cs="Arial"/>
          <w:b/>
          <w:bCs/>
        </w:rPr>
      </w:pPr>
      <w:r>
        <w:rPr>
          <w:rFonts w:ascii="Arial" w:hAnsi="Arial" w:cs="Arial"/>
          <w:b/>
          <w:bCs/>
        </w:rPr>
        <w:t>Strateški ciljevi:</w:t>
      </w:r>
    </w:p>
    <w:p w:rsidR="004528AC" w:rsidRDefault="004528AC" w:rsidP="004528AC">
      <w:pPr>
        <w:pStyle w:val="NoSpacing"/>
        <w:jc w:val="both"/>
        <w:rPr>
          <w:rFonts w:ascii="Arial" w:hAnsi="Arial" w:cs="Arial"/>
        </w:rPr>
      </w:pPr>
    </w:p>
    <w:p w:rsidR="004528AC" w:rsidRDefault="004528AC" w:rsidP="004528AC">
      <w:pPr>
        <w:pStyle w:val="NoSpacing"/>
        <w:numPr>
          <w:ilvl w:val="0"/>
          <w:numId w:val="3"/>
        </w:numPr>
        <w:jc w:val="both"/>
        <w:rPr>
          <w:rFonts w:ascii="Arial" w:hAnsi="Arial" w:cs="Arial"/>
        </w:rPr>
      </w:pPr>
      <w:r>
        <w:rPr>
          <w:rFonts w:ascii="Arial" w:hAnsi="Arial" w:cs="Arial"/>
        </w:rPr>
        <w:t>Smanjenje ulaska korisnika u institucije,</w:t>
      </w:r>
    </w:p>
    <w:p w:rsidR="004528AC" w:rsidRDefault="004528AC" w:rsidP="004528AC">
      <w:pPr>
        <w:pStyle w:val="NoSpacing"/>
        <w:numPr>
          <w:ilvl w:val="0"/>
          <w:numId w:val="3"/>
        </w:numPr>
        <w:jc w:val="both"/>
        <w:rPr>
          <w:rFonts w:ascii="Arial" w:hAnsi="Arial" w:cs="Arial"/>
        </w:rPr>
      </w:pPr>
      <w:r>
        <w:rPr>
          <w:rFonts w:ascii="Arial" w:hAnsi="Arial" w:cs="Arial"/>
        </w:rPr>
        <w:t>Povećanje izlaska korisnika iz institucija</w:t>
      </w:r>
    </w:p>
    <w:p w:rsidR="004528AC" w:rsidRDefault="004528AC" w:rsidP="004528AC">
      <w:pPr>
        <w:pStyle w:val="NoSpacing"/>
        <w:ind w:left="720"/>
        <w:jc w:val="both"/>
        <w:rPr>
          <w:rFonts w:ascii="Arial" w:hAnsi="Arial" w:cs="Arial"/>
        </w:rPr>
      </w:pPr>
    </w:p>
    <w:p w:rsidR="004528AC" w:rsidRDefault="004528AC" w:rsidP="004528AC">
      <w:pPr>
        <w:pStyle w:val="NoSpacing"/>
        <w:jc w:val="both"/>
        <w:rPr>
          <w:rFonts w:ascii="Arial" w:hAnsi="Arial" w:cs="Arial"/>
        </w:rPr>
      </w:pPr>
      <w:r>
        <w:rPr>
          <w:rFonts w:ascii="Arial" w:hAnsi="Arial" w:cs="Arial"/>
        </w:rPr>
        <w:t>Za svaki strateški cilj određene su aktivnosti pomoću kojih će se doprinijeti postizanju strateških ciljeva, kao i indikatori, nositelji aktivnosti,  rokovi izvršenja, opći i financijski okvir stvaranja uvjeta za ostvarivanje plana kako je to prikazano kroz narednu tabelu.</w:t>
      </w:r>
    </w:p>
    <w:p w:rsidR="004528AC" w:rsidRDefault="004528AC" w:rsidP="004528AC">
      <w:pPr>
        <w:pStyle w:val="NoSpacing"/>
        <w:jc w:val="both"/>
        <w:rPr>
          <w:rFonts w:ascii="Arial" w:eastAsia="Times New Roman" w:hAnsi="Arial" w:cs="Arial"/>
          <w:color w:val="C00000"/>
          <w:lang w:eastAsia="bs-Latn-BA"/>
        </w:rPr>
      </w:pPr>
    </w:p>
    <w:p w:rsidR="004528AC" w:rsidRDefault="004528AC" w:rsidP="004528AC">
      <w:pPr>
        <w:jc w:val="both"/>
        <w:rPr>
          <w:rFonts w:ascii="Arial" w:hAnsi="Arial" w:cs="Arial"/>
        </w:rPr>
      </w:pPr>
    </w:p>
    <w:p w:rsidR="004528AC" w:rsidRDefault="004528AC" w:rsidP="004528AC">
      <w:pPr>
        <w:jc w:val="both"/>
        <w:rPr>
          <w:rFonts w:ascii="Arial" w:hAnsi="Arial" w:cs="Arial"/>
        </w:rPr>
      </w:pPr>
    </w:p>
    <w:p w:rsidR="004528AC" w:rsidRDefault="004528AC" w:rsidP="004528AC">
      <w:pPr>
        <w:jc w:val="both"/>
        <w:rPr>
          <w:rFonts w:ascii="Arial" w:hAnsi="Arial" w:cs="Arial"/>
        </w:rPr>
      </w:pPr>
    </w:p>
    <w:p w:rsidR="004528AC" w:rsidRPr="00B913E0" w:rsidRDefault="004528AC" w:rsidP="004528AC">
      <w:pPr>
        <w:jc w:val="center"/>
        <w:rPr>
          <w:rFonts w:ascii="Arial" w:hAnsi="Arial" w:cs="Arial"/>
          <w:sz w:val="18"/>
          <w:szCs w:val="18"/>
        </w:rPr>
      </w:pPr>
    </w:p>
    <w:p w:rsidR="004A6409" w:rsidRDefault="004A6409" w:rsidP="004A6409">
      <w:pPr>
        <w:jc w:val="center"/>
        <w:rPr>
          <w:rFonts w:ascii="Arial" w:hAnsi="Arial" w:cs="Arial"/>
        </w:rPr>
      </w:pPr>
    </w:p>
    <w:tbl>
      <w:tblPr>
        <w:tblStyle w:val="TableGrid"/>
        <w:tblW w:w="15168" w:type="dxa"/>
        <w:tblInd w:w="-582" w:type="dxa"/>
        <w:shd w:val="clear" w:color="auto" w:fill="9CC2E5" w:themeFill="accent1" w:themeFillTint="99"/>
        <w:tblCellMar>
          <w:top w:w="57" w:type="dxa"/>
          <w:bottom w:w="57" w:type="dxa"/>
        </w:tblCellMar>
        <w:tblLook w:val="04A0" w:firstRow="1" w:lastRow="0" w:firstColumn="1" w:lastColumn="0" w:noHBand="0" w:noVBand="1"/>
      </w:tblPr>
      <w:tblGrid>
        <w:gridCol w:w="2410"/>
        <w:gridCol w:w="2552"/>
        <w:gridCol w:w="1701"/>
        <w:gridCol w:w="2268"/>
        <w:gridCol w:w="2126"/>
        <w:gridCol w:w="1984"/>
        <w:gridCol w:w="2127"/>
      </w:tblGrid>
      <w:tr w:rsidR="004D602C" w:rsidTr="004D602C">
        <w:trPr>
          <w:trHeight w:val="489"/>
        </w:trPr>
        <w:tc>
          <w:tcPr>
            <w:tcW w:w="15168"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I. OPĆI DIO</w:t>
            </w:r>
          </w:p>
        </w:tc>
      </w:tr>
      <w:tr w:rsidR="004D602C" w:rsidTr="004D602C">
        <w:trPr>
          <w:trHeight w:val="789"/>
        </w:trPr>
        <w:tc>
          <w:tcPr>
            <w:tcW w:w="2410"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NAZIV PROGRAMA</w:t>
            </w:r>
          </w:p>
        </w:tc>
        <w:tc>
          <w:tcPr>
            <w:tcW w:w="2552"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AKTIVNOST</w:t>
            </w:r>
          </w:p>
        </w:tc>
        <w:tc>
          <w:tcPr>
            <w:tcW w:w="1701"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ULAZNI POKAZATELJI</w:t>
            </w:r>
          </w:p>
        </w:tc>
        <w:tc>
          <w:tcPr>
            <w:tcW w:w="2268"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IZLAZNI POKAZATELJI</w:t>
            </w:r>
          </w:p>
        </w:tc>
        <w:tc>
          <w:tcPr>
            <w:tcW w:w="2126"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NOSITELJ</w:t>
            </w:r>
          </w:p>
        </w:tc>
        <w:tc>
          <w:tcPr>
            <w:tcW w:w="1984"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ROK IZVRŠENJA</w:t>
            </w:r>
          </w:p>
        </w:tc>
        <w:tc>
          <w:tcPr>
            <w:tcW w:w="2127"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KVANTIFIKACIJSKI POKAZATELJI</w:t>
            </w:r>
          </w:p>
        </w:tc>
      </w:tr>
      <w:tr w:rsidR="004D602C" w:rsidTr="004D602C">
        <w:trPr>
          <w:trHeight w:val="397"/>
        </w:trPr>
        <w:tc>
          <w:tcPr>
            <w:tcW w:w="2410"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I. 1. Osiguranje uvjeta za implementaciju Akcionog plana za provedbu deinstitucionalizacije i transformacije ustanova socijalne zaštite za razdoblje 2014-2020. godina</w:t>
            </w:r>
          </w:p>
        </w:tc>
        <w:tc>
          <w:tcPr>
            <w:tcW w:w="2552" w:type="dxa"/>
            <w:tcBorders>
              <w:top w:val="doub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Pr="003C5924" w:rsidRDefault="004D602C">
            <w:pPr>
              <w:spacing w:line="240" w:lineRule="auto"/>
              <w:jc w:val="center"/>
              <w:rPr>
                <w:rFonts w:ascii="Arial" w:hAnsi="Arial" w:cs="Arial"/>
                <w:sz w:val="16"/>
                <w:szCs w:val="16"/>
                <w:lang w:eastAsia="bs-Latn-BA"/>
              </w:rPr>
            </w:pPr>
            <w:r w:rsidRPr="003C5924">
              <w:rPr>
                <w:rFonts w:ascii="Arial" w:hAnsi="Arial" w:cs="Arial"/>
                <w:sz w:val="16"/>
                <w:szCs w:val="16"/>
                <w:lang w:eastAsia="bs-Latn-BA"/>
              </w:rPr>
              <w:t>I. 1. 1. Organiziranje javnih kampanja zagovaranja novog koncepta socijalnih usluga, njihovih pružatelja i primjera dobre prakse</w:t>
            </w:r>
          </w:p>
        </w:tc>
        <w:tc>
          <w:tcPr>
            <w:tcW w:w="1701"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Izrada planova zagovaranja i promoviranja</w:t>
            </w:r>
            <w:r w:rsidRPr="003C5924">
              <w:rPr>
                <w:rFonts w:ascii="Arial" w:hAnsi="Arial" w:cs="Arial"/>
                <w:sz w:val="16"/>
                <w:szCs w:val="16"/>
                <w:lang w:eastAsia="bs-Latn-BA"/>
              </w:rPr>
              <w:t xml:space="preserve"> novog koncepta socijalnih usluga i njihovih pružatelja</w:t>
            </w:r>
          </w:p>
        </w:tc>
        <w:tc>
          <w:tcPr>
            <w:tcW w:w="2268"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Izrađene i distribuirane brošure po općinama, CSR, ustanovama koje pružaju socijalne usluge, CMZ, održane prezentacije i konzultativni sastanci</w:t>
            </w:r>
          </w:p>
        </w:tc>
        <w:tc>
          <w:tcPr>
            <w:tcW w:w="2126"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FMRSP u suradnji s drugim nadležnim federalnim i kantonalnim ministarstvima, CSR, CMZ, ustanovama, organizacijama civilnog društva, NVO, MO</w:t>
            </w:r>
          </w:p>
        </w:tc>
        <w:tc>
          <w:tcPr>
            <w:tcW w:w="1984"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tcPr>
          <w:p w:rsidR="004D602C" w:rsidRPr="003C5924" w:rsidRDefault="00795CC1">
            <w:pPr>
              <w:spacing w:line="240" w:lineRule="auto"/>
              <w:jc w:val="center"/>
              <w:rPr>
                <w:rFonts w:ascii="Arial" w:hAnsi="Arial" w:cs="Arial"/>
                <w:sz w:val="16"/>
                <w:szCs w:val="16"/>
              </w:rPr>
            </w:pPr>
            <w:r w:rsidRPr="003C5924">
              <w:rPr>
                <w:rFonts w:ascii="Arial" w:hAnsi="Arial" w:cs="Arial"/>
                <w:sz w:val="16"/>
                <w:szCs w:val="16"/>
              </w:rPr>
              <w:t>Kontinuirano</w:t>
            </w:r>
          </w:p>
          <w:p w:rsidR="004D602C" w:rsidRPr="003C5924" w:rsidRDefault="004D602C">
            <w:pPr>
              <w:spacing w:line="240" w:lineRule="auto"/>
              <w:jc w:val="center"/>
              <w:rPr>
                <w:rFonts w:ascii="Arial" w:hAnsi="Arial" w:cs="Arial"/>
                <w:sz w:val="16"/>
                <w:szCs w:val="16"/>
              </w:rPr>
            </w:pPr>
          </w:p>
        </w:tc>
        <w:tc>
          <w:tcPr>
            <w:tcW w:w="2127" w:type="dxa"/>
            <w:tcBorders>
              <w:top w:val="doub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Broj direktnih i indirektnih korisnika javne kampanje</w:t>
            </w:r>
          </w:p>
        </w:tc>
      </w:tr>
      <w:tr w:rsidR="004D602C" w:rsidTr="004D602C">
        <w:trPr>
          <w:trHeight w:val="39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Pr="003C5924"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Pr="003C5924" w:rsidRDefault="004D602C">
            <w:pPr>
              <w:pStyle w:val="ListParagraph"/>
              <w:spacing w:after="0" w:line="240" w:lineRule="auto"/>
              <w:ind w:left="0"/>
              <w:jc w:val="center"/>
              <w:rPr>
                <w:rFonts w:ascii="Arial" w:hAnsi="Arial" w:cs="Arial"/>
                <w:color w:val="000000"/>
                <w:sz w:val="16"/>
                <w:szCs w:val="16"/>
                <w:lang w:eastAsia="bs-Latn-BA"/>
              </w:rPr>
            </w:pPr>
            <w:r w:rsidRPr="003C5924">
              <w:rPr>
                <w:rFonts w:ascii="Arial" w:hAnsi="Arial" w:cs="Arial"/>
                <w:color w:val="000000"/>
                <w:sz w:val="16"/>
                <w:szCs w:val="16"/>
                <w:lang w:eastAsia="bs-Latn-BA"/>
              </w:rPr>
              <w:t>I. 1. 2. Izrada kantonalnih kratkoročnih i dugoročnih planova provedbe Akcionog plana (u skladu s potrebama i mogućnostima vlada kantona)</w:t>
            </w:r>
          </w:p>
        </w:tc>
        <w:tc>
          <w:tcPr>
            <w:tcW w:w="1701"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Angažirano stručno osoblje i administrativni troškovi</w:t>
            </w:r>
          </w:p>
        </w:tc>
        <w:tc>
          <w:tcPr>
            <w:tcW w:w="2268"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color w:val="000000"/>
                <w:sz w:val="16"/>
                <w:szCs w:val="16"/>
                <w:lang w:eastAsia="bs-Latn-BA"/>
              </w:rPr>
              <w:t>Izrađeni kantonalni kratkoročni i dugoročni planovi provedbe Akcionog plana</w:t>
            </w:r>
          </w:p>
        </w:tc>
        <w:tc>
          <w:tcPr>
            <w:tcW w:w="2126"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Nadležna kantonalna ministarstva u suradnji s općinama, CSR, ustanovama socijalne zaštite, civilnim društvom, NVO, MO</w:t>
            </w:r>
          </w:p>
        </w:tc>
        <w:tc>
          <w:tcPr>
            <w:tcW w:w="1984"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Po usvajanju Akcionog plana provedbe Strategije</w:t>
            </w:r>
          </w:p>
          <w:p w:rsidR="004D602C" w:rsidRPr="003C5924" w:rsidRDefault="004D602C">
            <w:pPr>
              <w:spacing w:line="240" w:lineRule="auto"/>
              <w:jc w:val="center"/>
              <w:rPr>
                <w:rFonts w:ascii="Arial" w:hAnsi="Arial" w:cs="Arial"/>
                <w:sz w:val="16"/>
                <w:szCs w:val="16"/>
              </w:rPr>
            </w:pPr>
          </w:p>
        </w:tc>
        <w:tc>
          <w:tcPr>
            <w:tcW w:w="2127" w:type="dxa"/>
            <w:tcBorders>
              <w:top w:val="sing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 xml:space="preserve">Broj urađenih </w:t>
            </w:r>
            <w:r w:rsidRPr="003C5924">
              <w:rPr>
                <w:rFonts w:ascii="Arial" w:hAnsi="Arial" w:cs="Arial"/>
                <w:color w:val="000000"/>
                <w:sz w:val="16"/>
                <w:szCs w:val="16"/>
                <w:lang w:eastAsia="bs-Latn-BA"/>
              </w:rPr>
              <w:t>kantonalnih kratkoročnih i dugoročnih planova provedbe Akcionog plana</w:t>
            </w:r>
          </w:p>
        </w:tc>
      </w:tr>
      <w:tr w:rsidR="004D602C" w:rsidTr="004D602C">
        <w:trPr>
          <w:trHeight w:val="39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Pr="003C5924"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Pr="003C5924" w:rsidRDefault="004D602C">
            <w:pPr>
              <w:pStyle w:val="NoSpacing"/>
              <w:jc w:val="center"/>
              <w:rPr>
                <w:rFonts w:ascii="Arial" w:hAnsi="Arial" w:cs="Arial"/>
                <w:sz w:val="16"/>
                <w:szCs w:val="16"/>
              </w:rPr>
            </w:pPr>
            <w:r w:rsidRPr="003C5924">
              <w:rPr>
                <w:rFonts w:ascii="Arial" w:hAnsi="Arial" w:cs="Arial"/>
                <w:color w:val="000000"/>
                <w:sz w:val="16"/>
                <w:szCs w:val="16"/>
                <w:lang w:eastAsia="bs-Latn-BA"/>
              </w:rPr>
              <w:t>I. 1. 3. Uspostava multidisciplinarnog tima za koordinaciju i praćenje realizacije strateških ciljeva</w:t>
            </w:r>
          </w:p>
        </w:tc>
        <w:tc>
          <w:tcPr>
            <w:tcW w:w="1701"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Formiran multidisciplinarni tim, administrativni troškovi i</w:t>
            </w:r>
            <w:r w:rsidRPr="003C5924">
              <w:rPr>
                <w:rFonts w:ascii="Arial" w:hAnsi="Arial" w:cs="Arial"/>
                <w:color w:val="FF0000"/>
                <w:sz w:val="16"/>
                <w:szCs w:val="16"/>
              </w:rPr>
              <w:t xml:space="preserve"> </w:t>
            </w:r>
            <w:r w:rsidRPr="003C5924">
              <w:rPr>
                <w:rFonts w:ascii="Arial" w:hAnsi="Arial" w:cs="Arial"/>
                <w:sz w:val="16"/>
                <w:szCs w:val="16"/>
              </w:rPr>
              <w:t>troškovi tehničke podrške</w:t>
            </w:r>
          </w:p>
        </w:tc>
        <w:tc>
          <w:tcPr>
            <w:tcW w:w="2268"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Godišnji izvještaji</w:t>
            </w:r>
          </w:p>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s analizom i preporukama federalnoj i kantonalnim vladama</w:t>
            </w:r>
          </w:p>
        </w:tc>
        <w:tc>
          <w:tcPr>
            <w:tcW w:w="2126"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Federalno i kantonalna resorna ministarstva</w:t>
            </w:r>
          </w:p>
        </w:tc>
        <w:tc>
          <w:tcPr>
            <w:tcW w:w="1984"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Po usvajanju Akcionog plana za provedbu Strategije</w:t>
            </w:r>
          </w:p>
          <w:p w:rsidR="004D602C" w:rsidRPr="003C5924" w:rsidRDefault="004D602C">
            <w:pPr>
              <w:spacing w:line="240" w:lineRule="auto"/>
              <w:jc w:val="center"/>
              <w:rPr>
                <w:rFonts w:ascii="Arial" w:hAnsi="Arial" w:cs="Arial"/>
                <w:sz w:val="16"/>
                <w:szCs w:val="16"/>
              </w:rPr>
            </w:pPr>
          </w:p>
        </w:tc>
        <w:tc>
          <w:tcPr>
            <w:tcW w:w="2127" w:type="dxa"/>
            <w:tcBorders>
              <w:top w:val="sing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Broj održanih sastanaka i izrađenih godišnjih izvještaja</w:t>
            </w:r>
          </w:p>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s analizom i preporukama federalnoj i kantonalnim vladama</w:t>
            </w:r>
          </w:p>
        </w:tc>
      </w:tr>
      <w:tr w:rsidR="004D602C" w:rsidTr="004D602C">
        <w:trPr>
          <w:trHeight w:val="39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Pr="003C5924"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double" w:sz="4" w:space="0" w:color="auto"/>
              <w:right w:val="double" w:sz="4" w:space="0" w:color="ED7D31" w:themeColor="accent2"/>
            </w:tcBorders>
            <w:shd w:val="clear" w:color="auto" w:fill="auto"/>
            <w:vAlign w:val="center"/>
          </w:tcPr>
          <w:p w:rsidR="004D602C" w:rsidRPr="003C5924" w:rsidRDefault="004D602C">
            <w:pPr>
              <w:spacing w:line="240" w:lineRule="auto"/>
              <w:jc w:val="center"/>
              <w:rPr>
                <w:rFonts w:ascii="Arial" w:hAnsi="Arial" w:cs="Arial"/>
                <w:color w:val="000000"/>
                <w:sz w:val="16"/>
                <w:szCs w:val="16"/>
                <w:lang w:eastAsia="bs-Latn-BA"/>
              </w:rPr>
            </w:pPr>
            <w:r w:rsidRPr="003C5924">
              <w:rPr>
                <w:rFonts w:ascii="Arial" w:hAnsi="Arial" w:cs="Arial"/>
                <w:color w:val="000000"/>
                <w:sz w:val="16"/>
                <w:szCs w:val="16"/>
                <w:lang w:eastAsia="bs-Latn-BA"/>
              </w:rPr>
              <w:t>1. 1. 4. Izrada i potpisivanje protokola/sporazuma</w:t>
            </w:r>
          </w:p>
          <w:p w:rsidR="004D602C" w:rsidRPr="003C5924" w:rsidRDefault="004D602C">
            <w:pPr>
              <w:spacing w:line="240" w:lineRule="auto"/>
              <w:jc w:val="center"/>
              <w:rPr>
                <w:rFonts w:ascii="Arial" w:hAnsi="Arial" w:cs="Arial"/>
                <w:color w:val="000000"/>
                <w:sz w:val="16"/>
                <w:szCs w:val="16"/>
                <w:lang w:eastAsia="bs-Latn-BA"/>
              </w:rPr>
            </w:pPr>
            <w:r w:rsidRPr="003C5924">
              <w:rPr>
                <w:rFonts w:ascii="Arial" w:hAnsi="Arial" w:cs="Arial"/>
                <w:color w:val="000000"/>
                <w:sz w:val="16"/>
                <w:szCs w:val="16"/>
                <w:lang w:eastAsia="bs-Latn-BA"/>
              </w:rPr>
              <w:t>o suradnji između vladinog i nevladinog sektora</w:t>
            </w:r>
          </w:p>
          <w:p w:rsidR="004D602C" w:rsidRPr="003C5924" w:rsidRDefault="004D602C">
            <w:pPr>
              <w:spacing w:line="240" w:lineRule="auto"/>
              <w:jc w:val="center"/>
              <w:rPr>
                <w:rFonts w:ascii="Arial" w:hAnsi="Arial" w:cs="Arial"/>
                <w:sz w:val="16"/>
                <w:szCs w:val="16"/>
              </w:rPr>
            </w:pPr>
          </w:p>
        </w:tc>
        <w:tc>
          <w:tcPr>
            <w:tcW w:w="1701" w:type="dxa"/>
            <w:tcBorders>
              <w:top w:val="single" w:sz="4" w:space="0" w:color="auto"/>
              <w:left w:val="double" w:sz="4" w:space="0" w:color="ED7D31" w:themeColor="accent2"/>
              <w:bottom w:val="double" w:sz="4" w:space="0" w:color="auto"/>
              <w:right w:val="double" w:sz="4" w:space="0" w:color="ED7D31" w:themeColor="accent2"/>
            </w:tcBorders>
            <w:shd w:val="clear" w:color="auto" w:fill="auto"/>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Administrativni troškovi</w:t>
            </w:r>
          </w:p>
        </w:tc>
        <w:tc>
          <w:tcPr>
            <w:tcW w:w="2268" w:type="dxa"/>
            <w:tcBorders>
              <w:top w:val="single" w:sz="4" w:space="0" w:color="auto"/>
              <w:left w:val="double" w:sz="4" w:space="0" w:color="ED7D31" w:themeColor="accent2"/>
              <w:bottom w:val="double" w:sz="4" w:space="0" w:color="auto"/>
              <w:right w:val="double" w:sz="4" w:space="0" w:color="ED7D31" w:themeColor="accent2"/>
            </w:tcBorders>
            <w:shd w:val="clear" w:color="auto" w:fill="auto"/>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Izrađeni i potpisani protokoli</w:t>
            </w:r>
          </w:p>
        </w:tc>
        <w:tc>
          <w:tcPr>
            <w:tcW w:w="2126" w:type="dxa"/>
            <w:tcBorders>
              <w:top w:val="single" w:sz="4" w:space="0" w:color="auto"/>
              <w:left w:val="double" w:sz="4" w:space="0" w:color="ED7D31" w:themeColor="accent2"/>
              <w:bottom w:val="double" w:sz="4" w:space="0" w:color="auto"/>
              <w:right w:val="double" w:sz="4" w:space="0" w:color="ED7D31" w:themeColor="accent2"/>
            </w:tcBorders>
            <w:shd w:val="clear" w:color="auto" w:fill="auto"/>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Nadležna federalna i kantonalna ministarstva, općine, CSR, ustanove socijalne zaštite, civilno društvo, NVO, MO</w:t>
            </w:r>
          </w:p>
        </w:tc>
        <w:tc>
          <w:tcPr>
            <w:tcW w:w="1984" w:type="dxa"/>
            <w:tcBorders>
              <w:top w:val="single" w:sz="4" w:space="0" w:color="auto"/>
              <w:left w:val="double" w:sz="4" w:space="0" w:color="ED7D31" w:themeColor="accent2"/>
              <w:bottom w:val="double" w:sz="4" w:space="0" w:color="auto"/>
              <w:right w:val="double" w:sz="4" w:space="0" w:color="ED7D31" w:themeColor="accent2"/>
            </w:tcBorders>
            <w:shd w:val="clear" w:color="auto" w:fill="auto"/>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Kontinuirano po usvajanju Akcionog plana za provedbu Strategije</w:t>
            </w:r>
          </w:p>
        </w:tc>
        <w:tc>
          <w:tcPr>
            <w:tcW w:w="2127" w:type="dxa"/>
            <w:tcBorders>
              <w:top w:val="single" w:sz="4" w:space="0" w:color="auto"/>
              <w:left w:val="double" w:sz="4" w:space="0" w:color="ED7D31" w:themeColor="accent2"/>
              <w:bottom w:val="double" w:sz="4" w:space="0" w:color="auto"/>
              <w:right w:val="double" w:sz="4" w:space="0" w:color="auto"/>
            </w:tcBorders>
            <w:shd w:val="clear" w:color="auto" w:fill="auto"/>
            <w:vAlign w:val="center"/>
            <w:hideMark/>
          </w:tcPr>
          <w:p w:rsidR="004D602C" w:rsidRPr="003C5924" w:rsidRDefault="004D602C">
            <w:pPr>
              <w:spacing w:line="240" w:lineRule="auto"/>
              <w:jc w:val="center"/>
              <w:rPr>
                <w:rFonts w:ascii="Arial" w:hAnsi="Arial" w:cs="Arial"/>
                <w:sz w:val="16"/>
                <w:szCs w:val="16"/>
              </w:rPr>
            </w:pPr>
            <w:r w:rsidRPr="003C5924">
              <w:rPr>
                <w:rFonts w:ascii="Arial" w:hAnsi="Arial" w:cs="Arial"/>
                <w:sz w:val="16"/>
                <w:szCs w:val="16"/>
              </w:rPr>
              <w:t>Broj potpisanih protokola</w:t>
            </w:r>
          </w:p>
        </w:tc>
      </w:tr>
    </w:tbl>
    <w:p w:rsidR="004D602C" w:rsidRDefault="004D602C" w:rsidP="004D602C">
      <w:pPr>
        <w:rPr>
          <w:rFonts w:ascii="Arial" w:hAnsi="Arial" w:cs="Arial"/>
          <w:sz w:val="18"/>
          <w:szCs w:val="18"/>
        </w:rPr>
      </w:pPr>
    </w:p>
    <w:p w:rsidR="004D602C" w:rsidRDefault="004D602C" w:rsidP="004D602C">
      <w:pPr>
        <w:rPr>
          <w:rFonts w:ascii="Arial" w:hAnsi="Arial" w:cs="Arial"/>
        </w:rPr>
      </w:pPr>
    </w:p>
    <w:p w:rsidR="004D602C" w:rsidRDefault="004D602C" w:rsidP="004D602C">
      <w:pPr>
        <w:rPr>
          <w:rFonts w:ascii="Arial" w:hAnsi="Arial" w:cs="Arial"/>
        </w:rPr>
      </w:pPr>
    </w:p>
    <w:p w:rsidR="00BF2F56" w:rsidRDefault="00BF2F56" w:rsidP="004D602C">
      <w:pPr>
        <w:rPr>
          <w:rFonts w:ascii="Arial" w:hAnsi="Arial" w:cs="Arial"/>
        </w:rPr>
      </w:pPr>
      <w:bookmarkStart w:id="0" w:name="_GoBack"/>
      <w:bookmarkEnd w:id="0"/>
    </w:p>
    <w:tbl>
      <w:tblPr>
        <w:tblStyle w:val="TableGrid"/>
        <w:tblW w:w="15168" w:type="dxa"/>
        <w:tblInd w:w="-582" w:type="dxa"/>
        <w:shd w:val="clear" w:color="auto" w:fill="9CC2E5" w:themeFill="accent1" w:themeFillTint="99"/>
        <w:tblCellMar>
          <w:top w:w="57" w:type="dxa"/>
          <w:bottom w:w="57" w:type="dxa"/>
        </w:tblCellMar>
        <w:tblLook w:val="04A0" w:firstRow="1" w:lastRow="0" w:firstColumn="1" w:lastColumn="0" w:noHBand="0" w:noVBand="1"/>
      </w:tblPr>
      <w:tblGrid>
        <w:gridCol w:w="2410"/>
        <w:gridCol w:w="2552"/>
        <w:gridCol w:w="1701"/>
        <w:gridCol w:w="2268"/>
        <w:gridCol w:w="2126"/>
        <w:gridCol w:w="1984"/>
        <w:gridCol w:w="2127"/>
      </w:tblGrid>
      <w:tr w:rsidR="004D602C" w:rsidTr="004D602C">
        <w:trPr>
          <w:trHeight w:val="567"/>
        </w:trPr>
        <w:tc>
          <w:tcPr>
            <w:tcW w:w="15168"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lastRenderedPageBreak/>
              <w:t>II. STRATEŠKI CILJ 1: SMANJITI ULAZAK U INSTITUCIJE</w:t>
            </w:r>
          </w:p>
        </w:tc>
      </w:tr>
      <w:tr w:rsidR="004D602C" w:rsidTr="004D602C">
        <w:trPr>
          <w:trHeight w:val="397"/>
        </w:trPr>
        <w:tc>
          <w:tcPr>
            <w:tcW w:w="2410"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NAZIV PROGRAMA</w:t>
            </w:r>
          </w:p>
        </w:tc>
        <w:tc>
          <w:tcPr>
            <w:tcW w:w="2552"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AKTIVNOST</w:t>
            </w:r>
          </w:p>
        </w:tc>
        <w:tc>
          <w:tcPr>
            <w:tcW w:w="1701"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ULAZNI POKAZATELJI</w:t>
            </w:r>
          </w:p>
        </w:tc>
        <w:tc>
          <w:tcPr>
            <w:tcW w:w="2268"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IZLAZNI POKAZATELJI</w:t>
            </w:r>
          </w:p>
        </w:tc>
        <w:tc>
          <w:tcPr>
            <w:tcW w:w="2126"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NOSITELJ</w:t>
            </w:r>
          </w:p>
        </w:tc>
        <w:tc>
          <w:tcPr>
            <w:tcW w:w="1984"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ROK IZVRŠENJA</w:t>
            </w:r>
          </w:p>
        </w:tc>
        <w:tc>
          <w:tcPr>
            <w:tcW w:w="2127"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KVANTIFIKACIJSKI POKAZATELJI</w:t>
            </w:r>
          </w:p>
        </w:tc>
      </w:tr>
      <w:tr w:rsidR="004D602C" w:rsidTr="004D602C">
        <w:trPr>
          <w:trHeight w:val="397"/>
        </w:trPr>
        <w:tc>
          <w:tcPr>
            <w:tcW w:w="2410"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II. 1. Uspostava kompatibilnog zakonskog okvira za uključivanje u zajednicu</w:t>
            </w:r>
          </w:p>
        </w:tc>
        <w:tc>
          <w:tcPr>
            <w:tcW w:w="2552" w:type="dxa"/>
            <w:tcBorders>
              <w:top w:val="doub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color w:val="000000"/>
                <w:sz w:val="16"/>
                <w:szCs w:val="16"/>
              </w:rPr>
            </w:pPr>
            <w:r>
              <w:rPr>
                <w:rFonts w:ascii="Arial" w:hAnsi="Arial" w:cs="Arial"/>
                <w:bCs/>
                <w:color w:val="000000"/>
                <w:sz w:val="16"/>
                <w:szCs w:val="16"/>
              </w:rPr>
              <w:t xml:space="preserve">II. 1. 1. Analiza važećih zakonskih i podzakonskih propisa radi usuglašavanja s EU standardima i smjernicama, prema potrebama procesa deinstitucionalizacije i </w:t>
            </w:r>
            <w:r>
              <w:rPr>
                <w:rFonts w:ascii="Arial" w:hAnsi="Arial" w:cs="Arial"/>
                <w:bCs/>
                <w:sz w:val="16"/>
                <w:szCs w:val="16"/>
              </w:rPr>
              <w:t>transformacije</w:t>
            </w:r>
          </w:p>
        </w:tc>
        <w:tc>
          <w:tcPr>
            <w:tcW w:w="1701"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Angažirano stručno osoblje i administrativni troškovi</w:t>
            </w:r>
          </w:p>
        </w:tc>
        <w:tc>
          <w:tcPr>
            <w:tcW w:w="2268"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Izrađena analiza zakonodavstva s preporukama</w:t>
            </w:r>
          </w:p>
        </w:tc>
        <w:tc>
          <w:tcPr>
            <w:tcW w:w="2126"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sz w:val="16"/>
                <w:szCs w:val="16"/>
              </w:rPr>
              <w:t>FMRSP u suradnji s drugim nadležnim federalnim i kantonalnim ministarstvima, CSR, CMZ, ustanovama, organizacijama civilnog društva, NVO, MO</w:t>
            </w:r>
          </w:p>
        </w:tc>
        <w:tc>
          <w:tcPr>
            <w:tcW w:w="1984"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795CC1">
            <w:pPr>
              <w:spacing w:line="240" w:lineRule="auto"/>
              <w:jc w:val="center"/>
              <w:rPr>
                <w:rFonts w:ascii="Arial" w:hAnsi="Arial" w:cs="Arial"/>
                <w:sz w:val="16"/>
                <w:szCs w:val="16"/>
              </w:rPr>
            </w:pPr>
            <w:r w:rsidRPr="00F357AB">
              <w:rPr>
                <w:rFonts w:ascii="Arial" w:hAnsi="Arial" w:cs="Arial"/>
                <w:sz w:val="16"/>
                <w:szCs w:val="16"/>
              </w:rPr>
              <w:t>Po</w:t>
            </w:r>
            <w:r w:rsidR="004D602C" w:rsidRPr="00F357AB">
              <w:rPr>
                <w:rFonts w:ascii="Arial" w:hAnsi="Arial" w:cs="Arial"/>
                <w:sz w:val="16"/>
                <w:szCs w:val="16"/>
              </w:rPr>
              <w:t xml:space="preserve"> usvajanju Akcionog plana za provedbu Strategije</w:t>
            </w:r>
          </w:p>
        </w:tc>
        <w:tc>
          <w:tcPr>
            <w:tcW w:w="2127" w:type="dxa"/>
            <w:tcBorders>
              <w:top w:val="doub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Broj analiziranih propisa i donesenih preporuka</w:t>
            </w:r>
          </w:p>
        </w:tc>
      </w:tr>
      <w:tr w:rsidR="004D602C" w:rsidTr="004D602C">
        <w:trPr>
          <w:trHeight w:val="39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II. 1. 2. Poduzimanje adekvatnih mjera i aktivnosti na temelju analize i preporuka</w:t>
            </w:r>
          </w:p>
        </w:tc>
        <w:tc>
          <w:tcPr>
            <w:tcW w:w="1701"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Angažirano stručno osoblje i administrativni troškovi</w:t>
            </w:r>
          </w:p>
        </w:tc>
        <w:tc>
          <w:tcPr>
            <w:tcW w:w="2268"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
                <w:sz w:val="16"/>
                <w:szCs w:val="16"/>
              </w:rPr>
            </w:pPr>
            <w:r>
              <w:rPr>
                <w:rFonts w:ascii="Arial" w:hAnsi="Arial" w:cs="Arial"/>
                <w:bCs/>
                <w:color w:val="000000"/>
                <w:sz w:val="16"/>
                <w:szCs w:val="16"/>
              </w:rPr>
              <w:t>Poduzete mjere ili provedene aktivnosti</w:t>
            </w:r>
            <w:r>
              <w:rPr>
                <w:rFonts w:ascii="Arial" w:hAnsi="Arial" w:cs="Arial"/>
                <w:bCs/>
                <w:sz w:val="16"/>
                <w:szCs w:val="16"/>
              </w:rPr>
              <w:t xml:space="preserve"> na temelju analize i preporuka</w:t>
            </w:r>
          </w:p>
        </w:tc>
        <w:tc>
          <w:tcPr>
            <w:tcW w:w="2126"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Nadležna federalna i kantonalna ministarstva, organizacije civilnog društva, NVO, MO</w:t>
            </w:r>
          </w:p>
        </w:tc>
        <w:tc>
          <w:tcPr>
            <w:tcW w:w="1984"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Kontinuirano po usvajanju Akcionog plana za provedbu Strategije</w:t>
            </w:r>
          </w:p>
        </w:tc>
        <w:tc>
          <w:tcPr>
            <w:tcW w:w="2127" w:type="dxa"/>
            <w:tcBorders>
              <w:top w:val="sing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 xml:space="preserve">Broj </w:t>
            </w:r>
            <w:r>
              <w:rPr>
                <w:rFonts w:ascii="Arial" w:hAnsi="Arial" w:cs="Arial"/>
                <w:bCs/>
                <w:color w:val="000000"/>
                <w:sz w:val="16"/>
                <w:szCs w:val="16"/>
              </w:rPr>
              <w:t>poduzetih mjera ili provedenih aktivnosti</w:t>
            </w:r>
            <w:r>
              <w:rPr>
                <w:rFonts w:ascii="Arial" w:hAnsi="Arial" w:cs="Arial"/>
                <w:bCs/>
                <w:sz w:val="16"/>
                <w:szCs w:val="16"/>
              </w:rPr>
              <w:t xml:space="preserve"> na temelju analize i preporuka</w:t>
            </w:r>
          </w:p>
        </w:tc>
      </w:tr>
      <w:tr w:rsidR="004D602C" w:rsidTr="004D602C">
        <w:trPr>
          <w:trHeight w:val="39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II. 1. 3. Izrada Zakona o djelatnosti socijalnog rada</w:t>
            </w:r>
          </w:p>
        </w:tc>
        <w:tc>
          <w:tcPr>
            <w:tcW w:w="1701"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Angažirano stručno osoblje i administrativni troškovi</w:t>
            </w:r>
          </w:p>
        </w:tc>
        <w:tc>
          <w:tcPr>
            <w:tcW w:w="2268"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Urađen tekst Zakona i upućen u proceduru usvajanja</w:t>
            </w:r>
          </w:p>
        </w:tc>
        <w:tc>
          <w:tcPr>
            <w:tcW w:w="2126"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FMRSP u suradnji s resornim kantonalnim ministarstvima</w:t>
            </w:r>
          </w:p>
        </w:tc>
        <w:tc>
          <w:tcPr>
            <w:tcW w:w="1984"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F357AB" w:rsidRDefault="00795CC1">
            <w:pPr>
              <w:spacing w:line="240" w:lineRule="auto"/>
              <w:jc w:val="center"/>
              <w:rPr>
                <w:rFonts w:ascii="Arial" w:hAnsi="Arial" w:cs="Arial"/>
                <w:bCs/>
                <w:sz w:val="16"/>
                <w:szCs w:val="16"/>
              </w:rPr>
            </w:pPr>
            <w:r w:rsidRPr="00F357AB">
              <w:rPr>
                <w:rFonts w:ascii="Arial" w:hAnsi="Arial" w:cs="Arial"/>
                <w:sz w:val="16"/>
                <w:szCs w:val="16"/>
              </w:rPr>
              <w:t>P</w:t>
            </w:r>
            <w:r w:rsidR="004D602C" w:rsidRPr="00F357AB">
              <w:rPr>
                <w:rFonts w:ascii="Arial" w:hAnsi="Arial" w:cs="Arial"/>
                <w:sz w:val="16"/>
                <w:szCs w:val="16"/>
              </w:rPr>
              <w:t>o usvajanju Akcionog plana za provedbu Strategije</w:t>
            </w:r>
          </w:p>
        </w:tc>
        <w:tc>
          <w:tcPr>
            <w:tcW w:w="2127" w:type="dxa"/>
            <w:tcBorders>
              <w:top w:val="sing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sz w:val="16"/>
                <w:szCs w:val="16"/>
              </w:rPr>
              <w:t>Broj radnih sati</w:t>
            </w:r>
          </w:p>
        </w:tc>
      </w:tr>
      <w:tr w:rsidR="004D602C" w:rsidTr="004D602C">
        <w:trPr>
          <w:trHeight w:val="39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II. 1. 4. Izrada Zakona o psihološkoj djelatnosti</w:t>
            </w:r>
          </w:p>
        </w:tc>
        <w:tc>
          <w:tcPr>
            <w:tcW w:w="1701"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Angažirano stručno osoblje i administrativni troškovi</w:t>
            </w:r>
          </w:p>
        </w:tc>
        <w:tc>
          <w:tcPr>
            <w:tcW w:w="2268"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Urađen tekst Zakona i upućen u proceduru usvajanja</w:t>
            </w:r>
          </w:p>
        </w:tc>
        <w:tc>
          <w:tcPr>
            <w:tcW w:w="2126"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FMRSP u suradnji s FMZ, FMO, FMP, Društvom psihologa BiH</w:t>
            </w:r>
          </w:p>
        </w:tc>
        <w:tc>
          <w:tcPr>
            <w:tcW w:w="1984"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F357AB" w:rsidRDefault="00795CC1">
            <w:pPr>
              <w:spacing w:line="240" w:lineRule="auto"/>
              <w:jc w:val="center"/>
              <w:rPr>
                <w:rFonts w:ascii="Arial" w:hAnsi="Arial" w:cs="Arial"/>
                <w:bCs/>
                <w:sz w:val="16"/>
                <w:szCs w:val="16"/>
              </w:rPr>
            </w:pPr>
            <w:r w:rsidRPr="00F357AB">
              <w:rPr>
                <w:rFonts w:ascii="Arial" w:hAnsi="Arial" w:cs="Arial"/>
                <w:sz w:val="16"/>
                <w:szCs w:val="16"/>
              </w:rPr>
              <w:t>Po</w:t>
            </w:r>
            <w:r w:rsidR="004D602C" w:rsidRPr="00F357AB">
              <w:rPr>
                <w:rFonts w:ascii="Arial" w:hAnsi="Arial" w:cs="Arial"/>
                <w:sz w:val="16"/>
                <w:szCs w:val="16"/>
              </w:rPr>
              <w:t xml:space="preserve"> usvajanju Akcionog plana za provedbu Strategije</w:t>
            </w:r>
            <w:r w:rsidR="004D602C" w:rsidRPr="00F357AB">
              <w:rPr>
                <w:rFonts w:ascii="Arial" w:hAnsi="Arial" w:cs="Arial"/>
                <w:bCs/>
                <w:sz w:val="16"/>
                <w:szCs w:val="16"/>
              </w:rPr>
              <w:t xml:space="preserve"> </w:t>
            </w:r>
          </w:p>
        </w:tc>
        <w:tc>
          <w:tcPr>
            <w:tcW w:w="2127" w:type="dxa"/>
            <w:tcBorders>
              <w:top w:val="sing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sz w:val="16"/>
                <w:szCs w:val="16"/>
              </w:rPr>
              <w:t>Broj radnih sati</w:t>
            </w:r>
            <w:r>
              <w:rPr>
                <w:rFonts w:ascii="Arial" w:hAnsi="Arial" w:cs="Arial"/>
                <w:bCs/>
                <w:sz w:val="16"/>
                <w:szCs w:val="16"/>
              </w:rPr>
              <w:t xml:space="preserve"> </w:t>
            </w:r>
          </w:p>
        </w:tc>
      </w:tr>
      <w:tr w:rsidR="004D602C" w:rsidTr="004D602C">
        <w:trPr>
          <w:trHeight w:val="39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II. 1. 5. Izrada Strategije o starenju u FBiH</w:t>
            </w:r>
          </w:p>
        </w:tc>
        <w:tc>
          <w:tcPr>
            <w:tcW w:w="1701"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Angažirano stručno osoblje i administrativni troškovi</w:t>
            </w:r>
          </w:p>
        </w:tc>
        <w:tc>
          <w:tcPr>
            <w:tcW w:w="2268"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Predložen tekst Strategije  na razini Federacije BiH</w:t>
            </w:r>
          </w:p>
        </w:tc>
        <w:tc>
          <w:tcPr>
            <w:tcW w:w="2126"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FMRSP u suradnji s FMZ, nadležnim kantonalnim ministarstvima, organizacijama civilnog društva, NVO, MO</w:t>
            </w:r>
          </w:p>
        </w:tc>
        <w:tc>
          <w:tcPr>
            <w:tcW w:w="1984"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F357AB" w:rsidRDefault="00795CC1" w:rsidP="00795CC1">
            <w:pPr>
              <w:autoSpaceDE w:val="0"/>
              <w:autoSpaceDN w:val="0"/>
              <w:adjustRightInd w:val="0"/>
              <w:spacing w:line="240" w:lineRule="auto"/>
              <w:jc w:val="center"/>
              <w:rPr>
                <w:rFonts w:ascii="Arial" w:hAnsi="Arial" w:cs="Arial"/>
                <w:bCs/>
                <w:sz w:val="16"/>
                <w:szCs w:val="16"/>
              </w:rPr>
            </w:pPr>
            <w:r w:rsidRPr="00F357AB">
              <w:rPr>
                <w:rFonts w:ascii="Arial" w:hAnsi="Arial" w:cs="Arial"/>
                <w:sz w:val="16"/>
                <w:szCs w:val="16"/>
              </w:rPr>
              <w:t>P</w:t>
            </w:r>
            <w:r w:rsidR="004D602C" w:rsidRPr="00F357AB">
              <w:rPr>
                <w:rFonts w:ascii="Arial" w:hAnsi="Arial" w:cs="Arial"/>
                <w:sz w:val="16"/>
                <w:szCs w:val="16"/>
              </w:rPr>
              <w:t>o usvajanju Akcionog plana za provedbu Strategije</w:t>
            </w:r>
          </w:p>
        </w:tc>
        <w:tc>
          <w:tcPr>
            <w:tcW w:w="2127" w:type="dxa"/>
            <w:tcBorders>
              <w:top w:val="sing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sz w:val="16"/>
                <w:szCs w:val="16"/>
              </w:rPr>
              <w:t>Broj radnih sati</w:t>
            </w:r>
            <w:r>
              <w:rPr>
                <w:rFonts w:ascii="Arial" w:hAnsi="Arial" w:cs="Arial"/>
                <w:bCs/>
                <w:sz w:val="16"/>
                <w:szCs w:val="16"/>
              </w:rPr>
              <w:t xml:space="preserve"> </w:t>
            </w:r>
          </w:p>
        </w:tc>
      </w:tr>
      <w:tr w:rsidR="004D602C" w:rsidTr="004D602C">
        <w:trPr>
          <w:trHeight w:val="39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II. 1. 6.</w:t>
            </w:r>
          </w:p>
          <w:p w:rsidR="004D602C" w:rsidRDefault="004D602C">
            <w:pPr>
              <w:pStyle w:val="NoSpacing"/>
              <w:jc w:val="center"/>
              <w:rPr>
                <w:rFonts w:ascii="Arial" w:hAnsi="Arial" w:cs="Arial"/>
                <w:bCs/>
                <w:sz w:val="16"/>
                <w:szCs w:val="16"/>
              </w:rPr>
            </w:pPr>
            <w:r>
              <w:rPr>
                <w:rFonts w:ascii="Arial" w:hAnsi="Arial" w:cs="Arial"/>
                <w:bCs/>
                <w:sz w:val="16"/>
                <w:szCs w:val="16"/>
              </w:rPr>
              <w:t>Analiza efekata provođenja Politike zaštite djece bez roditeljskog staranja i obitelji pod rizikom od razdvajanja u FBiH i Akcionog plana za provedbu iste</w:t>
            </w:r>
          </w:p>
        </w:tc>
        <w:tc>
          <w:tcPr>
            <w:tcW w:w="1701"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Angažirano stručno osoblje i administrativni troškovi</w:t>
            </w:r>
          </w:p>
        </w:tc>
        <w:tc>
          <w:tcPr>
            <w:tcW w:w="2268"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Urađena Analiza efekata provođenja Politike zaštite djece bez roditeljskog staranja i obitelji pod rizikom od razdvajanja u FBiH i Akcionog plana za provedbu iste</w:t>
            </w:r>
          </w:p>
        </w:tc>
        <w:tc>
          <w:tcPr>
            <w:tcW w:w="2126"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tcPr>
          <w:p w:rsidR="004D602C" w:rsidRDefault="004D602C">
            <w:pPr>
              <w:pStyle w:val="NoSpacing"/>
              <w:jc w:val="center"/>
              <w:rPr>
                <w:rFonts w:ascii="Arial" w:hAnsi="Arial" w:cs="Arial"/>
                <w:bCs/>
                <w:sz w:val="16"/>
                <w:szCs w:val="16"/>
              </w:rPr>
            </w:pPr>
            <w:r>
              <w:rPr>
                <w:rFonts w:ascii="Arial" w:hAnsi="Arial" w:cs="Arial"/>
                <w:bCs/>
                <w:sz w:val="16"/>
                <w:szCs w:val="16"/>
              </w:rPr>
              <w:t>FMRSP u suradnji s kantonalnim ministarstvima, organizacijama civilnog društva, NVO, MO</w:t>
            </w:r>
          </w:p>
          <w:p w:rsidR="004D602C" w:rsidRDefault="004D602C">
            <w:pPr>
              <w:pStyle w:val="NoSpacing"/>
              <w:jc w:val="center"/>
              <w:rPr>
                <w:rFonts w:ascii="Arial" w:hAnsi="Arial" w:cs="Arial"/>
                <w:bCs/>
                <w:sz w:val="16"/>
                <w:szCs w:val="16"/>
              </w:rPr>
            </w:pPr>
          </w:p>
        </w:tc>
        <w:tc>
          <w:tcPr>
            <w:tcW w:w="1984"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F357AB" w:rsidRDefault="00795CC1">
            <w:pPr>
              <w:autoSpaceDE w:val="0"/>
              <w:autoSpaceDN w:val="0"/>
              <w:adjustRightInd w:val="0"/>
              <w:spacing w:line="240" w:lineRule="auto"/>
              <w:jc w:val="center"/>
              <w:rPr>
                <w:rFonts w:ascii="Arial" w:hAnsi="Arial" w:cs="Arial"/>
                <w:bCs/>
                <w:sz w:val="16"/>
                <w:szCs w:val="16"/>
              </w:rPr>
            </w:pPr>
            <w:r w:rsidRPr="00F357AB">
              <w:rPr>
                <w:rFonts w:ascii="Arial" w:hAnsi="Arial" w:cs="Arial"/>
                <w:sz w:val="16"/>
                <w:szCs w:val="16"/>
              </w:rPr>
              <w:t>Po usvajanju Akcionog plana za provedbu Strategije</w:t>
            </w:r>
          </w:p>
        </w:tc>
        <w:tc>
          <w:tcPr>
            <w:tcW w:w="2127" w:type="dxa"/>
            <w:tcBorders>
              <w:top w:val="sing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sz w:val="16"/>
                <w:szCs w:val="16"/>
              </w:rPr>
              <w:t>Broj radnih sati</w:t>
            </w:r>
          </w:p>
        </w:tc>
      </w:tr>
      <w:tr w:rsidR="004D602C" w:rsidTr="004D602C">
        <w:trPr>
          <w:trHeight w:val="39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double" w:sz="4" w:space="0" w:color="auto"/>
              <w:right w:val="double" w:sz="4" w:space="0" w:color="ED7D31" w:themeColor="accent2"/>
            </w:tcBorders>
            <w:shd w:val="clear" w:color="auto" w:fill="auto"/>
            <w:vAlign w:val="center"/>
            <w:hideMark/>
          </w:tcPr>
          <w:p w:rsidR="004D602C" w:rsidRPr="00F357AB" w:rsidRDefault="004D602C" w:rsidP="00795CC1">
            <w:pPr>
              <w:pStyle w:val="NoSpacing"/>
              <w:jc w:val="center"/>
              <w:rPr>
                <w:rFonts w:ascii="Arial" w:hAnsi="Arial" w:cs="Arial"/>
                <w:bCs/>
                <w:sz w:val="16"/>
                <w:szCs w:val="16"/>
              </w:rPr>
            </w:pPr>
            <w:r w:rsidRPr="00F357AB">
              <w:rPr>
                <w:rFonts w:ascii="Arial" w:hAnsi="Arial" w:cs="Arial"/>
                <w:bCs/>
                <w:sz w:val="16"/>
                <w:szCs w:val="16"/>
              </w:rPr>
              <w:t xml:space="preserve">II. 1. 7. Praćenje provedbe Strategije </w:t>
            </w:r>
            <w:r w:rsidRPr="00F357AB">
              <w:rPr>
                <w:rFonts w:ascii="Arial" w:hAnsi="Arial" w:cs="Arial"/>
                <w:sz w:val="16"/>
                <w:szCs w:val="16"/>
                <w:shd w:val="clear" w:color="auto" w:fill="FFFFFF"/>
              </w:rPr>
              <w:t>za unapređenje prava i položaja osoba sa invaliditetom u FBiH  (2016-2021)</w:t>
            </w:r>
            <w:r w:rsidRPr="00F357AB">
              <w:rPr>
                <w:rFonts w:ascii="Arial" w:hAnsi="Arial" w:cs="Arial"/>
                <w:bCs/>
                <w:sz w:val="16"/>
                <w:szCs w:val="16"/>
              </w:rPr>
              <w:t xml:space="preserve"> </w:t>
            </w:r>
          </w:p>
        </w:tc>
        <w:tc>
          <w:tcPr>
            <w:tcW w:w="1701" w:type="dxa"/>
            <w:tcBorders>
              <w:top w:val="single" w:sz="4" w:space="0" w:color="auto"/>
              <w:left w:val="double" w:sz="4" w:space="0" w:color="ED7D31" w:themeColor="accent2"/>
              <w:bottom w:val="double" w:sz="4" w:space="0" w:color="auto"/>
              <w:right w:val="double" w:sz="4" w:space="0" w:color="ED7D31" w:themeColor="accent2"/>
            </w:tcBorders>
            <w:shd w:val="clear" w:color="auto" w:fill="auto"/>
            <w:vAlign w:val="center"/>
            <w:hideMark/>
          </w:tcPr>
          <w:p w:rsidR="004D602C" w:rsidRPr="00F357AB" w:rsidRDefault="004D602C">
            <w:pPr>
              <w:spacing w:line="240" w:lineRule="auto"/>
              <w:jc w:val="center"/>
              <w:rPr>
                <w:rFonts w:ascii="Arial" w:hAnsi="Arial" w:cs="Arial"/>
                <w:sz w:val="16"/>
                <w:szCs w:val="16"/>
              </w:rPr>
            </w:pPr>
            <w:r w:rsidRPr="00F357AB">
              <w:rPr>
                <w:rFonts w:ascii="Arial" w:hAnsi="Arial" w:cs="Arial"/>
                <w:sz w:val="16"/>
                <w:szCs w:val="16"/>
              </w:rPr>
              <w:t>Angažirano stručno osoblje i administrativni troškovi</w:t>
            </w:r>
          </w:p>
        </w:tc>
        <w:tc>
          <w:tcPr>
            <w:tcW w:w="2268" w:type="dxa"/>
            <w:tcBorders>
              <w:top w:val="single" w:sz="4" w:space="0" w:color="auto"/>
              <w:left w:val="double" w:sz="4" w:space="0" w:color="ED7D31" w:themeColor="accent2"/>
              <w:bottom w:val="double" w:sz="4" w:space="0" w:color="auto"/>
              <w:right w:val="double" w:sz="4" w:space="0" w:color="ED7D31" w:themeColor="accent2"/>
            </w:tcBorders>
            <w:shd w:val="clear" w:color="auto" w:fill="auto"/>
            <w:vAlign w:val="center"/>
            <w:hideMark/>
          </w:tcPr>
          <w:p w:rsidR="004D602C" w:rsidRPr="00F357AB" w:rsidRDefault="004D602C">
            <w:pPr>
              <w:spacing w:line="240" w:lineRule="auto"/>
              <w:jc w:val="center"/>
              <w:rPr>
                <w:rFonts w:ascii="Arial" w:hAnsi="Arial" w:cs="Arial"/>
                <w:bCs/>
                <w:sz w:val="16"/>
                <w:szCs w:val="16"/>
              </w:rPr>
            </w:pPr>
            <w:r w:rsidRPr="00F357AB">
              <w:rPr>
                <w:rFonts w:ascii="Arial" w:hAnsi="Arial" w:cs="Arial"/>
                <w:sz w:val="16"/>
                <w:szCs w:val="16"/>
              </w:rPr>
              <w:t xml:space="preserve">Urađeni izvještaji o efektima provedbe </w:t>
            </w:r>
            <w:r w:rsidR="00BA7D05" w:rsidRPr="00F357AB">
              <w:rPr>
                <w:rFonts w:ascii="Arial" w:hAnsi="Arial" w:cs="Arial"/>
                <w:bCs/>
                <w:sz w:val="16"/>
                <w:szCs w:val="16"/>
              </w:rPr>
              <w:t xml:space="preserve">Strategije </w:t>
            </w:r>
            <w:r w:rsidRPr="00F357AB">
              <w:rPr>
                <w:rFonts w:ascii="Arial" w:hAnsi="Arial" w:cs="Arial"/>
                <w:sz w:val="16"/>
                <w:szCs w:val="16"/>
                <w:shd w:val="clear" w:color="auto" w:fill="FFFFFF"/>
              </w:rPr>
              <w:t>za unapređenje prava i položaja osoba sa invaliditetom u FBiH</w:t>
            </w:r>
            <w:r w:rsidRPr="00F357AB">
              <w:rPr>
                <w:rFonts w:ascii="Arial" w:hAnsi="Arial" w:cs="Arial"/>
                <w:bCs/>
                <w:sz w:val="16"/>
                <w:szCs w:val="16"/>
              </w:rPr>
              <w:t xml:space="preserve"> </w:t>
            </w:r>
          </w:p>
          <w:p w:rsidR="004D602C" w:rsidRPr="00F357AB" w:rsidRDefault="004D602C">
            <w:pPr>
              <w:spacing w:line="240" w:lineRule="auto"/>
              <w:jc w:val="center"/>
              <w:rPr>
                <w:rFonts w:ascii="Arial" w:hAnsi="Arial" w:cs="Arial"/>
                <w:b/>
                <w:sz w:val="16"/>
                <w:szCs w:val="16"/>
              </w:rPr>
            </w:pPr>
            <w:r w:rsidRPr="00F357AB">
              <w:rPr>
                <w:rFonts w:ascii="Arial" w:hAnsi="Arial" w:cs="Arial"/>
                <w:bCs/>
                <w:sz w:val="16"/>
                <w:szCs w:val="16"/>
              </w:rPr>
              <w:lastRenderedPageBreak/>
              <w:t xml:space="preserve"> </w:t>
            </w:r>
            <w:r w:rsidRPr="00F357AB">
              <w:rPr>
                <w:rFonts w:ascii="Arial" w:hAnsi="Arial" w:cs="Arial"/>
                <w:sz w:val="16"/>
                <w:szCs w:val="16"/>
                <w:shd w:val="clear" w:color="auto" w:fill="FFFFFF"/>
              </w:rPr>
              <w:t>(2016-2021)</w:t>
            </w:r>
          </w:p>
        </w:tc>
        <w:tc>
          <w:tcPr>
            <w:tcW w:w="2126" w:type="dxa"/>
            <w:tcBorders>
              <w:top w:val="single" w:sz="4" w:space="0" w:color="auto"/>
              <w:left w:val="double" w:sz="4" w:space="0" w:color="ED7D31" w:themeColor="accent2"/>
              <w:bottom w:val="doub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lastRenderedPageBreak/>
              <w:t>FMRSP u suradnji s kantonalnim ministarstvima, organizacijama civilnog društva, NVO, MO</w:t>
            </w:r>
          </w:p>
        </w:tc>
        <w:tc>
          <w:tcPr>
            <w:tcW w:w="1984" w:type="dxa"/>
            <w:tcBorders>
              <w:top w:val="single" w:sz="4" w:space="0" w:color="auto"/>
              <w:left w:val="double" w:sz="4" w:space="0" w:color="ED7D31" w:themeColor="accent2"/>
              <w:bottom w:val="double" w:sz="4" w:space="0" w:color="auto"/>
              <w:right w:val="double" w:sz="4" w:space="0" w:color="ED7D31" w:themeColor="accent2"/>
            </w:tcBorders>
            <w:shd w:val="clear" w:color="auto" w:fill="auto"/>
            <w:vAlign w:val="center"/>
            <w:hideMark/>
          </w:tcPr>
          <w:p w:rsidR="004D602C" w:rsidRPr="00F357AB" w:rsidRDefault="004D602C">
            <w:pPr>
              <w:autoSpaceDE w:val="0"/>
              <w:autoSpaceDN w:val="0"/>
              <w:adjustRightInd w:val="0"/>
              <w:spacing w:line="240" w:lineRule="auto"/>
              <w:jc w:val="center"/>
              <w:rPr>
                <w:rFonts w:ascii="Arial" w:hAnsi="Arial" w:cs="Arial"/>
                <w:bCs/>
                <w:sz w:val="16"/>
                <w:szCs w:val="16"/>
              </w:rPr>
            </w:pPr>
            <w:r w:rsidRPr="00F357AB">
              <w:rPr>
                <w:rFonts w:ascii="Arial" w:hAnsi="Arial" w:cs="Arial"/>
                <w:bCs/>
                <w:sz w:val="16"/>
                <w:szCs w:val="16"/>
              </w:rPr>
              <w:t>Kontinuirano</w:t>
            </w:r>
          </w:p>
        </w:tc>
        <w:tc>
          <w:tcPr>
            <w:tcW w:w="2127" w:type="dxa"/>
            <w:tcBorders>
              <w:top w:val="single" w:sz="4" w:space="0" w:color="auto"/>
              <w:left w:val="double" w:sz="4" w:space="0" w:color="ED7D31" w:themeColor="accent2"/>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sz w:val="16"/>
                <w:szCs w:val="16"/>
              </w:rPr>
              <w:t xml:space="preserve">Broj izvještaja o efektima provedbe </w:t>
            </w:r>
            <w:r>
              <w:rPr>
                <w:rFonts w:ascii="Arial" w:hAnsi="Arial" w:cs="Arial"/>
                <w:bCs/>
                <w:sz w:val="16"/>
                <w:szCs w:val="16"/>
              </w:rPr>
              <w:t xml:space="preserve">Strategije i Akcionog plana za izjednačavanje </w:t>
            </w:r>
            <w:r>
              <w:rPr>
                <w:rFonts w:ascii="Arial" w:hAnsi="Arial" w:cs="Arial"/>
                <w:bCs/>
                <w:sz w:val="16"/>
                <w:szCs w:val="16"/>
              </w:rPr>
              <w:lastRenderedPageBreak/>
              <w:t>mogućnosti osoba s invaliditetom u FBiH</w:t>
            </w:r>
          </w:p>
        </w:tc>
      </w:tr>
      <w:tr w:rsidR="004D602C" w:rsidTr="004D602C">
        <w:trPr>
          <w:trHeight w:val="397"/>
        </w:trPr>
        <w:tc>
          <w:tcPr>
            <w:tcW w:w="2410" w:type="dxa"/>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lastRenderedPageBreak/>
              <w:t xml:space="preserve">II. 2. Osiguranje poštivanja i provođenja najviših standarda o pravima djece, osoba s invaliditetom i starijih osoba </w:t>
            </w:r>
          </w:p>
        </w:tc>
        <w:tc>
          <w:tcPr>
            <w:tcW w:w="2552" w:type="dxa"/>
            <w:tcBorders>
              <w:top w:val="doub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II. 2. 1. Izrada Zakona o socijalnim uslugama</w:t>
            </w:r>
          </w:p>
        </w:tc>
        <w:tc>
          <w:tcPr>
            <w:tcW w:w="1701"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Angažirano stručno osoblje i administrativni troškovi</w:t>
            </w:r>
          </w:p>
        </w:tc>
        <w:tc>
          <w:tcPr>
            <w:tcW w:w="2268"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Urađen tekst Zakona i upućen u proceduru usvajanja</w:t>
            </w:r>
          </w:p>
        </w:tc>
        <w:tc>
          <w:tcPr>
            <w:tcW w:w="2126"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FMRSP u suradnji s resornim kantonalnim ministarstvima</w:t>
            </w:r>
          </w:p>
        </w:tc>
        <w:tc>
          <w:tcPr>
            <w:tcW w:w="1984"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F357AB" w:rsidRDefault="00B2084C">
            <w:pPr>
              <w:spacing w:line="240" w:lineRule="auto"/>
              <w:jc w:val="center"/>
              <w:rPr>
                <w:rFonts w:ascii="Arial" w:hAnsi="Arial" w:cs="Arial"/>
                <w:bCs/>
                <w:sz w:val="16"/>
                <w:szCs w:val="16"/>
              </w:rPr>
            </w:pPr>
            <w:r w:rsidRPr="00F357AB">
              <w:rPr>
                <w:rFonts w:ascii="Arial" w:hAnsi="Arial" w:cs="Arial"/>
                <w:sz w:val="16"/>
                <w:szCs w:val="16"/>
              </w:rPr>
              <w:t>Po usvajanju Akcionog plana za provedbu Strategije</w:t>
            </w:r>
          </w:p>
        </w:tc>
        <w:tc>
          <w:tcPr>
            <w:tcW w:w="2127" w:type="dxa"/>
            <w:tcBorders>
              <w:top w:val="doub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sz w:val="16"/>
                <w:szCs w:val="16"/>
              </w:rPr>
              <w:t>Broj radnih sati</w:t>
            </w:r>
          </w:p>
        </w:tc>
      </w:tr>
      <w:tr w:rsidR="004D602C" w:rsidTr="004D602C">
        <w:trPr>
          <w:trHeight w:val="397"/>
        </w:trPr>
        <w:tc>
          <w:tcPr>
            <w:tcW w:w="0" w:type="auto"/>
            <w:vMerge/>
            <w:tcBorders>
              <w:top w:val="double" w:sz="4" w:space="0" w:color="auto"/>
              <w:left w:val="double" w:sz="4" w:space="0" w:color="auto"/>
              <w:bottom w:val="sing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II. 2. 2. Propisivanje minimalnih uvjeta za rad stručnih radnika i osoblja koje radi u području socijalne zaštite</w:t>
            </w:r>
          </w:p>
        </w:tc>
        <w:tc>
          <w:tcPr>
            <w:tcW w:w="1701"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b/>
                <w:sz w:val="16"/>
                <w:szCs w:val="16"/>
              </w:rPr>
            </w:pPr>
            <w:r>
              <w:rPr>
                <w:rFonts w:ascii="Arial" w:hAnsi="Arial" w:cs="Arial"/>
                <w:sz w:val="16"/>
                <w:szCs w:val="16"/>
              </w:rPr>
              <w:t>Angažirano stručno osoblje i administrativni troškovi</w:t>
            </w:r>
          </w:p>
        </w:tc>
        <w:tc>
          <w:tcPr>
            <w:tcW w:w="2268"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Izrađeni standardi</w:t>
            </w:r>
          </w:p>
        </w:tc>
        <w:tc>
          <w:tcPr>
            <w:tcW w:w="2126"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 xml:space="preserve">FMRSP u suradnji s resornim kantonalnim ministarstvima </w:t>
            </w:r>
          </w:p>
        </w:tc>
        <w:tc>
          <w:tcPr>
            <w:tcW w:w="1984"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F357AB" w:rsidRDefault="00B2084C">
            <w:pPr>
              <w:autoSpaceDE w:val="0"/>
              <w:autoSpaceDN w:val="0"/>
              <w:adjustRightInd w:val="0"/>
              <w:spacing w:line="240" w:lineRule="auto"/>
              <w:jc w:val="center"/>
              <w:rPr>
                <w:rFonts w:ascii="Arial" w:hAnsi="Arial" w:cs="Arial"/>
                <w:bCs/>
                <w:sz w:val="16"/>
                <w:szCs w:val="16"/>
              </w:rPr>
            </w:pPr>
            <w:r w:rsidRPr="00F357AB">
              <w:rPr>
                <w:rFonts w:ascii="Arial" w:hAnsi="Arial" w:cs="Arial"/>
                <w:bCs/>
                <w:sz w:val="16"/>
                <w:szCs w:val="16"/>
              </w:rPr>
              <w:t>Dvije godine</w:t>
            </w:r>
            <w:r w:rsidR="004D602C" w:rsidRPr="00F357AB">
              <w:rPr>
                <w:rFonts w:ascii="Arial" w:hAnsi="Arial" w:cs="Arial"/>
                <w:bCs/>
                <w:sz w:val="16"/>
                <w:szCs w:val="16"/>
              </w:rPr>
              <w:t xml:space="preserve"> po usvajanju Zakona o socijalnim uslugama</w:t>
            </w:r>
          </w:p>
        </w:tc>
        <w:tc>
          <w:tcPr>
            <w:tcW w:w="2127" w:type="dxa"/>
            <w:tcBorders>
              <w:top w:val="sing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Broj radnih sati</w:t>
            </w:r>
          </w:p>
        </w:tc>
      </w:tr>
      <w:tr w:rsidR="004D602C" w:rsidTr="004D602C">
        <w:trPr>
          <w:trHeight w:val="397"/>
        </w:trPr>
        <w:tc>
          <w:tcPr>
            <w:tcW w:w="0" w:type="auto"/>
            <w:vMerge/>
            <w:tcBorders>
              <w:top w:val="double" w:sz="4" w:space="0" w:color="auto"/>
              <w:left w:val="double" w:sz="4" w:space="0" w:color="auto"/>
              <w:bottom w:val="sing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II. 2. 3. Jačanje institucionalnih mehanizama zaštite prava korisnika u ustanovama socijalne zaštite koje se bave smještajem</w:t>
            </w:r>
          </w:p>
        </w:tc>
        <w:tc>
          <w:tcPr>
            <w:tcW w:w="1701"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b/>
                <w:sz w:val="16"/>
                <w:szCs w:val="16"/>
              </w:rPr>
            </w:pPr>
            <w:r>
              <w:rPr>
                <w:rFonts w:ascii="Arial" w:hAnsi="Arial" w:cs="Arial"/>
                <w:sz w:val="16"/>
                <w:szCs w:val="16"/>
              </w:rPr>
              <w:t>Angažirano stručno osoblje i administrativni troškovi</w:t>
            </w:r>
          </w:p>
        </w:tc>
        <w:tc>
          <w:tcPr>
            <w:tcW w:w="2268"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Urađeni izvještaji</w:t>
            </w:r>
          </w:p>
        </w:tc>
        <w:tc>
          <w:tcPr>
            <w:tcW w:w="2126"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Nadležna federalna i kantonalna ministarstva u suradnji s organizacijama civilnog društva, NVO, MO</w:t>
            </w:r>
          </w:p>
        </w:tc>
        <w:tc>
          <w:tcPr>
            <w:tcW w:w="1984"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F357AB" w:rsidRDefault="004D602C">
            <w:pPr>
              <w:autoSpaceDE w:val="0"/>
              <w:autoSpaceDN w:val="0"/>
              <w:adjustRightInd w:val="0"/>
              <w:spacing w:line="240" w:lineRule="auto"/>
              <w:jc w:val="center"/>
              <w:rPr>
                <w:rFonts w:ascii="Arial" w:hAnsi="Arial" w:cs="Arial"/>
                <w:bCs/>
                <w:sz w:val="16"/>
                <w:szCs w:val="16"/>
              </w:rPr>
            </w:pPr>
            <w:r w:rsidRPr="00F357AB">
              <w:rPr>
                <w:rFonts w:ascii="Arial" w:hAnsi="Arial" w:cs="Arial"/>
                <w:bCs/>
                <w:sz w:val="16"/>
                <w:szCs w:val="16"/>
              </w:rPr>
              <w:t>Kontinuirano</w:t>
            </w:r>
          </w:p>
        </w:tc>
        <w:tc>
          <w:tcPr>
            <w:tcW w:w="2127" w:type="dxa"/>
            <w:tcBorders>
              <w:top w:val="sing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b/>
                <w:sz w:val="16"/>
                <w:szCs w:val="16"/>
              </w:rPr>
            </w:pPr>
            <w:r>
              <w:rPr>
                <w:rFonts w:ascii="Arial" w:hAnsi="Arial" w:cs="Arial"/>
                <w:bCs/>
                <w:sz w:val="16"/>
                <w:szCs w:val="16"/>
              </w:rPr>
              <w:t>Broj urađenih izvještaja</w:t>
            </w:r>
          </w:p>
        </w:tc>
      </w:tr>
      <w:tr w:rsidR="004D602C" w:rsidTr="004D602C">
        <w:trPr>
          <w:trHeight w:val="397"/>
        </w:trPr>
        <w:tc>
          <w:tcPr>
            <w:tcW w:w="2410" w:type="dxa"/>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II. 3. Razvijanje jasne vizije modela usluga podrške u zajednici za neovisan život i životne uvjete, što uključuje sprečavanje institucionalizacije i mjere prevencije</w:t>
            </w:r>
          </w:p>
        </w:tc>
        <w:tc>
          <w:tcPr>
            <w:tcW w:w="2552" w:type="dxa"/>
            <w:tcBorders>
              <w:top w:val="doub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b/>
                <w:sz w:val="16"/>
                <w:szCs w:val="16"/>
              </w:rPr>
            </w:pPr>
            <w:r>
              <w:rPr>
                <w:rFonts w:ascii="Arial" w:hAnsi="Arial" w:cs="Arial"/>
                <w:sz w:val="16"/>
                <w:szCs w:val="16"/>
                <w:lang w:eastAsia="bs-Latn-BA"/>
              </w:rPr>
              <w:t>II. 3. 1. Procjena stanja postojećih usluga u zajednici</w:t>
            </w:r>
          </w:p>
        </w:tc>
        <w:tc>
          <w:tcPr>
            <w:tcW w:w="1701"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b/>
                <w:sz w:val="16"/>
                <w:szCs w:val="16"/>
              </w:rPr>
            </w:pPr>
            <w:r>
              <w:rPr>
                <w:rFonts w:ascii="Arial" w:hAnsi="Arial" w:cs="Arial"/>
                <w:sz w:val="16"/>
                <w:szCs w:val="16"/>
              </w:rPr>
              <w:t>Angažirano stručno osoblje i administrativni troškovi</w:t>
            </w:r>
          </w:p>
        </w:tc>
        <w:tc>
          <w:tcPr>
            <w:tcW w:w="2268"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b/>
                <w:sz w:val="16"/>
                <w:szCs w:val="16"/>
              </w:rPr>
            </w:pPr>
            <w:r>
              <w:rPr>
                <w:rFonts w:ascii="Arial" w:hAnsi="Arial" w:cs="Arial"/>
                <w:sz w:val="16"/>
                <w:szCs w:val="16"/>
              </w:rPr>
              <w:t xml:space="preserve">Provedeno mapiranje </w:t>
            </w:r>
            <w:r>
              <w:rPr>
                <w:rFonts w:ascii="Arial" w:hAnsi="Arial" w:cs="Arial"/>
                <w:bCs/>
                <w:sz w:val="16"/>
                <w:szCs w:val="16"/>
              </w:rPr>
              <w:t xml:space="preserve">postojećih usluga </w:t>
            </w:r>
          </w:p>
        </w:tc>
        <w:tc>
          <w:tcPr>
            <w:tcW w:w="2126"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b/>
                <w:sz w:val="16"/>
                <w:szCs w:val="16"/>
              </w:rPr>
            </w:pPr>
            <w:r>
              <w:rPr>
                <w:rFonts w:ascii="Arial" w:hAnsi="Arial" w:cs="Arial"/>
                <w:bCs/>
                <w:sz w:val="16"/>
                <w:szCs w:val="16"/>
              </w:rPr>
              <w:t>Nadležna federalna i kantonalna ministarstva, općine, ustanove socijalne zaštite, CSR, organizacije civilnog društva, NVO i MO</w:t>
            </w:r>
          </w:p>
        </w:tc>
        <w:tc>
          <w:tcPr>
            <w:tcW w:w="1984"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F357AB" w:rsidRDefault="004D602C">
            <w:pPr>
              <w:spacing w:line="240" w:lineRule="auto"/>
              <w:jc w:val="center"/>
              <w:rPr>
                <w:rFonts w:ascii="Arial" w:hAnsi="Arial" w:cs="Arial"/>
                <w:sz w:val="16"/>
                <w:szCs w:val="16"/>
              </w:rPr>
            </w:pPr>
            <w:r w:rsidRPr="00F357AB">
              <w:rPr>
                <w:rFonts w:ascii="Arial" w:hAnsi="Arial" w:cs="Arial"/>
                <w:sz w:val="16"/>
                <w:szCs w:val="16"/>
              </w:rPr>
              <w:t>Kontinuirano</w:t>
            </w:r>
          </w:p>
        </w:tc>
        <w:tc>
          <w:tcPr>
            <w:tcW w:w="2127" w:type="dxa"/>
            <w:tcBorders>
              <w:top w:val="doub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bCs/>
                <w:sz w:val="16"/>
                <w:szCs w:val="16"/>
              </w:rPr>
              <w:t>Broj urađenih izvještaja</w:t>
            </w:r>
          </w:p>
        </w:tc>
      </w:tr>
      <w:tr w:rsidR="004D602C" w:rsidTr="004D602C">
        <w:trPr>
          <w:trHeight w:val="1018"/>
        </w:trPr>
        <w:tc>
          <w:tcPr>
            <w:tcW w:w="0" w:type="auto"/>
            <w:vMerge/>
            <w:tcBorders>
              <w:top w:val="double" w:sz="4" w:space="0" w:color="auto"/>
              <w:left w:val="double" w:sz="4" w:space="0" w:color="auto"/>
              <w:bottom w:val="sing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color w:val="ED7D31"/>
                <w:sz w:val="16"/>
                <w:szCs w:val="16"/>
                <w:lang w:eastAsia="bs-Latn-BA"/>
              </w:rPr>
            </w:pPr>
            <w:r>
              <w:rPr>
                <w:rFonts w:ascii="Arial" w:hAnsi="Arial" w:cs="Arial"/>
                <w:color w:val="000000"/>
                <w:sz w:val="16"/>
                <w:szCs w:val="16"/>
                <w:lang w:eastAsia="bs-Latn-BA"/>
              </w:rPr>
              <w:t xml:space="preserve">II. 3. 2. Određivanje </w:t>
            </w:r>
            <w:r>
              <w:rPr>
                <w:rFonts w:ascii="Arial" w:hAnsi="Arial" w:cs="Arial"/>
                <w:bCs/>
                <w:color w:val="000000"/>
                <w:sz w:val="16"/>
                <w:szCs w:val="16"/>
              </w:rPr>
              <w:t>prioritetnih potreba za uslugama u lokalnoj zajednici</w:t>
            </w:r>
            <w:r>
              <w:rPr>
                <w:rFonts w:ascii="Arial" w:hAnsi="Arial" w:cs="Arial"/>
                <w:color w:val="000000"/>
                <w:sz w:val="16"/>
                <w:szCs w:val="16"/>
                <w:lang w:eastAsia="bs-Latn-BA"/>
              </w:rPr>
              <w:t xml:space="preserve"> </w:t>
            </w:r>
          </w:p>
        </w:tc>
        <w:tc>
          <w:tcPr>
            <w:tcW w:w="1701"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Angažirano stručno osoblje i administrativni troškovi</w:t>
            </w:r>
          </w:p>
        </w:tc>
        <w:tc>
          <w:tcPr>
            <w:tcW w:w="2268"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Izvršena procjena potreba za razvojem usluga</w:t>
            </w:r>
          </w:p>
        </w:tc>
        <w:tc>
          <w:tcPr>
            <w:tcW w:w="2126"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b/>
                <w:sz w:val="16"/>
                <w:szCs w:val="16"/>
              </w:rPr>
            </w:pPr>
            <w:r>
              <w:rPr>
                <w:rFonts w:ascii="Arial" w:hAnsi="Arial" w:cs="Arial"/>
                <w:bCs/>
                <w:sz w:val="16"/>
                <w:szCs w:val="16"/>
              </w:rPr>
              <w:t>Nadležna kantonalna ministarstva, općine i ustanove socijalne zaštite</w:t>
            </w:r>
          </w:p>
        </w:tc>
        <w:tc>
          <w:tcPr>
            <w:tcW w:w="1984"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F357AB" w:rsidRDefault="004D602C">
            <w:pPr>
              <w:spacing w:line="240" w:lineRule="auto"/>
              <w:jc w:val="center"/>
              <w:rPr>
                <w:rFonts w:ascii="Arial" w:hAnsi="Arial" w:cs="Arial"/>
                <w:sz w:val="16"/>
                <w:szCs w:val="16"/>
              </w:rPr>
            </w:pPr>
            <w:r w:rsidRPr="00F357AB">
              <w:rPr>
                <w:rFonts w:ascii="Arial" w:hAnsi="Arial" w:cs="Arial"/>
                <w:sz w:val="16"/>
                <w:szCs w:val="16"/>
              </w:rPr>
              <w:t>Kontinuirano</w:t>
            </w:r>
          </w:p>
        </w:tc>
        <w:tc>
          <w:tcPr>
            <w:tcW w:w="2127" w:type="dxa"/>
            <w:tcBorders>
              <w:top w:val="sing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Broj izvršenih procjena</w:t>
            </w:r>
          </w:p>
        </w:tc>
      </w:tr>
      <w:tr w:rsidR="004D602C" w:rsidTr="004D602C">
        <w:trPr>
          <w:trHeight w:val="397"/>
        </w:trPr>
        <w:tc>
          <w:tcPr>
            <w:tcW w:w="0" w:type="auto"/>
            <w:vMerge/>
            <w:tcBorders>
              <w:top w:val="double" w:sz="4" w:space="0" w:color="auto"/>
              <w:left w:val="double" w:sz="4" w:space="0" w:color="auto"/>
              <w:bottom w:val="sing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bCs/>
                <w:color w:val="000000"/>
                <w:sz w:val="16"/>
                <w:szCs w:val="16"/>
              </w:rPr>
            </w:pPr>
            <w:r>
              <w:rPr>
                <w:rFonts w:ascii="Arial" w:hAnsi="Arial" w:cs="Arial"/>
                <w:bCs/>
                <w:color w:val="000000"/>
                <w:sz w:val="16"/>
                <w:szCs w:val="16"/>
              </w:rPr>
              <w:t xml:space="preserve">II. 3. 3. Utvrđivanje i donošenje odluke o mreži socijalnih usluga </w:t>
            </w:r>
          </w:p>
        </w:tc>
        <w:tc>
          <w:tcPr>
            <w:tcW w:w="1701"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b/>
                <w:sz w:val="16"/>
                <w:szCs w:val="16"/>
              </w:rPr>
            </w:pPr>
            <w:r>
              <w:rPr>
                <w:rFonts w:ascii="Arial" w:hAnsi="Arial" w:cs="Arial"/>
                <w:sz w:val="16"/>
                <w:szCs w:val="16"/>
              </w:rPr>
              <w:t xml:space="preserve"> Administrativni troškovi</w:t>
            </w:r>
          </w:p>
        </w:tc>
        <w:tc>
          <w:tcPr>
            <w:tcW w:w="2268"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b/>
                <w:sz w:val="16"/>
                <w:szCs w:val="16"/>
              </w:rPr>
            </w:pPr>
            <w:r>
              <w:rPr>
                <w:rFonts w:ascii="Arial" w:hAnsi="Arial" w:cs="Arial"/>
                <w:bCs/>
                <w:sz w:val="16"/>
                <w:szCs w:val="16"/>
              </w:rPr>
              <w:t>Donesene odluke o mreži socijalnih usluga</w:t>
            </w:r>
          </w:p>
        </w:tc>
        <w:tc>
          <w:tcPr>
            <w:tcW w:w="2126"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F357AB" w:rsidRDefault="004D602C" w:rsidP="004A6409">
            <w:pPr>
              <w:spacing w:line="240" w:lineRule="auto"/>
              <w:jc w:val="center"/>
              <w:rPr>
                <w:rFonts w:ascii="Arial" w:hAnsi="Arial" w:cs="Arial"/>
                <w:bCs/>
                <w:sz w:val="16"/>
                <w:szCs w:val="16"/>
              </w:rPr>
            </w:pPr>
            <w:r w:rsidRPr="00F357AB">
              <w:rPr>
                <w:rFonts w:ascii="Arial" w:hAnsi="Arial" w:cs="Arial"/>
                <w:sz w:val="16"/>
                <w:szCs w:val="16"/>
              </w:rPr>
              <w:t xml:space="preserve">Nadležna kantonalna ministarstva u </w:t>
            </w:r>
            <w:r w:rsidR="004A6409" w:rsidRPr="00F357AB">
              <w:rPr>
                <w:rFonts w:ascii="Arial" w:hAnsi="Arial" w:cs="Arial"/>
                <w:sz w:val="16"/>
                <w:szCs w:val="16"/>
              </w:rPr>
              <w:t>suradnj</w:t>
            </w:r>
            <w:r w:rsidRPr="00F357AB">
              <w:rPr>
                <w:rFonts w:ascii="Arial" w:hAnsi="Arial" w:cs="Arial"/>
                <w:sz w:val="16"/>
                <w:szCs w:val="16"/>
              </w:rPr>
              <w:t>i s lokalnom zajednicom</w:t>
            </w:r>
          </w:p>
        </w:tc>
        <w:tc>
          <w:tcPr>
            <w:tcW w:w="1984"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F357AB" w:rsidRDefault="00B2084C">
            <w:pPr>
              <w:pStyle w:val="NoSpacing"/>
              <w:jc w:val="center"/>
              <w:rPr>
                <w:rFonts w:ascii="Arial" w:hAnsi="Arial" w:cs="Arial"/>
                <w:bCs/>
                <w:sz w:val="16"/>
                <w:szCs w:val="16"/>
              </w:rPr>
            </w:pPr>
            <w:r w:rsidRPr="00F357AB">
              <w:rPr>
                <w:rFonts w:ascii="Arial" w:hAnsi="Arial" w:cs="Arial"/>
                <w:bCs/>
                <w:sz w:val="16"/>
                <w:szCs w:val="16"/>
              </w:rPr>
              <w:t>Dvije godine po usvajanju Zakona o socijalnim uslugama</w:t>
            </w:r>
          </w:p>
        </w:tc>
        <w:tc>
          <w:tcPr>
            <w:tcW w:w="2127" w:type="dxa"/>
            <w:tcBorders>
              <w:top w:val="sing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Default="004D602C">
            <w:pPr>
              <w:autoSpaceDE w:val="0"/>
              <w:autoSpaceDN w:val="0"/>
              <w:adjustRightInd w:val="0"/>
              <w:spacing w:line="240" w:lineRule="auto"/>
              <w:jc w:val="center"/>
              <w:rPr>
                <w:rFonts w:ascii="Arial" w:hAnsi="Arial" w:cs="Arial"/>
                <w:bCs/>
                <w:sz w:val="16"/>
                <w:szCs w:val="16"/>
              </w:rPr>
            </w:pPr>
            <w:r>
              <w:rPr>
                <w:rFonts w:ascii="Arial" w:hAnsi="Arial" w:cs="Arial"/>
                <w:bCs/>
                <w:sz w:val="16"/>
                <w:szCs w:val="16"/>
              </w:rPr>
              <w:t>Broj donesenih odluka</w:t>
            </w:r>
          </w:p>
        </w:tc>
      </w:tr>
      <w:tr w:rsidR="004D602C" w:rsidTr="004D602C">
        <w:trPr>
          <w:trHeight w:val="397"/>
        </w:trPr>
        <w:tc>
          <w:tcPr>
            <w:tcW w:w="0" w:type="auto"/>
            <w:vMerge/>
            <w:tcBorders>
              <w:top w:val="double" w:sz="4" w:space="0" w:color="auto"/>
              <w:left w:val="double" w:sz="4" w:space="0" w:color="auto"/>
              <w:bottom w:val="sing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color w:val="000000"/>
                <w:sz w:val="16"/>
                <w:szCs w:val="16"/>
                <w:lang w:eastAsia="bs-Latn-BA"/>
              </w:rPr>
            </w:pPr>
            <w:r>
              <w:rPr>
                <w:rFonts w:ascii="Arial" w:hAnsi="Arial" w:cs="Arial"/>
                <w:color w:val="000000"/>
                <w:sz w:val="16"/>
                <w:szCs w:val="16"/>
                <w:lang w:eastAsia="bs-Latn-BA"/>
              </w:rPr>
              <w:t xml:space="preserve">II. 3. 4. </w:t>
            </w:r>
            <w:r w:rsidRPr="00F357AB">
              <w:rPr>
                <w:rFonts w:ascii="Arial" w:hAnsi="Arial" w:cs="Arial"/>
                <w:sz w:val="16"/>
                <w:szCs w:val="16"/>
                <w:lang w:eastAsia="bs-Latn-BA"/>
              </w:rPr>
              <w:t xml:space="preserve">Obučavanje stručnih radnika CSR </w:t>
            </w:r>
            <w:r>
              <w:rPr>
                <w:rFonts w:ascii="Arial" w:hAnsi="Arial" w:cs="Arial"/>
                <w:color w:val="000000"/>
                <w:sz w:val="16"/>
                <w:szCs w:val="16"/>
                <w:lang w:eastAsia="bs-Latn-BA"/>
              </w:rPr>
              <w:t xml:space="preserve">u preveniranju, </w:t>
            </w:r>
            <w:r>
              <w:rPr>
                <w:rFonts w:ascii="Arial" w:hAnsi="Arial" w:cs="Arial"/>
                <w:bCs/>
                <w:color w:val="000000"/>
                <w:sz w:val="16"/>
                <w:szCs w:val="16"/>
                <w:lang w:eastAsia="bs-Latn-BA"/>
              </w:rPr>
              <w:t>praćenju i ostvarivanju individualnih planova, kao i u pripremi korisnika za povratak iz institucije u obitelj ili adekvatan oblik brige</w:t>
            </w:r>
          </w:p>
        </w:tc>
        <w:tc>
          <w:tcPr>
            <w:tcW w:w="1701"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b/>
                <w:sz w:val="16"/>
                <w:szCs w:val="16"/>
              </w:rPr>
            </w:pPr>
            <w:r>
              <w:rPr>
                <w:rFonts w:ascii="Arial" w:hAnsi="Arial" w:cs="Arial"/>
                <w:sz w:val="16"/>
                <w:szCs w:val="16"/>
              </w:rPr>
              <w:t>Angažirano stručno osoblje i administrativni troškovi</w:t>
            </w:r>
          </w:p>
        </w:tc>
        <w:tc>
          <w:tcPr>
            <w:tcW w:w="2268"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color w:val="000000"/>
                <w:sz w:val="16"/>
                <w:szCs w:val="16"/>
              </w:rPr>
            </w:pPr>
            <w:r>
              <w:rPr>
                <w:rFonts w:ascii="Arial" w:hAnsi="Arial" w:cs="Arial"/>
                <w:bCs/>
                <w:color w:val="000000"/>
                <w:sz w:val="16"/>
                <w:szCs w:val="16"/>
              </w:rPr>
              <w:t>Provedene stručne obuke, edukacije i treninzi</w:t>
            </w:r>
          </w:p>
        </w:tc>
        <w:tc>
          <w:tcPr>
            <w:tcW w:w="2126"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F357AB" w:rsidRDefault="004D602C">
            <w:pPr>
              <w:pStyle w:val="NoSpacing"/>
              <w:jc w:val="center"/>
              <w:rPr>
                <w:rFonts w:ascii="Arial" w:hAnsi="Arial" w:cs="Arial"/>
                <w:bCs/>
                <w:sz w:val="16"/>
                <w:szCs w:val="16"/>
              </w:rPr>
            </w:pPr>
            <w:r w:rsidRPr="00F357AB">
              <w:rPr>
                <w:rFonts w:ascii="Arial" w:hAnsi="Arial" w:cs="Arial"/>
                <w:bCs/>
                <w:sz w:val="16"/>
                <w:szCs w:val="16"/>
              </w:rPr>
              <w:t>FMRSP, organizacije civilnog društva, NVO i MO</w:t>
            </w:r>
          </w:p>
        </w:tc>
        <w:tc>
          <w:tcPr>
            <w:tcW w:w="1984"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F357AB" w:rsidRDefault="004D602C">
            <w:pPr>
              <w:pStyle w:val="NoSpacing"/>
              <w:jc w:val="center"/>
              <w:rPr>
                <w:rFonts w:ascii="Arial" w:hAnsi="Arial" w:cs="Arial"/>
                <w:bCs/>
                <w:sz w:val="16"/>
                <w:szCs w:val="16"/>
              </w:rPr>
            </w:pPr>
            <w:r w:rsidRPr="00F357AB">
              <w:rPr>
                <w:rFonts w:ascii="Arial" w:hAnsi="Arial" w:cs="Arial"/>
                <w:bCs/>
                <w:sz w:val="16"/>
                <w:szCs w:val="16"/>
              </w:rPr>
              <w:t xml:space="preserve">Kontinuirano </w:t>
            </w:r>
          </w:p>
          <w:p w:rsidR="004D602C" w:rsidRPr="00F357AB" w:rsidRDefault="004D602C">
            <w:pPr>
              <w:pStyle w:val="NoSpacing"/>
              <w:jc w:val="center"/>
              <w:rPr>
                <w:rFonts w:ascii="Arial" w:hAnsi="Arial" w:cs="Arial"/>
                <w:bCs/>
                <w:sz w:val="16"/>
                <w:szCs w:val="16"/>
              </w:rPr>
            </w:pPr>
            <w:r w:rsidRPr="00F357AB">
              <w:rPr>
                <w:rFonts w:ascii="Arial" w:hAnsi="Arial" w:cs="Arial"/>
                <w:bCs/>
                <w:sz w:val="16"/>
                <w:szCs w:val="16"/>
              </w:rPr>
              <w:t xml:space="preserve"> </w:t>
            </w:r>
          </w:p>
        </w:tc>
        <w:tc>
          <w:tcPr>
            <w:tcW w:w="2127" w:type="dxa"/>
            <w:tcBorders>
              <w:top w:val="sing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Default="004D602C">
            <w:pPr>
              <w:autoSpaceDE w:val="0"/>
              <w:autoSpaceDN w:val="0"/>
              <w:adjustRightInd w:val="0"/>
              <w:spacing w:line="240" w:lineRule="auto"/>
              <w:jc w:val="center"/>
              <w:rPr>
                <w:rFonts w:ascii="Arial" w:hAnsi="Arial" w:cs="Arial"/>
                <w:bCs/>
                <w:color w:val="000000"/>
                <w:sz w:val="16"/>
                <w:szCs w:val="16"/>
              </w:rPr>
            </w:pPr>
            <w:r>
              <w:rPr>
                <w:rFonts w:ascii="Arial" w:hAnsi="Arial" w:cs="Arial"/>
                <w:bCs/>
                <w:color w:val="000000"/>
                <w:sz w:val="16"/>
                <w:szCs w:val="16"/>
              </w:rPr>
              <w:t>Broj provedenih stručnih obuka, edukacija i treninga</w:t>
            </w:r>
          </w:p>
        </w:tc>
      </w:tr>
      <w:tr w:rsidR="004D602C" w:rsidTr="004D602C">
        <w:trPr>
          <w:trHeight w:val="1707"/>
        </w:trPr>
        <w:tc>
          <w:tcPr>
            <w:tcW w:w="0" w:type="auto"/>
            <w:vMerge/>
            <w:tcBorders>
              <w:top w:val="double" w:sz="4" w:space="0" w:color="auto"/>
              <w:left w:val="double" w:sz="4" w:space="0" w:color="auto"/>
              <w:bottom w:val="sing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sz w:val="16"/>
                <w:szCs w:val="16"/>
                <w:lang w:eastAsia="bs-Latn-BA"/>
              </w:rPr>
            </w:pPr>
            <w:r>
              <w:rPr>
                <w:rFonts w:ascii="Arial" w:hAnsi="Arial" w:cs="Arial"/>
                <w:sz w:val="16"/>
                <w:szCs w:val="16"/>
                <w:lang w:eastAsia="bs-Latn-BA"/>
              </w:rPr>
              <w:t xml:space="preserve">II. 3. 5. Unapređenje koordinirane brige o  korisnicima </w:t>
            </w:r>
            <w:r w:rsidRPr="00341430">
              <w:rPr>
                <w:rFonts w:ascii="Arial" w:hAnsi="Arial" w:cs="Arial"/>
                <w:sz w:val="16"/>
                <w:szCs w:val="16"/>
                <w:lang w:eastAsia="bs-Latn-BA"/>
              </w:rPr>
              <w:t>socijalne zaštite</w:t>
            </w:r>
            <w:r w:rsidR="00BF2F56" w:rsidRPr="00341430">
              <w:rPr>
                <w:rFonts w:ascii="Arial" w:hAnsi="Arial" w:cs="Arial"/>
                <w:sz w:val="16"/>
                <w:szCs w:val="16"/>
                <w:lang w:eastAsia="bs-Latn-BA"/>
              </w:rPr>
              <w:t>, a koje su osobe s duševnim smetnjama</w:t>
            </w:r>
          </w:p>
        </w:tc>
        <w:tc>
          <w:tcPr>
            <w:tcW w:w="1701"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b/>
                <w:sz w:val="16"/>
                <w:szCs w:val="16"/>
              </w:rPr>
            </w:pPr>
            <w:r>
              <w:rPr>
                <w:rFonts w:ascii="Arial" w:hAnsi="Arial" w:cs="Arial"/>
                <w:sz w:val="16"/>
                <w:szCs w:val="16"/>
              </w:rPr>
              <w:t>Angažirano stručno osoblje i administrativni troškovi</w:t>
            </w:r>
          </w:p>
        </w:tc>
        <w:tc>
          <w:tcPr>
            <w:tcW w:w="2268"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Uspostavljanje sistema koordinirane brige o korisnicima</w:t>
            </w:r>
          </w:p>
        </w:tc>
        <w:tc>
          <w:tcPr>
            <w:tcW w:w="2126"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CMZ u suradnji s CSR i ustanovama socijalne i zdravstvene zaštite, organizacijama civilnog društva, NVO i MO</w:t>
            </w:r>
          </w:p>
        </w:tc>
        <w:tc>
          <w:tcPr>
            <w:tcW w:w="1984"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tcPr>
          <w:p w:rsidR="004D602C" w:rsidRDefault="004D602C">
            <w:pPr>
              <w:autoSpaceDE w:val="0"/>
              <w:autoSpaceDN w:val="0"/>
              <w:adjustRightInd w:val="0"/>
              <w:spacing w:line="240" w:lineRule="auto"/>
              <w:jc w:val="center"/>
              <w:rPr>
                <w:rFonts w:ascii="Arial" w:hAnsi="Arial" w:cs="Arial"/>
                <w:bCs/>
                <w:sz w:val="16"/>
                <w:szCs w:val="16"/>
              </w:rPr>
            </w:pPr>
            <w:r>
              <w:rPr>
                <w:rFonts w:ascii="Arial" w:hAnsi="Arial" w:cs="Arial"/>
                <w:bCs/>
                <w:sz w:val="16"/>
                <w:szCs w:val="16"/>
              </w:rPr>
              <w:t xml:space="preserve">Kontinuirano </w:t>
            </w:r>
          </w:p>
          <w:p w:rsidR="004D602C" w:rsidRDefault="004D602C">
            <w:pPr>
              <w:autoSpaceDE w:val="0"/>
              <w:autoSpaceDN w:val="0"/>
              <w:adjustRightInd w:val="0"/>
              <w:spacing w:line="240" w:lineRule="auto"/>
              <w:jc w:val="center"/>
              <w:rPr>
                <w:rFonts w:ascii="Arial" w:hAnsi="Arial" w:cs="Arial"/>
                <w:bCs/>
                <w:sz w:val="16"/>
                <w:szCs w:val="16"/>
              </w:rPr>
            </w:pPr>
          </w:p>
        </w:tc>
        <w:tc>
          <w:tcPr>
            <w:tcW w:w="2127" w:type="dxa"/>
            <w:tcBorders>
              <w:top w:val="sing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Default="004D602C">
            <w:pPr>
              <w:autoSpaceDE w:val="0"/>
              <w:autoSpaceDN w:val="0"/>
              <w:adjustRightInd w:val="0"/>
              <w:spacing w:line="240" w:lineRule="auto"/>
              <w:jc w:val="center"/>
              <w:rPr>
                <w:rFonts w:ascii="Arial" w:hAnsi="Arial" w:cs="Arial"/>
                <w:bCs/>
                <w:sz w:val="16"/>
                <w:szCs w:val="16"/>
              </w:rPr>
            </w:pPr>
            <w:r>
              <w:rPr>
                <w:rFonts w:ascii="Arial" w:hAnsi="Arial" w:cs="Arial"/>
                <w:bCs/>
                <w:sz w:val="16"/>
                <w:szCs w:val="16"/>
              </w:rPr>
              <w:t>Broj općina koje imaju uspostavljenu koordiniranu brige o korisnicima</w:t>
            </w:r>
          </w:p>
        </w:tc>
      </w:tr>
      <w:tr w:rsidR="004D602C" w:rsidTr="004D602C">
        <w:trPr>
          <w:trHeight w:val="397"/>
        </w:trPr>
        <w:tc>
          <w:tcPr>
            <w:tcW w:w="2410" w:type="dxa"/>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II. 4. Transformiranje postojećih institucionalnih oblika zbrinjavanja</w:t>
            </w:r>
          </w:p>
        </w:tc>
        <w:tc>
          <w:tcPr>
            <w:tcW w:w="2552" w:type="dxa"/>
            <w:tcBorders>
              <w:top w:val="doub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color w:val="000000"/>
                <w:sz w:val="16"/>
                <w:szCs w:val="16"/>
                <w:lang w:eastAsia="bs-Latn-BA"/>
              </w:rPr>
            </w:pPr>
            <w:r>
              <w:rPr>
                <w:rFonts w:ascii="Arial" w:hAnsi="Arial" w:cs="Arial"/>
                <w:color w:val="000000"/>
                <w:sz w:val="16"/>
                <w:szCs w:val="16"/>
                <w:lang w:eastAsia="bs-Latn-BA"/>
              </w:rPr>
              <w:t>II. 4. 1. Donošenje odluka o izradi sveobuhvatnih pojedinačnih planova deinstitucionalizacije i transformacije ustanova socijalne zaštite za smještaj djece i odraslih osoba</w:t>
            </w:r>
          </w:p>
        </w:tc>
        <w:tc>
          <w:tcPr>
            <w:tcW w:w="1701"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tcPr>
          <w:p w:rsidR="004D602C" w:rsidRDefault="004D602C">
            <w:pPr>
              <w:spacing w:line="240" w:lineRule="auto"/>
              <w:jc w:val="center"/>
              <w:rPr>
                <w:rFonts w:ascii="Arial" w:hAnsi="Arial" w:cs="Arial"/>
                <w:bCs/>
                <w:sz w:val="16"/>
                <w:szCs w:val="16"/>
                <w:highlight w:val="green"/>
              </w:rPr>
            </w:pPr>
            <w:r>
              <w:rPr>
                <w:rFonts w:ascii="Arial" w:hAnsi="Arial" w:cs="Arial"/>
                <w:sz w:val="16"/>
                <w:szCs w:val="16"/>
              </w:rPr>
              <w:t>Angažirano stručno osoblje i administrativni troškovi</w:t>
            </w:r>
            <w:r>
              <w:rPr>
                <w:rFonts w:ascii="Arial" w:hAnsi="Arial" w:cs="Arial"/>
                <w:bCs/>
                <w:sz w:val="16"/>
                <w:szCs w:val="16"/>
                <w:highlight w:val="green"/>
              </w:rPr>
              <w:t xml:space="preserve"> </w:t>
            </w:r>
          </w:p>
          <w:p w:rsidR="004D602C" w:rsidRDefault="004D602C">
            <w:pPr>
              <w:spacing w:line="240" w:lineRule="auto"/>
              <w:jc w:val="center"/>
              <w:rPr>
                <w:rFonts w:ascii="Arial" w:hAnsi="Arial" w:cs="Arial"/>
                <w:sz w:val="16"/>
                <w:szCs w:val="16"/>
                <w:lang w:eastAsia="bs-Latn-BA"/>
              </w:rPr>
            </w:pPr>
          </w:p>
        </w:tc>
        <w:tc>
          <w:tcPr>
            <w:tcW w:w="2268"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Donesene odluke</w:t>
            </w:r>
          </w:p>
        </w:tc>
        <w:tc>
          <w:tcPr>
            <w:tcW w:w="2126"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 xml:space="preserve">Osnivači ustanova </w:t>
            </w:r>
          </w:p>
        </w:tc>
        <w:tc>
          <w:tcPr>
            <w:tcW w:w="1984"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F357AB" w:rsidRDefault="00B2084C">
            <w:pPr>
              <w:autoSpaceDE w:val="0"/>
              <w:autoSpaceDN w:val="0"/>
              <w:adjustRightInd w:val="0"/>
              <w:spacing w:line="240" w:lineRule="auto"/>
              <w:jc w:val="center"/>
              <w:rPr>
                <w:rFonts w:ascii="Arial" w:hAnsi="Arial" w:cs="Arial"/>
                <w:bCs/>
                <w:sz w:val="16"/>
                <w:szCs w:val="16"/>
              </w:rPr>
            </w:pPr>
            <w:r w:rsidRPr="00F357AB">
              <w:rPr>
                <w:rFonts w:ascii="Arial" w:hAnsi="Arial" w:cs="Arial"/>
                <w:sz w:val="16"/>
                <w:szCs w:val="16"/>
              </w:rPr>
              <w:t>Po usvajanju Akcionog plana za provedbu Strategije</w:t>
            </w:r>
          </w:p>
        </w:tc>
        <w:tc>
          <w:tcPr>
            <w:tcW w:w="2127" w:type="dxa"/>
            <w:tcBorders>
              <w:top w:val="doub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Broj donesenih odluka</w:t>
            </w:r>
          </w:p>
        </w:tc>
      </w:tr>
      <w:tr w:rsidR="004D602C" w:rsidTr="004D602C">
        <w:trPr>
          <w:trHeight w:val="397"/>
        </w:trPr>
        <w:tc>
          <w:tcPr>
            <w:tcW w:w="0" w:type="auto"/>
            <w:vMerge/>
            <w:tcBorders>
              <w:top w:val="double" w:sz="4" w:space="0" w:color="auto"/>
              <w:left w:val="double" w:sz="4" w:space="0" w:color="auto"/>
              <w:bottom w:val="sing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52" w:type="dxa"/>
            <w:tcBorders>
              <w:top w:val="doub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color w:val="FF0000"/>
                <w:sz w:val="16"/>
                <w:szCs w:val="16"/>
                <w:lang w:eastAsia="bs-Latn-BA"/>
              </w:rPr>
            </w:pPr>
            <w:r>
              <w:rPr>
                <w:rFonts w:ascii="Arial" w:hAnsi="Arial" w:cs="Arial"/>
                <w:sz w:val="16"/>
                <w:szCs w:val="16"/>
                <w:lang w:eastAsia="bs-Latn-BA"/>
              </w:rPr>
              <w:t>II. 4. 2. Izrada pojedinačnih planova transformacije ustanova socijalne zaštite</w:t>
            </w:r>
          </w:p>
        </w:tc>
        <w:tc>
          <w:tcPr>
            <w:tcW w:w="1701"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tcPr>
          <w:p w:rsidR="004D602C" w:rsidRDefault="004D602C">
            <w:pPr>
              <w:spacing w:line="240" w:lineRule="auto"/>
              <w:jc w:val="center"/>
              <w:rPr>
                <w:rFonts w:ascii="Arial" w:hAnsi="Arial" w:cs="Arial"/>
                <w:bCs/>
                <w:sz w:val="16"/>
                <w:szCs w:val="16"/>
                <w:highlight w:val="green"/>
              </w:rPr>
            </w:pPr>
            <w:r>
              <w:rPr>
                <w:rFonts w:ascii="Arial" w:hAnsi="Arial" w:cs="Arial"/>
                <w:sz w:val="16"/>
                <w:szCs w:val="16"/>
              </w:rPr>
              <w:t>Angažirano stručno osoblje i administrativni troškovi</w:t>
            </w:r>
            <w:r>
              <w:rPr>
                <w:rFonts w:ascii="Arial" w:hAnsi="Arial" w:cs="Arial"/>
                <w:bCs/>
                <w:sz w:val="16"/>
                <w:szCs w:val="16"/>
                <w:highlight w:val="green"/>
              </w:rPr>
              <w:t xml:space="preserve"> </w:t>
            </w:r>
          </w:p>
          <w:p w:rsidR="004D602C" w:rsidRDefault="004D602C">
            <w:pPr>
              <w:spacing w:line="240" w:lineRule="auto"/>
              <w:jc w:val="center"/>
              <w:rPr>
                <w:rFonts w:ascii="Arial" w:hAnsi="Arial" w:cs="Arial"/>
                <w:color w:val="FF0000"/>
                <w:sz w:val="16"/>
                <w:szCs w:val="16"/>
              </w:rPr>
            </w:pPr>
          </w:p>
        </w:tc>
        <w:tc>
          <w:tcPr>
            <w:tcW w:w="2268"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color w:val="FF0000"/>
                <w:sz w:val="16"/>
                <w:szCs w:val="16"/>
              </w:rPr>
            </w:pPr>
            <w:r>
              <w:rPr>
                <w:rFonts w:ascii="Arial" w:hAnsi="Arial" w:cs="Arial"/>
                <w:sz w:val="16"/>
                <w:szCs w:val="16"/>
                <w:lang w:eastAsia="bs-Latn-BA"/>
              </w:rPr>
              <w:t>Izrađeni pojedinačni planovi transformacije ustanova socijalne zaštite</w:t>
            </w:r>
          </w:p>
        </w:tc>
        <w:tc>
          <w:tcPr>
            <w:tcW w:w="2126"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color w:val="FF0000"/>
                <w:sz w:val="16"/>
                <w:szCs w:val="16"/>
              </w:rPr>
            </w:pPr>
            <w:r>
              <w:rPr>
                <w:rFonts w:ascii="Arial" w:hAnsi="Arial" w:cs="Arial"/>
                <w:bCs/>
                <w:sz w:val="16"/>
                <w:szCs w:val="16"/>
              </w:rPr>
              <w:t>Menadžment ustanova u suradnji s osnivačima</w:t>
            </w:r>
          </w:p>
        </w:tc>
        <w:tc>
          <w:tcPr>
            <w:tcW w:w="1984"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autoSpaceDE w:val="0"/>
              <w:autoSpaceDN w:val="0"/>
              <w:adjustRightInd w:val="0"/>
              <w:spacing w:line="240" w:lineRule="auto"/>
              <w:jc w:val="center"/>
              <w:rPr>
                <w:rFonts w:ascii="Arial" w:hAnsi="Arial" w:cs="Arial"/>
                <w:bCs/>
                <w:color w:val="FF0000"/>
                <w:sz w:val="16"/>
                <w:szCs w:val="16"/>
              </w:rPr>
            </w:pPr>
            <w:r>
              <w:rPr>
                <w:rFonts w:ascii="Arial" w:hAnsi="Arial" w:cs="Arial"/>
                <w:bCs/>
                <w:sz w:val="16"/>
                <w:szCs w:val="16"/>
              </w:rPr>
              <w:t xml:space="preserve">Godinu dana po </w:t>
            </w:r>
            <w:r>
              <w:rPr>
                <w:rFonts w:ascii="Arial" w:hAnsi="Arial" w:cs="Arial"/>
                <w:color w:val="000000"/>
                <w:sz w:val="16"/>
                <w:szCs w:val="16"/>
                <w:lang w:eastAsia="bs-Latn-BA"/>
              </w:rPr>
              <w:t>donošenju odluke o izradi sveobuhvatnih pojedinačnih planova deinstitucionalizacije i transformacije ustanova socijalne zaštite za smještaj djece i odraslih osoba</w:t>
            </w:r>
          </w:p>
        </w:tc>
        <w:tc>
          <w:tcPr>
            <w:tcW w:w="2127" w:type="dxa"/>
            <w:tcBorders>
              <w:top w:val="doub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color w:val="FF0000"/>
                <w:sz w:val="16"/>
                <w:szCs w:val="16"/>
              </w:rPr>
            </w:pPr>
            <w:r>
              <w:rPr>
                <w:rFonts w:ascii="Arial" w:hAnsi="Arial" w:cs="Arial"/>
                <w:sz w:val="16"/>
                <w:szCs w:val="16"/>
              </w:rPr>
              <w:t xml:space="preserve">Broj izrađenih pojedinačnih planova </w:t>
            </w:r>
          </w:p>
        </w:tc>
      </w:tr>
      <w:tr w:rsidR="004D602C" w:rsidTr="004D602C">
        <w:trPr>
          <w:trHeight w:val="397"/>
        </w:trPr>
        <w:tc>
          <w:tcPr>
            <w:tcW w:w="2410" w:type="dxa"/>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II. 5. Uvođenje ograničenja u pogledu izgradnje novih ustanova</w:t>
            </w:r>
          </w:p>
        </w:tc>
        <w:tc>
          <w:tcPr>
            <w:tcW w:w="2552" w:type="dxa"/>
            <w:tcBorders>
              <w:top w:val="doub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II. 5. 1. Ograničavanje javnog financiranja gradnje institucija velikog kapaciteta</w:t>
            </w:r>
          </w:p>
        </w:tc>
        <w:tc>
          <w:tcPr>
            <w:tcW w:w="1701"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bCs/>
                <w:sz w:val="16"/>
                <w:szCs w:val="16"/>
                <w:highlight w:val="green"/>
              </w:rPr>
            </w:pPr>
            <w:r>
              <w:rPr>
                <w:rFonts w:ascii="Arial" w:hAnsi="Arial" w:cs="Arial"/>
                <w:sz w:val="16"/>
                <w:szCs w:val="16"/>
              </w:rPr>
              <w:t>Angažirano stručno osoblje i administrativni troškovi</w:t>
            </w:r>
            <w:r>
              <w:rPr>
                <w:rFonts w:ascii="Arial" w:hAnsi="Arial" w:cs="Arial"/>
                <w:bCs/>
                <w:sz w:val="16"/>
                <w:szCs w:val="16"/>
                <w:highlight w:val="green"/>
              </w:rPr>
              <w:t xml:space="preserve"> </w:t>
            </w:r>
          </w:p>
        </w:tc>
        <w:tc>
          <w:tcPr>
            <w:tcW w:w="2268"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Donesene odluke u skladu s nedlažnostima osnivača</w:t>
            </w:r>
          </w:p>
        </w:tc>
        <w:tc>
          <w:tcPr>
            <w:tcW w:w="2126"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 xml:space="preserve">Menadžment ustanova u suradnji s osnivačima </w:t>
            </w:r>
          </w:p>
        </w:tc>
        <w:tc>
          <w:tcPr>
            <w:tcW w:w="1984"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autoSpaceDE w:val="0"/>
              <w:autoSpaceDN w:val="0"/>
              <w:adjustRightInd w:val="0"/>
              <w:spacing w:line="240" w:lineRule="auto"/>
              <w:jc w:val="center"/>
              <w:rPr>
                <w:rFonts w:ascii="Arial" w:hAnsi="Arial" w:cs="Arial"/>
                <w:b/>
                <w:bCs/>
                <w:sz w:val="16"/>
                <w:szCs w:val="16"/>
              </w:rPr>
            </w:pPr>
            <w:r>
              <w:rPr>
                <w:rFonts w:ascii="Arial" w:hAnsi="Arial" w:cs="Arial"/>
                <w:sz w:val="16"/>
                <w:szCs w:val="16"/>
              </w:rPr>
              <w:t>Po usvajanju Akcionog plana za provedbu Strategije</w:t>
            </w:r>
          </w:p>
        </w:tc>
        <w:tc>
          <w:tcPr>
            <w:tcW w:w="2127" w:type="dxa"/>
            <w:tcBorders>
              <w:top w:val="doub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Broj donesenih odluka</w:t>
            </w:r>
          </w:p>
        </w:tc>
      </w:tr>
      <w:tr w:rsidR="004D602C" w:rsidTr="004D602C">
        <w:trPr>
          <w:trHeight w:val="397"/>
        </w:trPr>
        <w:tc>
          <w:tcPr>
            <w:tcW w:w="0" w:type="auto"/>
            <w:vMerge/>
            <w:tcBorders>
              <w:top w:val="double" w:sz="4" w:space="0" w:color="auto"/>
              <w:left w:val="double" w:sz="4" w:space="0" w:color="auto"/>
              <w:bottom w:val="sing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single" w:sz="4" w:space="0" w:color="auto"/>
              <w:right w:val="double" w:sz="4" w:space="0" w:color="ED7D31" w:themeColor="accent2"/>
            </w:tcBorders>
            <w:shd w:val="clear" w:color="auto" w:fill="auto"/>
            <w:vAlign w:val="center"/>
            <w:hideMark/>
          </w:tcPr>
          <w:p w:rsidR="00BF2F56" w:rsidRPr="003C5924" w:rsidRDefault="004D602C" w:rsidP="003C5924">
            <w:pPr>
              <w:pStyle w:val="NoSpacing"/>
              <w:jc w:val="center"/>
              <w:rPr>
                <w:rFonts w:ascii="Arial" w:hAnsi="Arial" w:cs="Arial"/>
                <w:bCs/>
                <w:sz w:val="16"/>
                <w:szCs w:val="16"/>
              </w:rPr>
            </w:pPr>
            <w:r w:rsidRPr="003C5924">
              <w:rPr>
                <w:rFonts w:ascii="Arial" w:hAnsi="Arial" w:cs="Arial"/>
                <w:bCs/>
                <w:sz w:val="16"/>
                <w:szCs w:val="16"/>
              </w:rPr>
              <w:t>II. 5. 2</w:t>
            </w:r>
            <w:r w:rsidR="003C5924" w:rsidRPr="003C5924">
              <w:rPr>
                <w:rFonts w:ascii="Arial" w:hAnsi="Arial" w:cs="Arial"/>
                <w:bCs/>
                <w:sz w:val="16"/>
                <w:szCs w:val="16"/>
              </w:rPr>
              <w:t xml:space="preserve">. </w:t>
            </w:r>
            <w:r w:rsidR="00BF2F56" w:rsidRPr="003C5924">
              <w:rPr>
                <w:rFonts w:ascii="Arial" w:hAnsi="Arial" w:cs="Arial"/>
                <w:bCs/>
                <w:sz w:val="16"/>
                <w:szCs w:val="16"/>
              </w:rPr>
              <w:t xml:space="preserve">Ograničavanje kapaciteta u ustanovama socijalne zaštite koje su u procesu deinstitucionalizacije i transformacije ili za koje je donesena odluka o zatvaranju i izrada kriterija za prijem u </w:t>
            </w:r>
            <w:r w:rsidR="004827BF" w:rsidRPr="003C5924">
              <w:rPr>
                <w:rFonts w:ascii="Arial" w:hAnsi="Arial" w:cs="Arial"/>
                <w:bCs/>
                <w:sz w:val="16"/>
                <w:szCs w:val="16"/>
              </w:rPr>
              <w:t>navedene ustanove</w:t>
            </w:r>
          </w:p>
        </w:tc>
        <w:tc>
          <w:tcPr>
            <w:tcW w:w="1701"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bCs/>
                <w:sz w:val="16"/>
                <w:szCs w:val="16"/>
                <w:highlight w:val="green"/>
              </w:rPr>
            </w:pPr>
            <w:r>
              <w:rPr>
                <w:rFonts w:ascii="Arial" w:hAnsi="Arial" w:cs="Arial"/>
                <w:sz w:val="16"/>
                <w:szCs w:val="16"/>
              </w:rPr>
              <w:t>Angažirano stručno osoblje i administrativni troškovi</w:t>
            </w:r>
          </w:p>
        </w:tc>
        <w:tc>
          <w:tcPr>
            <w:tcW w:w="2268"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
                <w:bCs/>
                <w:sz w:val="16"/>
                <w:szCs w:val="16"/>
              </w:rPr>
            </w:pPr>
            <w:r>
              <w:rPr>
                <w:rFonts w:ascii="Arial" w:hAnsi="Arial" w:cs="Arial"/>
                <w:bCs/>
                <w:sz w:val="16"/>
                <w:szCs w:val="16"/>
              </w:rPr>
              <w:t>Donesene odluke u skladu s nadležnostima osnivača</w:t>
            </w:r>
          </w:p>
        </w:tc>
        <w:tc>
          <w:tcPr>
            <w:tcW w:w="2126"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
                <w:bCs/>
                <w:sz w:val="16"/>
                <w:szCs w:val="16"/>
              </w:rPr>
            </w:pPr>
            <w:r>
              <w:rPr>
                <w:rFonts w:ascii="Arial" w:hAnsi="Arial" w:cs="Arial"/>
                <w:bCs/>
                <w:sz w:val="16"/>
                <w:szCs w:val="16"/>
              </w:rPr>
              <w:t>Menadžment ustanova u suradnji s osnivačima</w:t>
            </w:r>
          </w:p>
        </w:tc>
        <w:tc>
          <w:tcPr>
            <w:tcW w:w="1984"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autoSpaceDE w:val="0"/>
              <w:autoSpaceDN w:val="0"/>
              <w:adjustRightInd w:val="0"/>
              <w:spacing w:line="240" w:lineRule="auto"/>
              <w:jc w:val="center"/>
              <w:rPr>
                <w:rFonts w:ascii="Arial" w:hAnsi="Arial" w:cs="Arial"/>
                <w:bCs/>
                <w:sz w:val="16"/>
                <w:szCs w:val="16"/>
              </w:rPr>
            </w:pPr>
            <w:r>
              <w:rPr>
                <w:rFonts w:ascii="Arial" w:hAnsi="Arial" w:cs="Arial"/>
                <w:sz w:val="16"/>
                <w:szCs w:val="16"/>
              </w:rPr>
              <w:t>Po usvajanju Akcionog plana za provedbu Strategije</w:t>
            </w:r>
          </w:p>
        </w:tc>
        <w:tc>
          <w:tcPr>
            <w:tcW w:w="2127" w:type="dxa"/>
            <w:tcBorders>
              <w:top w:val="sing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Broj donesenih odluka</w:t>
            </w:r>
          </w:p>
        </w:tc>
      </w:tr>
      <w:tr w:rsidR="004D602C" w:rsidTr="004D602C">
        <w:trPr>
          <w:trHeight w:val="397"/>
        </w:trPr>
        <w:tc>
          <w:tcPr>
            <w:tcW w:w="0" w:type="auto"/>
            <w:vMerge/>
            <w:tcBorders>
              <w:top w:val="double" w:sz="4" w:space="0" w:color="auto"/>
              <w:left w:val="double" w:sz="4" w:space="0" w:color="auto"/>
              <w:bottom w:val="sing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Pr="00F357AB" w:rsidRDefault="004D602C" w:rsidP="00BA7D05">
            <w:pPr>
              <w:pStyle w:val="NoSpacing"/>
              <w:jc w:val="center"/>
              <w:rPr>
                <w:rFonts w:ascii="Arial" w:hAnsi="Arial" w:cs="Arial"/>
                <w:bCs/>
                <w:sz w:val="16"/>
                <w:szCs w:val="16"/>
              </w:rPr>
            </w:pPr>
            <w:r w:rsidRPr="00F357AB">
              <w:rPr>
                <w:rFonts w:ascii="Arial" w:hAnsi="Arial" w:cs="Arial"/>
                <w:bCs/>
                <w:sz w:val="16"/>
                <w:szCs w:val="16"/>
              </w:rPr>
              <w:t xml:space="preserve">II. 5. 3. </w:t>
            </w:r>
            <w:r w:rsidR="00BA7D05" w:rsidRPr="00F357AB">
              <w:rPr>
                <w:rFonts w:ascii="Arial" w:hAnsi="Arial" w:cs="Arial"/>
                <w:bCs/>
                <w:sz w:val="16"/>
                <w:szCs w:val="16"/>
              </w:rPr>
              <w:t>P</w:t>
            </w:r>
            <w:r w:rsidRPr="00F357AB">
              <w:rPr>
                <w:rFonts w:ascii="Arial" w:hAnsi="Arial" w:cs="Arial"/>
                <w:bCs/>
                <w:sz w:val="16"/>
                <w:szCs w:val="16"/>
              </w:rPr>
              <w:t>raćenje</w:t>
            </w:r>
            <w:r w:rsidR="00BA7D05" w:rsidRPr="00F357AB">
              <w:rPr>
                <w:rFonts w:ascii="Arial" w:hAnsi="Arial" w:cs="Arial"/>
                <w:bCs/>
                <w:sz w:val="16"/>
                <w:szCs w:val="16"/>
              </w:rPr>
              <w:t xml:space="preserve"> primjene</w:t>
            </w:r>
            <w:r w:rsidRPr="00F357AB">
              <w:rPr>
                <w:rFonts w:ascii="Arial" w:hAnsi="Arial" w:cs="Arial"/>
                <w:bCs/>
                <w:sz w:val="16"/>
                <w:szCs w:val="16"/>
              </w:rPr>
              <w:t xml:space="preserve"> standarda kvaliteta socijalnih usluga u ustanovama socijalne zaštite</w:t>
            </w:r>
          </w:p>
        </w:tc>
        <w:tc>
          <w:tcPr>
            <w:tcW w:w="1701"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F357AB" w:rsidRDefault="004D602C">
            <w:pPr>
              <w:spacing w:line="240" w:lineRule="auto"/>
              <w:jc w:val="center"/>
              <w:rPr>
                <w:rFonts w:ascii="Arial" w:hAnsi="Arial" w:cs="Arial"/>
                <w:bCs/>
                <w:sz w:val="16"/>
                <w:szCs w:val="16"/>
                <w:highlight w:val="green"/>
              </w:rPr>
            </w:pPr>
            <w:r w:rsidRPr="00F357AB">
              <w:rPr>
                <w:rFonts w:ascii="Arial" w:hAnsi="Arial" w:cs="Arial"/>
                <w:sz w:val="16"/>
                <w:szCs w:val="16"/>
              </w:rPr>
              <w:t>Angažirano stručno osoblje i administrativni troškovi</w:t>
            </w:r>
          </w:p>
        </w:tc>
        <w:tc>
          <w:tcPr>
            <w:tcW w:w="2268"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F357AB" w:rsidRDefault="004D602C">
            <w:pPr>
              <w:pStyle w:val="NoSpacing"/>
              <w:jc w:val="center"/>
              <w:rPr>
                <w:rFonts w:ascii="Arial" w:hAnsi="Arial" w:cs="Arial"/>
                <w:bCs/>
                <w:sz w:val="16"/>
                <w:szCs w:val="16"/>
              </w:rPr>
            </w:pPr>
            <w:r w:rsidRPr="00F357AB">
              <w:rPr>
                <w:rFonts w:ascii="Arial" w:hAnsi="Arial" w:cs="Arial"/>
                <w:bCs/>
                <w:sz w:val="16"/>
                <w:szCs w:val="16"/>
              </w:rPr>
              <w:t>Izvršen stručni i inspekcijski nadzor</w:t>
            </w:r>
          </w:p>
        </w:tc>
        <w:tc>
          <w:tcPr>
            <w:tcW w:w="2126"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F357AB" w:rsidRDefault="004D602C">
            <w:pPr>
              <w:pStyle w:val="NoSpacing"/>
              <w:jc w:val="center"/>
              <w:rPr>
                <w:rFonts w:ascii="Arial" w:hAnsi="Arial" w:cs="Arial"/>
                <w:b/>
                <w:bCs/>
                <w:sz w:val="16"/>
                <w:szCs w:val="16"/>
              </w:rPr>
            </w:pPr>
            <w:r w:rsidRPr="00F357AB">
              <w:rPr>
                <w:rFonts w:ascii="Arial" w:hAnsi="Arial" w:cs="Arial"/>
                <w:bCs/>
                <w:sz w:val="16"/>
                <w:szCs w:val="16"/>
              </w:rPr>
              <w:t>FMRSP, kantonalna ministarstva</w:t>
            </w:r>
          </w:p>
        </w:tc>
        <w:tc>
          <w:tcPr>
            <w:tcW w:w="1984"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Pr="00F357AB" w:rsidRDefault="00B2084C">
            <w:pPr>
              <w:autoSpaceDE w:val="0"/>
              <w:autoSpaceDN w:val="0"/>
              <w:adjustRightInd w:val="0"/>
              <w:spacing w:line="240" w:lineRule="auto"/>
              <w:jc w:val="center"/>
              <w:rPr>
                <w:rFonts w:ascii="Arial" w:hAnsi="Arial" w:cs="Arial"/>
                <w:bCs/>
                <w:sz w:val="16"/>
                <w:szCs w:val="16"/>
              </w:rPr>
            </w:pPr>
            <w:r w:rsidRPr="00F357AB">
              <w:rPr>
                <w:rFonts w:ascii="Arial" w:hAnsi="Arial" w:cs="Arial"/>
                <w:sz w:val="16"/>
                <w:szCs w:val="16"/>
              </w:rPr>
              <w:t>Po usvajanju Akcionog plana za provedbu Strategije</w:t>
            </w:r>
          </w:p>
        </w:tc>
        <w:tc>
          <w:tcPr>
            <w:tcW w:w="2127" w:type="dxa"/>
            <w:tcBorders>
              <w:top w:val="sing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
                <w:bCs/>
                <w:sz w:val="16"/>
                <w:szCs w:val="16"/>
              </w:rPr>
            </w:pPr>
            <w:r>
              <w:rPr>
                <w:rFonts w:ascii="Arial" w:hAnsi="Arial" w:cs="Arial"/>
                <w:bCs/>
                <w:sz w:val="16"/>
                <w:szCs w:val="16"/>
              </w:rPr>
              <w:t>Broj obavljenih nadzora i pokrenutih postupaka</w:t>
            </w:r>
          </w:p>
        </w:tc>
      </w:tr>
      <w:tr w:rsidR="004D602C" w:rsidTr="004D602C">
        <w:trPr>
          <w:trHeight w:val="397"/>
        </w:trPr>
        <w:tc>
          <w:tcPr>
            <w:tcW w:w="2410" w:type="dxa"/>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 xml:space="preserve">II. 6. Provođenje edukacije profesionalaca, korisnika </w:t>
            </w:r>
            <w:r>
              <w:rPr>
                <w:rFonts w:ascii="Arial" w:hAnsi="Arial" w:cs="Arial"/>
                <w:sz w:val="16"/>
                <w:szCs w:val="16"/>
              </w:rPr>
              <w:lastRenderedPageBreak/>
              <w:t>usluga i njihovih obitelji za novi koncept usluga i servisa podrške</w:t>
            </w:r>
          </w:p>
        </w:tc>
        <w:tc>
          <w:tcPr>
            <w:tcW w:w="2552" w:type="dxa"/>
            <w:tcBorders>
              <w:top w:val="doub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Default="004D602C">
            <w:pPr>
              <w:pStyle w:val="NoSpacing"/>
              <w:tabs>
                <w:tab w:val="left" w:pos="34"/>
              </w:tabs>
              <w:jc w:val="center"/>
              <w:rPr>
                <w:rFonts w:ascii="Arial" w:hAnsi="Arial" w:cs="Arial"/>
                <w:bCs/>
                <w:sz w:val="16"/>
                <w:szCs w:val="16"/>
              </w:rPr>
            </w:pPr>
            <w:r>
              <w:rPr>
                <w:rFonts w:ascii="Arial" w:hAnsi="Arial" w:cs="Arial"/>
                <w:bCs/>
                <w:sz w:val="16"/>
                <w:szCs w:val="16"/>
              </w:rPr>
              <w:lastRenderedPageBreak/>
              <w:t>II. 6. 1. Edukacija profesionalaca za novi koncept usluga i servisa</w:t>
            </w:r>
          </w:p>
        </w:tc>
        <w:tc>
          <w:tcPr>
            <w:tcW w:w="1701"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
                <w:bCs/>
                <w:sz w:val="16"/>
                <w:szCs w:val="16"/>
              </w:rPr>
            </w:pPr>
            <w:r>
              <w:rPr>
                <w:rFonts w:ascii="Arial" w:hAnsi="Arial" w:cs="Arial"/>
                <w:sz w:val="16"/>
                <w:szCs w:val="16"/>
              </w:rPr>
              <w:t xml:space="preserve">Angažirano stručno osoblje i </w:t>
            </w:r>
            <w:r>
              <w:rPr>
                <w:rFonts w:ascii="Arial" w:hAnsi="Arial" w:cs="Arial"/>
                <w:sz w:val="16"/>
                <w:szCs w:val="16"/>
              </w:rPr>
              <w:lastRenderedPageBreak/>
              <w:t>administrativni troškovi</w:t>
            </w:r>
          </w:p>
        </w:tc>
        <w:tc>
          <w:tcPr>
            <w:tcW w:w="2268"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tabs>
                <w:tab w:val="left" w:pos="34"/>
              </w:tabs>
              <w:jc w:val="center"/>
              <w:rPr>
                <w:rFonts w:ascii="Arial" w:hAnsi="Arial" w:cs="Arial"/>
                <w:b/>
                <w:bCs/>
                <w:sz w:val="16"/>
                <w:szCs w:val="16"/>
              </w:rPr>
            </w:pPr>
            <w:r>
              <w:rPr>
                <w:rFonts w:ascii="Arial" w:hAnsi="Arial" w:cs="Arial"/>
                <w:bCs/>
                <w:sz w:val="16"/>
                <w:szCs w:val="16"/>
              </w:rPr>
              <w:lastRenderedPageBreak/>
              <w:t xml:space="preserve">Izrađene i distribuirane brošure, stručni materijali, </w:t>
            </w:r>
            <w:r>
              <w:rPr>
                <w:rFonts w:ascii="Arial" w:hAnsi="Arial" w:cs="Arial"/>
                <w:bCs/>
                <w:sz w:val="16"/>
                <w:szCs w:val="16"/>
              </w:rPr>
              <w:lastRenderedPageBreak/>
              <w:t>priručnici, edukativni materijali i slično</w:t>
            </w:r>
          </w:p>
        </w:tc>
        <w:tc>
          <w:tcPr>
            <w:tcW w:w="2126"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lastRenderedPageBreak/>
              <w:t xml:space="preserve">Stručni kadar ministarstava, CSR, </w:t>
            </w:r>
            <w:r>
              <w:rPr>
                <w:rFonts w:ascii="Arial" w:hAnsi="Arial" w:cs="Arial"/>
                <w:bCs/>
                <w:sz w:val="16"/>
                <w:szCs w:val="16"/>
              </w:rPr>
              <w:lastRenderedPageBreak/>
              <w:t xml:space="preserve">ustanova socijalne zaštite, VO i MO </w:t>
            </w:r>
          </w:p>
        </w:tc>
        <w:tc>
          <w:tcPr>
            <w:tcW w:w="1984" w:type="dxa"/>
            <w:tcBorders>
              <w:top w:val="doub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autoSpaceDE w:val="0"/>
              <w:autoSpaceDN w:val="0"/>
              <w:adjustRightInd w:val="0"/>
              <w:spacing w:line="240" w:lineRule="auto"/>
              <w:jc w:val="center"/>
              <w:rPr>
                <w:rFonts w:ascii="Arial" w:hAnsi="Arial" w:cs="Arial"/>
                <w:bCs/>
                <w:sz w:val="16"/>
                <w:szCs w:val="16"/>
              </w:rPr>
            </w:pPr>
            <w:r>
              <w:rPr>
                <w:rFonts w:ascii="Arial" w:hAnsi="Arial" w:cs="Arial"/>
                <w:bCs/>
                <w:sz w:val="16"/>
                <w:szCs w:val="16"/>
              </w:rPr>
              <w:lastRenderedPageBreak/>
              <w:t xml:space="preserve">Kontinuirano </w:t>
            </w:r>
          </w:p>
        </w:tc>
        <w:tc>
          <w:tcPr>
            <w:tcW w:w="2127" w:type="dxa"/>
            <w:tcBorders>
              <w:top w:val="doub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 xml:space="preserve">Broj izrađenih brošura, edukativnih i stručnih  </w:t>
            </w:r>
            <w:r>
              <w:rPr>
                <w:rFonts w:ascii="Arial" w:hAnsi="Arial" w:cs="Arial"/>
                <w:bCs/>
                <w:sz w:val="16"/>
                <w:szCs w:val="16"/>
              </w:rPr>
              <w:lastRenderedPageBreak/>
              <w:t>materijala, priručnika, broj polaznika edukacije prema temama</w:t>
            </w:r>
          </w:p>
        </w:tc>
      </w:tr>
      <w:tr w:rsidR="004D602C" w:rsidTr="004D602C">
        <w:trPr>
          <w:trHeight w:val="397"/>
        </w:trPr>
        <w:tc>
          <w:tcPr>
            <w:tcW w:w="0" w:type="auto"/>
            <w:vMerge/>
            <w:tcBorders>
              <w:top w:val="double" w:sz="4" w:space="0" w:color="auto"/>
              <w:left w:val="double" w:sz="4" w:space="0" w:color="auto"/>
              <w:bottom w:val="sing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single" w:sz="4" w:space="0" w:color="auto"/>
              <w:right w:val="double" w:sz="4" w:space="0" w:color="ED7D31" w:themeColor="accent2"/>
            </w:tcBorders>
            <w:shd w:val="clear" w:color="auto" w:fill="auto"/>
            <w:vAlign w:val="center"/>
            <w:hideMark/>
          </w:tcPr>
          <w:p w:rsidR="004D602C" w:rsidRDefault="004D602C">
            <w:pPr>
              <w:pStyle w:val="NoSpacing"/>
              <w:tabs>
                <w:tab w:val="left" w:pos="34"/>
              </w:tabs>
              <w:jc w:val="center"/>
              <w:rPr>
                <w:rFonts w:ascii="Arial" w:hAnsi="Arial" w:cs="Arial"/>
                <w:bCs/>
                <w:sz w:val="16"/>
                <w:szCs w:val="16"/>
              </w:rPr>
            </w:pPr>
            <w:r>
              <w:rPr>
                <w:rFonts w:ascii="Arial" w:hAnsi="Arial" w:cs="Arial"/>
                <w:bCs/>
                <w:sz w:val="16"/>
                <w:szCs w:val="16"/>
              </w:rPr>
              <w:t xml:space="preserve">II. 6. 2. Edukacija korisnika usluga i njihovih obitelji </w:t>
            </w:r>
          </w:p>
        </w:tc>
        <w:tc>
          <w:tcPr>
            <w:tcW w:w="1701"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sz w:val="16"/>
                <w:szCs w:val="16"/>
              </w:rPr>
              <w:t>Angažirano stručno osoblje i administrativni troškovi</w:t>
            </w:r>
          </w:p>
        </w:tc>
        <w:tc>
          <w:tcPr>
            <w:tcW w:w="2268"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
                <w:bCs/>
                <w:sz w:val="16"/>
                <w:szCs w:val="16"/>
              </w:rPr>
            </w:pPr>
            <w:r>
              <w:rPr>
                <w:rFonts w:ascii="Arial" w:hAnsi="Arial" w:cs="Arial"/>
                <w:bCs/>
                <w:sz w:val="16"/>
                <w:szCs w:val="16"/>
              </w:rPr>
              <w:t>Izrađeni edukativni programi i provedene edukacije</w:t>
            </w:r>
          </w:p>
        </w:tc>
        <w:tc>
          <w:tcPr>
            <w:tcW w:w="2126"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bCs/>
                <w:sz w:val="16"/>
                <w:szCs w:val="16"/>
              </w:rPr>
              <w:t>Kantonalna ministarstva, CSR, vladine organizacije,  NVO i MO</w:t>
            </w:r>
          </w:p>
        </w:tc>
        <w:tc>
          <w:tcPr>
            <w:tcW w:w="1984" w:type="dxa"/>
            <w:tcBorders>
              <w:top w:val="single" w:sz="4" w:space="0" w:color="auto"/>
              <w:left w:val="double" w:sz="4" w:space="0" w:color="ED7D31" w:themeColor="accent2"/>
              <w:bottom w:val="single" w:sz="4" w:space="0" w:color="auto"/>
              <w:right w:val="double" w:sz="4" w:space="0" w:color="ED7D31" w:themeColor="accent2"/>
            </w:tcBorders>
            <w:shd w:val="clear" w:color="auto" w:fill="auto"/>
            <w:vAlign w:val="center"/>
            <w:hideMark/>
          </w:tcPr>
          <w:p w:rsidR="004D602C" w:rsidRDefault="00B2084C">
            <w:pPr>
              <w:autoSpaceDE w:val="0"/>
              <w:autoSpaceDN w:val="0"/>
              <w:adjustRightInd w:val="0"/>
              <w:spacing w:line="240" w:lineRule="auto"/>
              <w:jc w:val="center"/>
              <w:rPr>
                <w:rFonts w:ascii="Arial" w:hAnsi="Arial" w:cs="Arial"/>
                <w:bCs/>
                <w:sz w:val="16"/>
                <w:szCs w:val="16"/>
              </w:rPr>
            </w:pPr>
            <w:r w:rsidRPr="00F357AB">
              <w:rPr>
                <w:rFonts w:ascii="Arial" w:hAnsi="Arial" w:cs="Arial"/>
                <w:sz w:val="16"/>
                <w:szCs w:val="16"/>
              </w:rPr>
              <w:t>Po usvajanju Akcionog plana za provedbu Strategije</w:t>
            </w:r>
          </w:p>
        </w:tc>
        <w:tc>
          <w:tcPr>
            <w:tcW w:w="2127" w:type="dxa"/>
            <w:tcBorders>
              <w:top w:val="single" w:sz="4" w:space="0" w:color="auto"/>
              <w:left w:val="double" w:sz="4" w:space="0" w:color="ED7D31" w:themeColor="accent2"/>
              <w:bottom w:val="sing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
                <w:bCs/>
                <w:sz w:val="16"/>
                <w:szCs w:val="16"/>
              </w:rPr>
            </w:pPr>
            <w:r>
              <w:rPr>
                <w:rFonts w:ascii="Arial" w:hAnsi="Arial" w:cs="Arial"/>
                <w:sz w:val="16"/>
                <w:szCs w:val="16"/>
              </w:rPr>
              <w:t>Broj provedenih edukacija u skladu s programima, broj polaznika edukacije prema temama</w:t>
            </w:r>
          </w:p>
        </w:tc>
      </w:tr>
      <w:tr w:rsidR="004D602C" w:rsidTr="004D602C">
        <w:trPr>
          <w:trHeight w:val="397"/>
        </w:trPr>
        <w:tc>
          <w:tcPr>
            <w:tcW w:w="241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 xml:space="preserve">II. 7. Senzibiliziranje javnosti o prednostima vaninstitucionalnog zbrinjavanja </w:t>
            </w:r>
          </w:p>
        </w:tc>
        <w:tc>
          <w:tcPr>
            <w:tcW w:w="2552" w:type="dxa"/>
            <w:tcBorders>
              <w:top w:val="double" w:sz="4" w:space="0" w:color="auto"/>
              <w:left w:val="double" w:sz="4" w:space="0" w:color="auto"/>
              <w:bottom w:val="doub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 xml:space="preserve">II. 7. 1. </w:t>
            </w:r>
            <w:r>
              <w:rPr>
                <w:rFonts w:ascii="Arial" w:hAnsi="Arial" w:cs="Arial"/>
                <w:sz w:val="16"/>
                <w:szCs w:val="16"/>
                <w:lang w:eastAsia="bs-Latn-BA"/>
              </w:rPr>
              <w:t xml:space="preserve">Organiziranje javnih kampanja </w:t>
            </w:r>
            <w:r>
              <w:rPr>
                <w:rFonts w:ascii="Arial" w:hAnsi="Arial" w:cs="Arial"/>
                <w:sz w:val="16"/>
                <w:szCs w:val="16"/>
              </w:rPr>
              <w:t>o z</w:t>
            </w:r>
            <w:r>
              <w:rPr>
                <w:rFonts w:ascii="Arial" w:hAnsi="Arial" w:cs="Arial"/>
                <w:bCs/>
                <w:sz w:val="16"/>
                <w:szCs w:val="16"/>
              </w:rPr>
              <w:t>načaju vaninstitucionalnih vidova zaštite djece, osoba s invaliditetom i starijih osoba</w:t>
            </w:r>
          </w:p>
        </w:tc>
        <w:tc>
          <w:tcPr>
            <w:tcW w:w="1701" w:type="dxa"/>
            <w:tcBorders>
              <w:top w:val="double" w:sz="4" w:space="0" w:color="auto"/>
              <w:left w:val="double" w:sz="4" w:space="0" w:color="ED7D31" w:themeColor="accent2"/>
              <w:bottom w:val="doub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sz w:val="16"/>
                <w:szCs w:val="16"/>
              </w:rPr>
              <w:t>Angažirano stručno osoblje i administrativni troškovi</w:t>
            </w:r>
          </w:p>
        </w:tc>
        <w:tc>
          <w:tcPr>
            <w:tcW w:w="2268" w:type="dxa"/>
            <w:tcBorders>
              <w:top w:val="double" w:sz="4" w:space="0" w:color="auto"/>
              <w:left w:val="double" w:sz="4" w:space="0" w:color="ED7D31" w:themeColor="accent2"/>
              <w:bottom w:val="double" w:sz="4" w:space="0" w:color="auto"/>
              <w:right w:val="double" w:sz="4" w:space="0" w:color="ED7D31" w:themeColor="accent2"/>
            </w:tcBorders>
            <w:shd w:val="clear" w:color="auto" w:fill="auto"/>
            <w:vAlign w:val="center"/>
            <w:hideMark/>
          </w:tcPr>
          <w:p w:rsidR="004D602C" w:rsidRDefault="004D602C">
            <w:pPr>
              <w:pStyle w:val="NoSpacing"/>
              <w:jc w:val="center"/>
              <w:rPr>
                <w:rFonts w:ascii="Arial" w:hAnsi="Arial" w:cs="Arial"/>
                <w:b/>
                <w:bCs/>
                <w:sz w:val="16"/>
                <w:szCs w:val="16"/>
              </w:rPr>
            </w:pPr>
            <w:r>
              <w:rPr>
                <w:rFonts w:ascii="Arial" w:hAnsi="Arial" w:cs="Arial"/>
                <w:bCs/>
                <w:sz w:val="16"/>
                <w:szCs w:val="16"/>
              </w:rPr>
              <w:t>Održani okrugli stolovi, organizirane emisije, napisani članci u tiskanim medijima, javni nastupi vladinih i nevladinih organizacija, korisničkih udruženja i udruženja obitelji koja pokreću i sudjeluju u antistigma kampanjama i slično</w:t>
            </w:r>
          </w:p>
        </w:tc>
        <w:tc>
          <w:tcPr>
            <w:tcW w:w="2126" w:type="dxa"/>
            <w:tcBorders>
              <w:top w:val="double" w:sz="4" w:space="0" w:color="auto"/>
              <w:left w:val="double" w:sz="4" w:space="0" w:color="ED7D31" w:themeColor="accent2"/>
              <w:bottom w:val="double" w:sz="4" w:space="0" w:color="auto"/>
              <w:right w:val="double" w:sz="4" w:space="0" w:color="ED7D31" w:themeColor="accent2"/>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bCs/>
                <w:sz w:val="16"/>
                <w:szCs w:val="16"/>
              </w:rPr>
              <w:t>FMRSP, FMZ, kantonalna ministarstva, CSR, ustanove socijalne zaštite, vladine organizacije,  NVO, MO, korisnička udruženja, udruženja obitelji</w:t>
            </w:r>
            <w:r>
              <w:rPr>
                <w:rFonts w:ascii="Arial" w:hAnsi="Arial" w:cs="Arial"/>
                <w:b/>
                <w:bCs/>
                <w:sz w:val="16"/>
                <w:szCs w:val="16"/>
              </w:rPr>
              <w:t xml:space="preserve">, </w:t>
            </w:r>
            <w:r>
              <w:rPr>
                <w:rFonts w:ascii="Arial" w:hAnsi="Arial" w:cs="Arial"/>
                <w:bCs/>
                <w:sz w:val="16"/>
                <w:szCs w:val="16"/>
              </w:rPr>
              <w:t>mediji</w:t>
            </w:r>
          </w:p>
        </w:tc>
        <w:tc>
          <w:tcPr>
            <w:tcW w:w="1984" w:type="dxa"/>
            <w:tcBorders>
              <w:top w:val="double" w:sz="4" w:space="0" w:color="auto"/>
              <w:left w:val="double" w:sz="4" w:space="0" w:color="ED7D31" w:themeColor="accent2"/>
              <w:bottom w:val="double" w:sz="4" w:space="0" w:color="auto"/>
              <w:right w:val="double" w:sz="4" w:space="0" w:color="ED7D31" w:themeColor="accent2"/>
            </w:tcBorders>
            <w:shd w:val="clear" w:color="auto" w:fill="auto"/>
            <w:vAlign w:val="center"/>
            <w:hideMark/>
          </w:tcPr>
          <w:p w:rsidR="004D602C" w:rsidRDefault="004D602C">
            <w:pPr>
              <w:autoSpaceDE w:val="0"/>
              <w:autoSpaceDN w:val="0"/>
              <w:adjustRightInd w:val="0"/>
              <w:spacing w:line="240" w:lineRule="auto"/>
              <w:jc w:val="center"/>
              <w:rPr>
                <w:rFonts w:ascii="Arial" w:hAnsi="Arial" w:cs="Arial"/>
                <w:b/>
                <w:bCs/>
                <w:sz w:val="16"/>
                <w:szCs w:val="16"/>
              </w:rPr>
            </w:pPr>
            <w:r>
              <w:rPr>
                <w:rFonts w:ascii="Arial" w:hAnsi="Arial" w:cs="Arial"/>
                <w:bCs/>
                <w:sz w:val="16"/>
                <w:szCs w:val="16"/>
              </w:rPr>
              <w:t>Kontinuirano</w:t>
            </w:r>
          </w:p>
        </w:tc>
        <w:tc>
          <w:tcPr>
            <w:tcW w:w="2127" w:type="dxa"/>
            <w:tcBorders>
              <w:top w:val="double" w:sz="4" w:space="0" w:color="auto"/>
              <w:left w:val="double" w:sz="4" w:space="0" w:color="ED7D31" w:themeColor="accent2"/>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sz w:val="16"/>
                <w:szCs w:val="16"/>
              </w:rPr>
            </w:pPr>
            <w:r>
              <w:rPr>
                <w:rFonts w:ascii="Arial" w:hAnsi="Arial" w:cs="Arial"/>
                <w:sz w:val="16"/>
                <w:szCs w:val="16"/>
              </w:rPr>
              <w:t>Broj održanih, okruglih stolova, emisija, napisanih članaka, nastupa,</w:t>
            </w:r>
          </w:p>
          <w:p w:rsidR="004D602C" w:rsidRDefault="004D602C">
            <w:pPr>
              <w:pStyle w:val="NoSpacing"/>
              <w:jc w:val="center"/>
              <w:rPr>
                <w:rFonts w:ascii="Arial" w:hAnsi="Arial" w:cs="Arial"/>
                <w:b/>
                <w:bCs/>
                <w:sz w:val="16"/>
                <w:szCs w:val="16"/>
              </w:rPr>
            </w:pPr>
            <w:r>
              <w:rPr>
                <w:rFonts w:ascii="Arial" w:hAnsi="Arial" w:cs="Arial"/>
                <w:sz w:val="16"/>
                <w:szCs w:val="16"/>
              </w:rPr>
              <w:t>broj direktnih i indirektnih korisnika javne kampanje</w:t>
            </w:r>
          </w:p>
        </w:tc>
      </w:tr>
    </w:tbl>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tbl>
      <w:tblPr>
        <w:tblStyle w:val="TableGrid"/>
        <w:tblW w:w="15168" w:type="dxa"/>
        <w:tblInd w:w="-582" w:type="dxa"/>
        <w:tblCellMar>
          <w:top w:w="57" w:type="dxa"/>
          <w:bottom w:w="57" w:type="dxa"/>
        </w:tblCellMar>
        <w:tblLook w:val="04A0" w:firstRow="1" w:lastRow="0" w:firstColumn="1" w:lastColumn="0" w:noHBand="0" w:noVBand="1"/>
      </w:tblPr>
      <w:tblGrid>
        <w:gridCol w:w="2410"/>
        <w:gridCol w:w="2552"/>
        <w:gridCol w:w="1701"/>
        <w:gridCol w:w="2268"/>
        <w:gridCol w:w="2126"/>
        <w:gridCol w:w="1984"/>
        <w:gridCol w:w="2127"/>
      </w:tblGrid>
      <w:tr w:rsidR="004D602C" w:rsidTr="004D602C">
        <w:trPr>
          <w:trHeight w:val="397"/>
        </w:trPr>
        <w:tc>
          <w:tcPr>
            <w:tcW w:w="15168"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lastRenderedPageBreak/>
              <w:t>III. STRATEŠKI CILJ 2: POVEĆATI IZLAZAK IZ INSTITUCIJA U NOVE OBLIKE BRIGE U ZAJEDNICI</w:t>
            </w:r>
          </w:p>
        </w:tc>
      </w:tr>
      <w:tr w:rsidR="004D602C" w:rsidTr="004D602C">
        <w:trPr>
          <w:trHeight w:val="397"/>
        </w:trPr>
        <w:tc>
          <w:tcPr>
            <w:tcW w:w="2410"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PROGRAM</w:t>
            </w:r>
          </w:p>
        </w:tc>
        <w:tc>
          <w:tcPr>
            <w:tcW w:w="2552"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AKTIVNOST</w:t>
            </w:r>
          </w:p>
        </w:tc>
        <w:tc>
          <w:tcPr>
            <w:tcW w:w="1701"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ULAZNI POKAZATELJI</w:t>
            </w:r>
          </w:p>
        </w:tc>
        <w:tc>
          <w:tcPr>
            <w:tcW w:w="2268"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IZLAZNI POKAZATELJI</w:t>
            </w:r>
          </w:p>
        </w:tc>
        <w:tc>
          <w:tcPr>
            <w:tcW w:w="2126"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NOSITELJ</w:t>
            </w:r>
          </w:p>
        </w:tc>
        <w:tc>
          <w:tcPr>
            <w:tcW w:w="1984"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ROK IZVRŠENJA</w:t>
            </w:r>
          </w:p>
        </w:tc>
        <w:tc>
          <w:tcPr>
            <w:tcW w:w="2127"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KVANTIFIKACIJSKI POKAZATELJI</w:t>
            </w:r>
          </w:p>
        </w:tc>
      </w:tr>
      <w:tr w:rsidR="004D602C" w:rsidTr="004D602C">
        <w:trPr>
          <w:trHeight w:val="397"/>
        </w:trPr>
        <w:tc>
          <w:tcPr>
            <w:tcW w:w="2410" w:type="dxa"/>
            <w:vMerge w:val="restart"/>
            <w:tcBorders>
              <w:top w:val="double" w:sz="4" w:space="0" w:color="auto"/>
              <w:left w:val="double" w:sz="4" w:space="0" w:color="auto"/>
              <w:bottom w:val="single" w:sz="4" w:space="0" w:color="auto"/>
              <w:right w:val="double" w:sz="4" w:space="0" w:color="auto"/>
            </w:tcBorders>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III. 1. Uspostava kompatibilnog zakonskog okvira za uključivanje korisnika u zajednicu</w:t>
            </w:r>
          </w:p>
        </w:tc>
        <w:tc>
          <w:tcPr>
            <w:tcW w:w="2552" w:type="dxa"/>
            <w:tcBorders>
              <w:top w:val="double" w:sz="4" w:space="0" w:color="auto"/>
              <w:left w:val="double" w:sz="4" w:space="0" w:color="auto"/>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Cs/>
                <w:color w:val="000000"/>
                <w:sz w:val="16"/>
                <w:szCs w:val="16"/>
              </w:rPr>
            </w:pPr>
            <w:r>
              <w:rPr>
                <w:rFonts w:ascii="Arial" w:hAnsi="Arial" w:cs="Arial"/>
                <w:bCs/>
                <w:color w:val="000000"/>
                <w:sz w:val="16"/>
                <w:szCs w:val="16"/>
              </w:rPr>
              <w:t>III. 1. 1.</w:t>
            </w:r>
          </w:p>
          <w:p w:rsidR="004D602C" w:rsidRDefault="004D602C">
            <w:pPr>
              <w:pStyle w:val="NoSpacing"/>
              <w:jc w:val="center"/>
              <w:rPr>
                <w:rFonts w:ascii="Arial" w:hAnsi="Arial" w:cs="Arial"/>
                <w:bCs/>
                <w:color w:val="000000"/>
                <w:sz w:val="16"/>
                <w:szCs w:val="16"/>
              </w:rPr>
            </w:pPr>
            <w:r>
              <w:rPr>
                <w:rFonts w:ascii="Arial" w:hAnsi="Arial" w:cs="Arial"/>
                <w:bCs/>
                <w:color w:val="000000"/>
                <w:sz w:val="16"/>
                <w:szCs w:val="16"/>
              </w:rPr>
              <w:t>Analiza postojećih zakonskih i podzakonskih propisa radi otklanjanja prepreka nastalih tijekom provedbe reforme</w:t>
            </w:r>
          </w:p>
        </w:tc>
        <w:tc>
          <w:tcPr>
            <w:tcW w:w="1701"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Angažirano stručno osoblje i administrativni troškovi</w:t>
            </w:r>
          </w:p>
        </w:tc>
        <w:tc>
          <w:tcPr>
            <w:tcW w:w="2268"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Izrađena analiza zakonodavstva s preporukama</w:t>
            </w:r>
          </w:p>
        </w:tc>
        <w:tc>
          <w:tcPr>
            <w:tcW w:w="2126"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Nadležna federalna i kantonalna ministarstva, organizacije civilnog društva, NVO, MO</w:t>
            </w:r>
          </w:p>
        </w:tc>
        <w:tc>
          <w:tcPr>
            <w:tcW w:w="1984"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 xml:space="preserve">Kontinuirano </w:t>
            </w:r>
          </w:p>
        </w:tc>
        <w:tc>
          <w:tcPr>
            <w:tcW w:w="2127" w:type="dxa"/>
            <w:tcBorders>
              <w:top w:val="double" w:sz="4" w:space="0" w:color="auto"/>
              <w:left w:val="double" w:sz="4" w:space="0" w:color="ED7D31" w:themeColor="accent2"/>
              <w:bottom w:val="single" w:sz="4" w:space="0" w:color="auto"/>
              <w:right w:val="double" w:sz="4" w:space="0" w:color="auto"/>
            </w:tcBorders>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Broj analiziranih propisa i donesenih preporuka</w:t>
            </w:r>
          </w:p>
        </w:tc>
      </w:tr>
      <w:tr w:rsidR="004D602C" w:rsidTr="004D602C">
        <w:trPr>
          <w:trHeight w:val="397"/>
        </w:trPr>
        <w:tc>
          <w:tcPr>
            <w:tcW w:w="0" w:type="auto"/>
            <w:vMerge/>
            <w:tcBorders>
              <w:top w:val="double" w:sz="4" w:space="0" w:color="auto"/>
              <w:left w:val="double" w:sz="4" w:space="0" w:color="auto"/>
              <w:bottom w:val="single" w:sz="4" w:space="0" w:color="auto"/>
              <w:right w:val="double" w:sz="4" w:space="0" w:color="auto"/>
            </w:tcBorders>
            <w:vAlign w:val="center"/>
            <w:hideMark/>
          </w:tcPr>
          <w:p w:rsidR="004D602C"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Cs/>
                <w:color w:val="000000"/>
                <w:sz w:val="16"/>
                <w:szCs w:val="16"/>
              </w:rPr>
            </w:pPr>
            <w:r>
              <w:rPr>
                <w:rFonts w:ascii="Arial" w:hAnsi="Arial" w:cs="Arial"/>
                <w:bCs/>
                <w:color w:val="000000"/>
                <w:sz w:val="16"/>
                <w:szCs w:val="16"/>
              </w:rPr>
              <w:t xml:space="preserve">III. 1. 2. Revidiranje i usklađivanje postojećih zakonskih i podzakonskih </w:t>
            </w:r>
            <w:r>
              <w:rPr>
                <w:rFonts w:ascii="Arial" w:hAnsi="Arial" w:cs="Arial"/>
                <w:bCs/>
                <w:sz w:val="16"/>
                <w:szCs w:val="16"/>
              </w:rPr>
              <w:t>propisa na temelju analiza i preporuka radi otklanjanja prepreka nastalih tijekom provedbe reforme</w:t>
            </w:r>
          </w:p>
        </w:tc>
        <w:tc>
          <w:tcPr>
            <w:tcW w:w="1701" w:type="dxa"/>
            <w:tcBorders>
              <w:top w:val="sing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Angažirano stručno osoblje i administrativni troškovi</w:t>
            </w:r>
          </w:p>
        </w:tc>
        <w:tc>
          <w:tcPr>
            <w:tcW w:w="2268" w:type="dxa"/>
            <w:tcBorders>
              <w:top w:val="sing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Cs/>
                <w:color w:val="000000"/>
                <w:sz w:val="16"/>
                <w:szCs w:val="16"/>
              </w:rPr>
            </w:pPr>
            <w:r>
              <w:rPr>
                <w:rFonts w:ascii="Arial" w:hAnsi="Arial" w:cs="Arial"/>
                <w:bCs/>
                <w:color w:val="000000"/>
                <w:sz w:val="16"/>
                <w:szCs w:val="16"/>
              </w:rPr>
              <w:t>Predložena rješenja za donošenja novih ili izmjene i dopune postojećih zakona</w:t>
            </w:r>
          </w:p>
        </w:tc>
        <w:tc>
          <w:tcPr>
            <w:tcW w:w="2126" w:type="dxa"/>
            <w:tcBorders>
              <w:top w:val="sing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Nadležna federalna i kantonalna ministarstva, organizacije civilnog društva, NVO, MO</w:t>
            </w:r>
          </w:p>
        </w:tc>
        <w:tc>
          <w:tcPr>
            <w:tcW w:w="1984" w:type="dxa"/>
            <w:tcBorders>
              <w:top w:val="sing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 xml:space="preserve">Kontinuirano </w:t>
            </w:r>
          </w:p>
        </w:tc>
        <w:tc>
          <w:tcPr>
            <w:tcW w:w="2127" w:type="dxa"/>
            <w:tcBorders>
              <w:top w:val="single" w:sz="4" w:space="0" w:color="auto"/>
              <w:left w:val="double" w:sz="4" w:space="0" w:color="ED7D31" w:themeColor="accent2"/>
              <w:bottom w:val="single" w:sz="4" w:space="0" w:color="auto"/>
              <w:right w:val="double" w:sz="4" w:space="0" w:color="auto"/>
            </w:tcBorders>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 xml:space="preserve">Broj </w:t>
            </w:r>
            <w:r>
              <w:rPr>
                <w:rFonts w:ascii="Arial" w:hAnsi="Arial" w:cs="Arial"/>
                <w:bCs/>
                <w:color w:val="000000"/>
                <w:sz w:val="16"/>
                <w:szCs w:val="16"/>
              </w:rPr>
              <w:t>poduzetih mjera ili provedenih aktivnosti</w:t>
            </w:r>
            <w:r>
              <w:rPr>
                <w:rFonts w:ascii="Arial" w:hAnsi="Arial" w:cs="Arial"/>
                <w:bCs/>
                <w:sz w:val="16"/>
                <w:szCs w:val="16"/>
              </w:rPr>
              <w:t xml:space="preserve"> na temelju analize i preporuka</w:t>
            </w:r>
          </w:p>
        </w:tc>
      </w:tr>
      <w:tr w:rsidR="004D602C" w:rsidTr="004D602C">
        <w:trPr>
          <w:trHeight w:val="397"/>
        </w:trPr>
        <w:tc>
          <w:tcPr>
            <w:tcW w:w="2410" w:type="dxa"/>
            <w:vMerge w:val="restart"/>
            <w:tcBorders>
              <w:top w:val="double" w:sz="4" w:space="0" w:color="auto"/>
              <w:left w:val="double" w:sz="4" w:space="0" w:color="auto"/>
              <w:bottom w:val="single" w:sz="4" w:space="0" w:color="auto"/>
              <w:right w:val="double" w:sz="4" w:space="0" w:color="auto"/>
            </w:tcBorders>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 xml:space="preserve">III. 2. Osiguranje poštivanja i provođenja najviših standarda o pravima djece, osoba s invaliditetom i starijih osoba </w:t>
            </w:r>
          </w:p>
        </w:tc>
        <w:tc>
          <w:tcPr>
            <w:tcW w:w="2552" w:type="dxa"/>
            <w:tcBorders>
              <w:top w:val="double" w:sz="4" w:space="0" w:color="auto"/>
              <w:left w:val="double" w:sz="4" w:space="0" w:color="auto"/>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Cs/>
                <w:color w:val="FF0000"/>
                <w:sz w:val="16"/>
                <w:szCs w:val="16"/>
              </w:rPr>
            </w:pPr>
            <w:r>
              <w:rPr>
                <w:rFonts w:ascii="Arial" w:hAnsi="Arial" w:cs="Arial"/>
                <w:bCs/>
                <w:sz w:val="16"/>
                <w:szCs w:val="16"/>
              </w:rPr>
              <w:t xml:space="preserve"> III. 2. 1. Uspostava tijela za licenciranje od strane nadležnog tijela uprave</w:t>
            </w:r>
          </w:p>
        </w:tc>
        <w:tc>
          <w:tcPr>
            <w:tcW w:w="1701"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Cs/>
                <w:color w:val="FF0000"/>
                <w:sz w:val="16"/>
                <w:szCs w:val="16"/>
              </w:rPr>
            </w:pPr>
            <w:r>
              <w:rPr>
                <w:rFonts w:ascii="Arial" w:hAnsi="Arial" w:cs="Arial"/>
                <w:sz w:val="16"/>
                <w:szCs w:val="16"/>
              </w:rPr>
              <w:t>Angažirano stručno osoblje i administrativni troškovi</w:t>
            </w:r>
          </w:p>
        </w:tc>
        <w:tc>
          <w:tcPr>
            <w:tcW w:w="2268"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Cs/>
                <w:color w:val="FF0000"/>
                <w:sz w:val="16"/>
                <w:szCs w:val="16"/>
              </w:rPr>
            </w:pPr>
            <w:r>
              <w:rPr>
                <w:rFonts w:ascii="Arial" w:hAnsi="Arial" w:cs="Arial"/>
                <w:bCs/>
                <w:sz w:val="16"/>
                <w:szCs w:val="16"/>
              </w:rPr>
              <w:t>Uspostavljeno tijelo za licenciranje od strane nadležnog tijela uprave</w:t>
            </w:r>
          </w:p>
        </w:tc>
        <w:tc>
          <w:tcPr>
            <w:tcW w:w="2126"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Cs/>
                <w:color w:val="FF0000"/>
                <w:sz w:val="16"/>
                <w:szCs w:val="16"/>
              </w:rPr>
            </w:pPr>
            <w:r>
              <w:rPr>
                <w:rFonts w:ascii="Arial" w:hAnsi="Arial" w:cs="Arial"/>
                <w:bCs/>
                <w:sz w:val="16"/>
                <w:szCs w:val="16"/>
              </w:rPr>
              <w:t>FMRSP i kantonalna ministarstva</w:t>
            </w:r>
          </w:p>
        </w:tc>
        <w:tc>
          <w:tcPr>
            <w:tcW w:w="1984"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autoSpaceDE w:val="0"/>
              <w:autoSpaceDN w:val="0"/>
              <w:adjustRightInd w:val="0"/>
              <w:spacing w:line="240" w:lineRule="auto"/>
              <w:jc w:val="center"/>
              <w:rPr>
                <w:rFonts w:ascii="Arial" w:hAnsi="Arial" w:cs="Arial"/>
                <w:bCs/>
                <w:color w:val="FF0000"/>
                <w:sz w:val="16"/>
                <w:szCs w:val="16"/>
              </w:rPr>
            </w:pPr>
            <w:r>
              <w:rPr>
                <w:rFonts w:ascii="Arial" w:hAnsi="Arial" w:cs="Arial"/>
                <w:bCs/>
                <w:sz w:val="16"/>
                <w:szCs w:val="16"/>
              </w:rPr>
              <w:t xml:space="preserve">Po usvajanju Zakona o socijalnim uslugama </w:t>
            </w:r>
          </w:p>
        </w:tc>
        <w:tc>
          <w:tcPr>
            <w:tcW w:w="2127" w:type="dxa"/>
            <w:tcBorders>
              <w:top w:val="double" w:sz="4" w:space="0" w:color="auto"/>
              <w:left w:val="double" w:sz="4" w:space="0" w:color="ED7D31" w:themeColor="accent2"/>
              <w:bottom w:val="single" w:sz="4" w:space="0" w:color="auto"/>
              <w:right w:val="double" w:sz="4" w:space="0" w:color="auto"/>
            </w:tcBorders>
            <w:vAlign w:val="center"/>
            <w:hideMark/>
          </w:tcPr>
          <w:p w:rsidR="004D602C" w:rsidRDefault="004D602C">
            <w:pPr>
              <w:pStyle w:val="NoSpacing"/>
              <w:jc w:val="center"/>
              <w:rPr>
                <w:rFonts w:ascii="Arial" w:hAnsi="Arial" w:cs="Arial"/>
                <w:bCs/>
                <w:color w:val="FF0000"/>
                <w:sz w:val="16"/>
                <w:szCs w:val="16"/>
              </w:rPr>
            </w:pPr>
            <w:r>
              <w:rPr>
                <w:rFonts w:ascii="Arial" w:hAnsi="Arial" w:cs="Arial"/>
                <w:bCs/>
                <w:sz w:val="16"/>
                <w:szCs w:val="16"/>
              </w:rPr>
              <w:t>Broj izdatih licenci za rad</w:t>
            </w:r>
          </w:p>
        </w:tc>
      </w:tr>
      <w:tr w:rsidR="004D602C" w:rsidTr="004D602C">
        <w:trPr>
          <w:trHeight w:val="397"/>
        </w:trPr>
        <w:tc>
          <w:tcPr>
            <w:tcW w:w="0" w:type="auto"/>
            <w:vMerge/>
            <w:tcBorders>
              <w:top w:val="double" w:sz="4" w:space="0" w:color="auto"/>
              <w:left w:val="double" w:sz="4" w:space="0" w:color="auto"/>
              <w:bottom w:val="single" w:sz="4" w:space="0" w:color="auto"/>
              <w:right w:val="double" w:sz="4" w:space="0" w:color="auto"/>
            </w:tcBorders>
            <w:vAlign w:val="center"/>
            <w:hideMark/>
          </w:tcPr>
          <w:p w:rsidR="004D602C"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 xml:space="preserve">III. 2. 2. </w:t>
            </w:r>
            <w:r>
              <w:rPr>
                <w:rFonts w:ascii="Arial" w:hAnsi="Arial" w:cs="Arial"/>
                <w:bCs/>
                <w:color w:val="000000"/>
                <w:sz w:val="16"/>
                <w:szCs w:val="16"/>
                <w:lang w:val="sr-Latn-RS"/>
              </w:rPr>
              <w:t>Uspostava</w:t>
            </w:r>
            <w:r>
              <w:rPr>
                <w:rFonts w:ascii="Arial" w:hAnsi="Arial" w:cs="Arial"/>
                <w:bCs/>
                <w:color w:val="000000"/>
                <w:sz w:val="16"/>
                <w:szCs w:val="16"/>
                <w:lang w:val="pl-PL"/>
              </w:rPr>
              <w:t xml:space="preserve"> odbora/neovisnog tijela za akreditaciju</w:t>
            </w:r>
          </w:p>
        </w:tc>
        <w:tc>
          <w:tcPr>
            <w:tcW w:w="1701" w:type="dxa"/>
            <w:tcBorders>
              <w:top w:val="sing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Cs/>
                <w:color w:val="000000"/>
                <w:sz w:val="16"/>
                <w:szCs w:val="16"/>
              </w:rPr>
            </w:pPr>
            <w:r>
              <w:rPr>
                <w:rFonts w:ascii="Arial" w:hAnsi="Arial" w:cs="Arial"/>
                <w:sz w:val="16"/>
                <w:szCs w:val="16"/>
              </w:rPr>
              <w:t>Angažirano stručno osoblje i administrativni troškovi</w:t>
            </w:r>
          </w:p>
        </w:tc>
        <w:tc>
          <w:tcPr>
            <w:tcW w:w="2268" w:type="dxa"/>
            <w:tcBorders>
              <w:top w:val="sing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Cs/>
                <w:color w:val="000000"/>
                <w:sz w:val="16"/>
                <w:szCs w:val="16"/>
              </w:rPr>
            </w:pPr>
            <w:r>
              <w:rPr>
                <w:rFonts w:ascii="Arial" w:hAnsi="Arial" w:cs="Arial"/>
                <w:bCs/>
                <w:color w:val="000000"/>
                <w:sz w:val="16"/>
                <w:szCs w:val="16"/>
              </w:rPr>
              <w:t>Uspostavljen odbor/neovisno stručno tijelo</w:t>
            </w:r>
            <w:r>
              <w:rPr>
                <w:rFonts w:ascii="Arial" w:hAnsi="Arial" w:cs="Arial"/>
                <w:bCs/>
                <w:color w:val="000000"/>
                <w:sz w:val="16"/>
                <w:szCs w:val="16"/>
                <w:lang w:val="sr-Latn-RS"/>
              </w:rPr>
              <w:t xml:space="preserve"> za stručnu procjenu programa namijenjenih stručnim radnicima i suradnicima</w:t>
            </w:r>
          </w:p>
        </w:tc>
        <w:tc>
          <w:tcPr>
            <w:tcW w:w="2126" w:type="dxa"/>
            <w:tcBorders>
              <w:top w:val="sing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
                <w:bCs/>
                <w:color w:val="000000"/>
                <w:sz w:val="16"/>
                <w:szCs w:val="16"/>
              </w:rPr>
            </w:pPr>
            <w:r>
              <w:rPr>
                <w:rFonts w:ascii="Arial" w:hAnsi="Arial" w:cs="Arial"/>
                <w:bCs/>
                <w:color w:val="000000"/>
                <w:sz w:val="16"/>
                <w:szCs w:val="16"/>
              </w:rPr>
              <w:t>FMRSP i kantonalna ministarstva, stručne institucije, NVO i MO</w:t>
            </w:r>
          </w:p>
        </w:tc>
        <w:tc>
          <w:tcPr>
            <w:tcW w:w="1984" w:type="dxa"/>
            <w:tcBorders>
              <w:top w:val="sing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autoSpaceDE w:val="0"/>
              <w:autoSpaceDN w:val="0"/>
              <w:adjustRightInd w:val="0"/>
              <w:spacing w:line="240" w:lineRule="auto"/>
              <w:jc w:val="center"/>
              <w:rPr>
                <w:rFonts w:ascii="Arial" w:hAnsi="Arial" w:cs="Arial"/>
                <w:bCs/>
                <w:color w:val="000000"/>
                <w:sz w:val="16"/>
                <w:szCs w:val="16"/>
              </w:rPr>
            </w:pPr>
            <w:r>
              <w:rPr>
                <w:rFonts w:ascii="Arial" w:hAnsi="Arial" w:cs="Arial"/>
                <w:bCs/>
                <w:sz w:val="16"/>
                <w:szCs w:val="16"/>
              </w:rPr>
              <w:t>Po usvajanju Zakona o socijalnim uslugama</w:t>
            </w:r>
          </w:p>
        </w:tc>
        <w:tc>
          <w:tcPr>
            <w:tcW w:w="2127" w:type="dxa"/>
            <w:tcBorders>
              <w:top w:val="single" w:sz="4" w:space="0" w:color="auto"/>
              <w:left w:val="double" w:sz="4" w:space="0" w:color="ED7D31" w:themeColor="accent2"/>
              <w:bottom w:val="single" w:sz="4" w:space="0" w:color="auto"/>
              <w:right w:val="double" w:sz="4" w:space="0" w:color="auto"/>
            </w:tcBorders>
            <w:vAlign w:val="center"/>
            <w:hideMark/>
          </w:tcPr>
          <w:p w:rsidR="004D602C" w:rsidRDefault="004D602C">
            <w:pPr>
              <w:pStyle w:val="NoSpacing"/>
              <w:jc w:val="center"/>
              <w:rPr>
                <w:rFonts w:ascii="Arial" w:hAnsi="Arial" w:cs="Arial"/>
                <w:bCs/>
                <w:color w:val="000000"/>
                <w:sz w:val="16"/>
                <w:szCs w:val="16"/>
              </w:rPr>
            </w:pPr>
            <w:r>
              <w:rPr>
                <w:rFonts w:ascii="Arial" w:hAnsi="Arial" w:cs="Arial"/>
                <w:bCs/>
                <w:color w:val="000000"/>
                <w:sz w:val="16"/>
                <w:szCs w:val="16"/>
                <w:lang w:val="sr-Latn-RS"/>
              </w:rPr>
              <w:t>Broj stručnih procjena programa namijenjenih stručnim radnicima i  suradnicima</w:t>
            </w:r>
          </w:p>
        </w:tc>
      </w:tr>
      <w:tr w:rsidR="004D602C" w:rsidTr="004D602C">
        <w:trPr>
          <w:trHeight w:val="397"/>
        </w:trPr>
        <w:tc>
          <w:tcPr>
            <w:tcW w:w="2410" w:type="dxa"/>
            <w:vMerge w:val="restart"/>
            <w:tcBorders>
              <w:top w:val="double" w:sz="4" w:space="0" w:color="auto"/>
              <w:left w:val="double" w:sz="4" w:space="0" w:color="auto"/>
              <w:bottom w:val="single" w:sz="4" w:space="0" w:color="auto"/>
              <w:right w:val="double" w:sz="4" w:space="0" w:color="auto"/>
            </w:tcBorders>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 xml:space="preserve">III. 3. Razvijanje jasne vizije modela usluga podrške u zajednici za neovisan život korisnika </w:t>
            </w:r>
          </w:p>
        </w:tc>
        <w:tc>
          <w:tcPr>
            <w:tcW w:w="2552" w:type="dxa"/>
            <w:tcBorders>
              <w:top w:val="double" w:sz="4" w:space="0" w:color="auto"/>
              <w:left w:val="double" w:sz="4" w:space="0" w:color="auto"/>
              <w:bottom w:val="single" w:sz="4" w:space="0" w:color="auto"/>
              <w:right w:val="double" w:sz="4" w:space="0" w:color="ED7D31" w:themeColor="accent2"/>
            </w:tcBorders>
            <w:vAlign w:val="center"/>
            <w:hideMark/>
          </w:tcPr>
          <w:p w:rsidR="004D602C" w:rsidRDefault="004D602C">
            <w:pPr>
              <w:spacing w:line="240" w:lineRule="auto"/>
              <w:jc w:val="center"/>
              <w:rPr>
                <w:rFonts w:ascii="Arial" w:hAnsi="Arial" w:cs="Arial"/>
                <w:b/>
                <w:sz w:val="16"/>
                <w:szCs w:val="16"/>
              </w:rPr>
            </w:pPr>
            <w:r>
              <w:rPr>
                <w:rFonts w:ascii="Arial" w:hAnsi="Arial" w:cs="Arial"/>
                <w:color w:val="000000"/>
                <w:sz w:val="16"/>
                <w:szCs w:val="16"/>
                <w:lang w:eastAsia="bs-Latn-BA"/>
              </w:rPr>
              <w:t>III. 3. 1. Razvijanje mreže postojećih usluga u zajednici i širenje mreže nedostajućih usluga</w:t>
            </w:r>
          </w:p>
        </w:tc>
        <w:tc>
          <w:tcPr>
            <w:tcW w:w="1701"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
                <w:bCs/>
                <w:sz w:val="16"/>
                <w:szCs w:val="16"/>
              </w:rPr>
            </w:pPr>
            <w:r>
              <w:rPr>
                <w:rFonts w:ascii="Arial" w:hAnsi="Arial" w:cs="Arial"/>
                <w:sz w:val="16"/>
                <w:szCs w:val="16"/>
              </w:rPr>
              <w:t>Angažirano stručno osoblje i administrativni troškovi</w:t>
            </w:r>
          </w:p>
        </w:tc>
        <w:tc>
          <w:tcPr>
            <w:tcW w:w="2268"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Proširen obim postojećih usluga i osigurani resursi za pružanje nedostajućih usluga podrške u zajednici z</w:t>
            </w:r>
            <w:r>
              <w:rPr>
                <w:rFonts w:ascii="Arial" w:hAnsi="Arial" w:cs="Arial"/>
                <w:color w:val="000000"/>
                <w:sz w:val="16"/>
                <w:szCs w:val="16"/>
                <w:lang w:eastAsia="bs-Latn-BA"/>
              </w:rPr>
              <w:t xml:space="preserve">a prioritetnu skupinu korisnika, a </w:t>
            </w:r>
            <w:r>
              <w:rPr>
                <w:rFonts w:ascii="Arial" w:hAnsi="Arial" w:cs="Arial"/>
                <w:bCs/>
                <w:sz w:val="16"/>
                <w:szCs w:val="16"/>
              </w:rPr>
              <w:t xml:space="preserve">na temelju projekcije mreže socijalnih usluga </w:t>
            </w:r>
          </w:p>
        </w:tc>
        <w:tc>
          <w:tcPr>
            <w:tcW w:w="2126"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Kantonalna ministarstva, općine, ustanove socijalne zaštite, CSR, organizacije civilnog društva, NVO i MO</w:t>
            </w:r>
          </w:p>
        </w:tc>
        <w:tc>
          <w:tcPr>
            <w:tcW w:w="1984"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autoSpaceDE w:val="0"/>
              <w:autoSpaceDN w:val="0"/>
              <w:adjustRightInd w:val="0"/>
              <w:spacing w:line="240" w:lineRule="auto"/>
              <w:jc w:val="center"/>
              <w:rPr>
                <w:rFonts w:ascii="Arial" w:hAnsi="Arial" w:cs="Arial"/>
                <w:bCs/>
                <w:sz w:val="16"/>
                <w:szCs w:val="16"/>
              </w:rPr>
            </w:pPr>
            <w:r>
              <w:rPr>
                <w:rFonts w:ascii="Arial" w:hAnsi="Arial" w:cs="Arial"/>
                <w:sz w:val="16"/>
                <w:szCs w:val="16"/>
              </w:rPr>
              <w:t>Kontinuirano po usvajanju Akcionog plana za provedbu Strategije</w:t>
            </w:r>
          </w:p>
        </w:tc>
        <w:tc>
          <w:tcPr>
            <w:tcW w:w="2127" w:type="dxa"/>
            <w:tcBorders>
              <w:top w:val="double" w:sz="4" w:space="0" w:color="auto"/>
              <w:left w:val="double" w:sz="4" w:space="0" w:color="ED7D31" w:themeColor="accent2"/>
              <w:bottom w:val="single" w:sz="4" w:space="0" w:color="auto"/>
              <w:right w:val="double" w:sz="4" w:space="0" w:color="auto"/>
            </w:tcBorders>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Broj uspostavljenih usluga i broj osiguranih servisa za nedostajuće usluge</w:t>
            </w:r>
          </w:p>
        </w:tc>
      </w:tr>
      <w:tr w:rsidR="004D602C" w:rsidTr="004D602C">
        <w:trPr>
          <w:trHeight w:val="397"/>
        </w:trPr>
        <w:tc>
          <w:tcPr>
            <w:tcW w:w="0" w:type="auto"/>
            <w:vMerge/>
            <w:tcBorders>
              <w:top w:val="double" w:sz="4" w:space="0" w:color="auto"/>
              <w:left w:val="double" w:sz="4" w:space="0" w:color="auto"/>
              <w:bottom w:val="single" w:sz="4" w:space="0" w:color="auto"/>
              <w:right w:val="double" w:sz="4" w:space="0" w:color="auto"/>
            </w:tcBorders>
            <w:vAlign w:val="center"/>
            <w:hideMark/>
          </w:tcPr>
          <w:p w:rsidR="004D602C"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single" w:sz="4" w:space="0" w:color="auto"/>
              <w:right w:val="double" w:sz="4" w:space="0" w:color="ED7D31" w:themeColor="accent2"/>
            </w:tcBorders>
            <w:vAlign w:val="center"/>
            <w:hideMark/>
          </w:tcPr>
          <w:p w:rsidR="004D602C" w:rsidRDefault="004D602C">
            <w:pPr>
              <w:spacing w:line="240" w:lineRule="auto"/>
              <w:jc w:val="center"/>
              <w:rPr>
                <w:rFonts w:ascii="Arial" w:hAnsi="Arial" w:cs="Arial"/>
                <w:color w:val="ED7D31"/>
                <w:sz w:val="16"/>
                <w:szCs w:val="16"/>
                <w:lang w:eastAsia="bs-Latn-BA"/>
              </w:rPr>
            </w:pPr>
            <w:r>
              <w:rPr>
                <w:rFonts w:ascii="Arial" w:hAnsi="Arial" w:cs="Arial"/>
                <w:color w:val="000000"/>
                <w:sz w:val="16"/>
                <w:szCs w:val="16"/>
                <w:lang w:eastAsia="bs-Latn-BA"/>
              </w:rPr>
              <w:t>III. 3. 2. Podrška korisnicima i njihovim obiteljima</w:t>
            </w:r>
          </w:p>
        </w:tc>
        <w:tc>
          <w:tcPr>
            <w:tcW w:w="1701" w:type="dxa"/>
            <w:tcBorders>
              <w:top w:val="sing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spacing w:line="240" w:lineRule="auto"/>
              <w:jc w:val="center"/>
              <w:rPr>
                <w:rFonts w:ascii="Arial" w:hAnsi="Arial" w:cs="Arial"/>
                <w:bCs/>
                <w:sz w:val="16"/>
                <w:szCs w:val="16"/>
              </w:rPr>
            </w:pPr>
            <w:r>
              <w:rPr>
                <w:rFonts w:ascii="Arial" w:hAnsi="Arial" w:cs="Arial"/>
                <w:bCs/>
                <w:sz w:val="16"/>
                <w:szCs w:val="16"/>
              </w:rPr>
              <w:t>Administrativni troškovi</w:t>
            </w:r>
          </w:p>
        </w:tc>
        <w:tc>
          <w:tcPr>
            <w:tcW w:w="2268" w:type="dxa"/>
            <w:tcBorders>
              <w:top w:val="sing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Cs/>
                <w:sz w:val="16"/>
                <w:szCs w:val="16"/>
              </w:rPr>
            </w:pPr>
            <w:r>
              <w:rPr>
                <w:rFonts w:ascii="Arial" w:hAnsi="Arial" w:cs="Arial"/>
                <w:sz w:val="16"/>
                <w:szCs w:val="16"/>
                <w:lang w:eastAsia="bs-Latn-BA"/>
              </w:rPr>
              <w:t>Osigurana materijalna i stručna podrška i p</w:t>
            </w:r>
            <w:r>
              <w:rPr>
                <w:rFonts w:ascii="Arial" w:hAnsi="Arial" w:cs="Arial"/>
                <w:bCs/>
                <w:sz w:val="16"/>
                <w:szCs w:val="16"/>
              </w:rPr>
              <w:t xml:space="preserve">ristup redovnim i specijaliziranim uslugama u zajednici, pristup opće populacije ustanovama što uključuje i pristup informacijama o pravima korisnika, </w:t>
            </w:r>
            <w:r>
              <w:rPr>
                <w:rFonts w:ascii="Arial" w:hAnsi="Arial" w:cs="Arial"/>
                <w:bCs/>
                <w:sz w:val="16"/>
                <w:szCs w:val="16"/>
              </w:rPr>
              <w:lastRenderedPageBreak/>
              <w:t>dostupnosti usluga, kontakt s pružateljima usluga</w:t>
            </w:r>
          </w:p>
        </w:tc>
        <w:tc>
          <w:tcPr>
            <w:tcW w:w="2126" w:type="dxa"/>
            <w:tcBorders>
              <w:top w:val="single" w:sz="4" w:space="0" w:color="auto"/>
              <w:left w:val="double" w:sz="4" w:space="0" w:color="ED7D31" w:themeColor="accent2"/>
              <w:bottom w:val="single" w:sz="4" w:space="0" w:color="auto"/>
              <w:right w:val="double" w:sz="4" w:space="0" w:color="ED7D31" w:themeColor="accent2"/>
            </w:tcBorders>
            <w:vAlign w:val="center"/>
          </w:tcPr>
          <w:p w:rsidR="004D602C" w:rsidRDefault="004D602C">
            <w:pPr>
              <w:pStyle w:val="NoSpacing"/>
              <w:jc w:val="center"/>
              <w:rPr>
                <w:rFonts w:ascii="Arial" w:hAnsi="Arial" w:cs="Arial"/>
                <w:bCs/>
                <w:sz w:val="16"/>
                <w:szCs w:val="16"/>
              </w:rPr>
            </w:pPr>
            <w:r>
              <w:rPr>
                <w:rFonts w:ascii="Arial" w:hAnsi="Arial" w:cs="Arial"/>
                <w:bCs/>
                <w:sz w:val="16"/>
                <w:szCs w:val="16"/>
              </w:rPr>
              <w:lastRenderedPageBreak/>
              <w:t>Nadležna federalna i kantonalna ministarstva, CSR, ustanove, organizacije civilnog društva, NVO, MO</w:t>
            </w:r>
          </w:p>
          <w:p w:rsidR="004D602C" w:rsidRDefault="004D602C">
            <w:pPr>
              <w:pStyle w:val="NoSpacing"/>
              <w:jc w:val="center"/>
              <w:rPr>
                <w:rFonts w:ascii="Arial" w:hAnsi="Arial" w:cs="Arial"/>
                <w:bCs/>
                <w:sz w:val="16"/>
                <w:szCs w:val="16"/>
              </w:rPr>
            </w:pPr>
          </w:p>
        </w:tc>
        <w:tc>
          <w:tcPr>
            <w:tcW w:w="1984" w:type="dxa"/>
            <w:tcBorders>
              <w:top w:val="single" w:sz="4" w:space="0" w:color="auto"/>
              <w:left w:val="double" w:sz="4" w:space="0" w:color="ED7D31" w:themeColor="accent2"/>
              <w:bottom w:val="single" w:sz="4" w:space="0" w:color="auto"/>
              <w:right w:val="double" w:sz="4" w:space="0" w:color="ED7D31" w:themeColor="accent2"/>
            </w:tcBorders>
            <w:vAlign w:val="center"/>
          </w:tcPr>
          <w:p w:rsidR="004D602C" w:rsidRDefault="00B2084C">
            <w:pPr>
              <w:autoSpaceDE w:val="0"/>
              <w:autoSpaceDN w:val="0"/>
              <w:adjustRightInd w:val="0"/>
              <w:spacing w:line="240" w:lineRule="auto"/>
              <w:jc w:val="center"/>
              <w:rPr>
                <w:rFonts w:ascii="Arial" w:hAnsi="Arial" w:cs="Arial"/>
                <w:bCs/>
                <w:sz w:val="16"/>
                <w:szCs w:val="16"/>
              </w:rPr>
            </w:pPr>
            <w:r>
              <w:rPr>
                <w:rFonts w:ascii="Arial" w:hAnsi="Arial" w:cs="Arial"/>
                <w:sz w:val="16"/>
                <w:szCs w:val="16"/>
              </w:rPr>
              <w:t>Kontinuirano</w:t>
            </w:r>
          </w:p>
          <w:p w:rsidR="004D602C" w:rsidRDefault="004D602C">
            <w:pPr>
              <w:autoSpaceDE w:val="0"/>
              <w:autoSpaceDN w:val="0"/>
              <w:adjustRightInd w:val="0"/>
              <w:spacing w:line="240" w:lineRule="auto"/>
              <w:jc w:val="center"/>
              <w:rPr>
                <w:rFonts w:ascii="Arial" w:hAnsi="Arial" w:cs="Arial"/>
                <w:b/>
                <w:bCs/>
                <w:sz w:val="16"/>
                <w:szCs w:val="16"/>
              </w:rPr>
            </w:pPr>
          </w:p>
        </w:tc>
        <w:tc>
          <w:tcPr>
            <w:tcW w:w="2127" w:type="dxa"/>
            <w:tcBorders>
              <w:top w:val="single" w:sz="4" w:space="0" w:color="auto"/>
              <w:left w:val="double" w:sz="4" w:space="0" w:color="ED7D31" w:themeColor="accent2"/>
              <w:bottom w:val="single" w:sz="4" w:space="0" w:color="auto"/>
              <w:right w:val="double" w:sz="4" w:space="0" w:color="auto"/>
            </w:tcBorders>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Broj korisnika i njihovih obitelji kojima je pružena podrška i pomoć, osiguran pristup pravima</w:t>
            </w:r>
          </w:p>
        </w:tc>
      </w:tr>
      <w:tr w:rsidR="004D602C" w:rsidTr="004D602C">
        <w:trPr>
          <w:trHeight w:val="397"/>
        </w:trPr>
        <w:tc>
          <w:tcPr>
            <w:tcW w:w="0" w:type="auto"/>
            <w:vMerge/>
            <w:tcBorders>
              <w:top w:val="double" w:sz="4" w:space="0" w:color="auto"/>
              <w:left w:val="double" w:sz="4" w:space="0" w:color="auto"/>
              <w:bottom w:val="single" w:sz="4" w:space="0" w:color="auto"/>
              <w:right w:val="double" w:sz="4" w:space="0" w:color="auto"/>
            </w:tcBorders>
            <w:vAlign w:val="center"/>
            <w:hideMark/>
          </w:tcPr>
          <w:p w:rsidR="004D602C" w:rsidRDefault="004D602C">
            <w:pPr>
              <w:spacing w:line="240" w:lineRule="auto"/>
              <w:rPr>
                <w:rFonts w:ascii="Arial" w:hAnsi="Arial" w:cs="Arial"/>
                <w:sz w:val="16"/>
                <w:szCs w:val="16"/>
              </w:rPr>
            </w:pPr>
          </w:p>
        </w:tc>
        <w:tc>
          <w:tcPr>
            <w:tcW w:w="2552" w:type="dxa"/>
            <w:tcBorders>
              <w:top w:val="double" w:sz="4" w:space="0" w:color="auto"/>
              <w:left w:val="double" w:sz="4" w:space="0" w:color="auto"/>
              <w:bottom w:val="single" w:sz="4" w:space="0" w:color="auto"/>
              <w:right w:val="double" w:sz="4" w:space="0" w:color="ED7D31" w:themeColor="accent2"/>
            </w:tcBorders>
            <w:vAlign w:val="center"/>
            <w:hideMark/>
          </w:tcPr>
          <w:p w:rsidR="004D602C" w:rsidRDefault="004D602C">
            <w:pPr>
              <w:spacing w:line="240" w:lineRule="auto"/>
              <w:jc w:val="center"/>
              <w:rPr>
                <w:rFonts w:ascii="Arial" w:hAnsi="Arial" w:cs="Arial"/>
                <w:color w:val="000000"/>
                <w:sz w:val="16"/>
                <w:szCs w:val="16"/>
                <w:lang w:eastAsia="bs-Latn-BA"/>
              </w:rPr>
            </w:pPr>
            <w:r>
              <w:rPr>
                <w:rFonts w:ascii="Arial" w:hAnsi="Arial" w:cs="Arial"/>
                <w:bCs/>
                <w:sz w:val="16"/>
                <w:szCs w:val="16"/>
              </w:rPr>
              <w:t>III. 3. 3. Uspostaviti suradnju s lokalnom zajednicom i obrazovnim institucijama na promoviranju volontiranja, kao pomoći i podrške starijim osobama i osobama s invaliditetom</w:t>
            </w:r>
          </w:p>
        </w:tc>
        <w:tc>
          <w:tcPr>
            <w:tcW w:w="1701"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Administrativni troškovi</w:t>
            </w:r>
          </w:p>
        </w:tc>
        <w:tc>
          <w:tcPr>
            <w:tcW w:w="2268"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spacing w:line="240" w:lineRule="auto"/>
              <w:jc w:val="center"/>
              <w:rPr>
                <w:rFonts w:ascii="Arial" w:hAnsi="Arial" w:cs="Arial"/>
                <w:sz w:val="16"/>
                <w:szCs w:val="16"/>
                <w:lang w:eastAsia="bs-Latn-BA"/>
              </w:rPr>
            </w:pPr>
            <w:r>
              <w:rPr>
                <w:rFonts w:ascii="Arial" w:hAnsi="Arial" w:cs="Arial"/>
                <w:bCs/>
                <w:sz w:val="16"/>
                <w:szCs w:val="16"/>
              </w:rPr>
              <w:t>Povećan broj volonterskih organizacija i volontera uključenih u programe volonterskog rada</w:t>
            </w:r>
          </w:p>
        </w:tc>
        <w:tc>
          <w:tcPr>
            <w:tcW w:w="2126" w:type="dxa"/>
            <w:tcBorders>
              <w:top w:val="double" w:sz="4" w:space="0" w:color="auto"/>
              <w:left w:val="double" w:sz="4" w:space="0" w:color="ED7D31" w:themeColor="accent2"/>
              <w:bottom w:val="single" w:sz="4" w:space="0" w:color="auto"/>
              <w:right w:val="double" w:sz="4" w:space="0" w:color="ED7D31" w:themeColor="accent2"/>
            </w:tcBorders>
            <w:vAlign w:val="center"/>
          </w:tcPr>
          <w:p w:rsidR="004D602C" w:rsidRDefault="004D602C">
            <w:pPr>
              <w:pStyle w:val="NoSpacing"/>
              <w:jc w:val="center"/>
              <w:rPr>
                <w:rFonts w:ascii="Arial" w:hAnsi="Arial" w:cs="Arial"/>
                <w:bCs/>
                <w:sz w:val="16"/>
                <w:szCs w:val="16"/>
              </w:rPr>
            </w:pPr>
            <w:r>
              <w:rPr>
                <w:rFonts w:ascii="Arial" w:hAnsi="Arial" w:cs="Arial"/>
                <w:bCs/>
                <w:sz w:val="16"/>
                <w:szCs w:val="16"/>
              </w:rPr>
              <w:t>Kantonalna ministarstva, CSR, općine, NVO, MO, civilno društvo</w:t>
            </w:r>
          </w:p>
          <w:p w:rsidR="004D602C" w:rsidRDefault="004D602C">
            <w:pPr>
              <w:spacing w:line="240" w:lineRule="auto"/>
              <w:jc w:val="center"/>
              <w:rPr>
                <w:rFonts w:ascii="Arial" w:hAnsi="Arial" w:cs="Arial"/>
                <w:bCs/>
                <w:sz w:val="16"/>
                <w:szCs w:val="16"/>
              </w:rPr>
            </w:pPr>
          </w:p>
        </w:tc>
        <w:tc>
          <w:tcPr>
            <w:tcW w:w="1984" w:type="dxa"/>
            <w:tcBorders>
              <w:top w:val="double" w:sz="4" w:space="0" w:color="auto"/>
              <w:left w:val="double" w:sz="4" w:space="0" w:color="ED7D31" w:themeColor="accent2"/>
              <w:bottom w:val="single" w:sz="4" w:space="0" w:color="auto"/>
              <w:right w:val="double" w:sz="4" w:space="0" w:color="ED7D31" w:themeColor="accent2"/>
            </w:tcBorders>
            <w:vAlign w:val="center"/>
          </w:tcPr>
          <w:p w:rsidR="004D602C" w:rsidRPr="00F357AB" w:rsidRDefault="00B2084C" w:rsidP="00B2084C">
            <w:pPr>
              <w:autoSpaceDE w:val="0"/>
              <w:autoSpaceDN w:val="0"/>
              <w:adjustRightInd w:val="0"/>
              <w:spacing w:line="240" w:lineRule="auto"/>
              <w:jc w:val="center"/>
              <w:rPr>
                <w:rFonts w:ascii="Arial" w:hAnsi="Arial" w:cs="Arial"/>
                <w:sz w:val="16"/>
                <w:szCs w:val="16"/>
              </w:rPr>
            </w:pPr>
            <w:r w:rsidRPr="00F357AB">
              <w:rPr>
                <w:rFonts w:ascii="Arial" w:hAnsi="Arial" w:cs="Arial"/>
                <w:sz w:val="16"/>
                <w:szCs w:val="16"/>
                <w:lang w:eastAsia="bs-Latn-BA"/>
              </w:rPr>
              <w:t>Kontinuirano</w:t>
            </w:r>
          </w:p>
        </w:tc>
        <w:tc>
          <w:tcPr>
            <w:tcW w:w="2127" w:type="dxa"/>
            <w:tcBorders>
              <w:top w:val="double" w:sz="4" w:space="0" w:color="auto"/>
              <w:left w:val="double" w:sz="4" w:space="0" w:color="ED7D31" w:themeColor="accent2"/>
              <w:bottom w:val="single" w:sz="4" w:space="0" w:color="auto"/>
              <w:right w:val="double" w:sz="4" w:space="0" w:color="auto"/>
            </w:tcBorders>
            <w:vAlign w:val="center"/>
            <w:hideMark/>
          </w:tcPr>
          <w:p w:rsidR="004D602C" w:rsidRDefault="004D602C">
            <w:pPr>
              <w:spacing w:line="240" w:lineRule="auto"/>
              <w:jc w:val="center"/>
              <w:rPr>
                <w:rFonts w:ascii="Arial" w:hAnsi="Arial" w:cs="Arial"/>
                <w:sz w:val="16"/>
                <w:szCs w:val="16"/>
              </w:rPr>
            </w:pPr>
            <w:r>
              <w:rPr>
                <w:rFonts w:ascii="Arial" w:hAnsi="Arial" w:cs="Arial"/>
                <w:bCs/>
                <w:sz w:val="16"/>
                <w:szCs w:val="16"/>
              </w:rPr>
              <w:t>Broj angažiranih volontera i volonterskih organizacija</w:t>
            </w:r>
          </w:p>
        </w:tc>
      </w:tr>
      <w:tr w:rsidR="004D602C" w:rsidTr="004D602C">
        <w:trPr>
          <w:trHeight w:val="397"/>
        </w:trPr>
        <w:tc>
          <w:tcPr>
            <w:tcW w:w="2410" w:type="dxa"/>
            <w:tcBorders>
              <w:top w:val="double" w:sz="4" w:space="0" w:color="auto"/>
              <w:left w:val="double" w:sz="4" w:space="0" w:color="auto"/>
              <w:bottom w:val="single" w:sz="4" w:space="0" w:color="auto"/>
              <w:right w:val="double" w:sz="4" w:space="0" w:color="auto"/>
            </w:tcBorders>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III. 4. Transformiranje postojećih institucionalnih oblika zbrinjavanja</w:t>
            </w:r>
          </w:p>
        </w:tc>
        <w:tc>
          <w:tcPr>
            <w:tcW w:w="2552" w:type="dxa"/>
            <w:tcBorders>
              <w:top w:val="double" w:sz="4" w:space="0" w:color="auto"/>
              <w:left w:val="double" w:sz="4" w:space="0" w:color="auto"/>
              <w:bottom w:val="single" w:sz="4" w:space="0" w:color="auto"/>
              <w:right w:val="double" w:sz="4" w:space="0" w:color="ED7D31" w:themeColor="accent2"/>
            </w:tcBorders>
            <w:vAlign w:val="center"/>
            <w:hideMark/>
          </w:tcPr>
          <w:p w:rsidR="004D602C" w:rsidRDefault="004D602C">
            <w:pPr>
              <w:spacing w:line="240" w:lineRule="auto"/>
              <w:jc w:val="center"/>
              <w:rPr>
                <w:rFonts w:ascii="Arial" w:hAnsi="Arial" w:cs="Arial"/>
                <w:color w:val="000000"/>
                <w:sz w:val="16"/>
                <w:szCs w:val="16"/>
                <w:lang w:eastAsia="bs-Latn-BA"/>
              </w:rPr>
            </w:pPr>
            <w:r>
              <w:rPr>
                <w:rFonts w:ascii="Arial" w:hAnsi="Arial" w:cs="Arial"/>
                <w:color w:val="000000"/>
                <w:sz w:val="16"/>
                <w:szCs w:val="16"/>
                <w:lang w:eastAsia="bs-Latn-BA"/>
              </w:rPr>
              <w:t>III. 4. 1. Realiziranje pojedinačnih planova transformacije ustanova socijalne zaštite</w:t>
            </w:r>
          </w:p>
        </w:tc>
        <w:tc>
          <w:tcPr>
            <w:tcW w:w="1701"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Troškovi realizacije planova</w:t>
            </w:r>
          </w:p>
        </w:tc>
        <w:tc>
          <w:tcPr>
            <w:tcW w:w="2268"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spacing w:line="240" w:lineRule="auto"/>
              <w:jc w:val="center"/>
              <w:rPr>
                <w:rFonts w:ascii="Arial" w:hAnsi="Arial" w:cs="Arial"/>
                <w:bCs/>
                <w:sz w:val="16"/>
                <w:szCs w:val="16"/>
              </w:rPr>
            </w:pPr>
            <w:r>
              <w:rPr>
                <w:rFonts w:ascii="Arial" w:hAnsi="Arial" w:cs="Arial"/>
                <w:sz w:val="16"/>
                <w:szCs w:val="16"/>
                <w:lang w:eastAsia="bs-Latn-BA"/>
              </w:rPr>
              <w:t xml:space="preserve">Povećan broj osoba zbrinutih u vaninstitucionalnom obliku brige, izvršena namjena ili prenamjena ustanova, preraspodjela zaposlenih, </w:t>
            </w:r>
          </w:p>
        </w:tc>
        <w:tc>
          <w:tcPr>
            <w:tcW w:w="2126"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spacing w:line="240" w:lineRule="auto"/>
              <w:jc w:val="center"/>
              <w:rPr>
                <w:rFonts w:ascii="Arial" w:hAnsi="Arial" w:cs="Arial"/>
                <w:b/>
                <w:sz w:val="16"/>
                <w:szCs w:val="16"/>
              </w:rPr>
            </w:pPr>
            <w:r>
              <w:rPr>
                <w:rFonts w:ascii="Arial" w:hAnsi="Arial" w:cs="Arial"/>
                <w:bCs/>
                <w:sz w:val="16"/>
                <w:szCs w:val="16"/>
              </w:rPr>
              <w:t>Nadležna federalna i kantonalna ministarstva, CSR, ustanove</w:t>
            </w:r>
          </w:p>
        </w:tc>
        <w:tc>
          <w:tcPr>
            <w:tcW w:w="1984"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Pr="00F357AB" w:rsidRDefault="004D602C" w:rsidP="00B2084C">
            <w:pPr>
              <w:autoSpaceDE w:val="0"/>
              <w:autoSpaceDN w:val="0"/>
              <w:adjustRightInd w:val="0"/>
              <w:spacing w:line="240" w:lineRule="auto"/>
              <w:jc w:val="center"/>
              <w:rPr>
                <w:rFonts w:ascii="Arial" w:hAnsi="Arial" w:cs="Arial"/>
                <w:bCs/>
                <w:sz w:val="16"/>
                <w:szCs w:val="16"/>
              </w:rPr>
            </w:pPr>
            <w:r w:rsidRPr="00F357AB">
              <w:rPr>
                <w:rFonts w:ascii="Arial" w:hAnsi="Arial" w:cs="Arial"/>
                <w:sz w:val="16"/>
                <w:szCs w:val="16"/>
                <w:lang w:eastAsia="bs-Latn-BA"/>
              </w:rPr>
              <w:t xml:space="preserve">Kontinuirano </w:t>
            </w:r>
          </w:p>
        </w:tc>
        <w:tc>
          <w:tcPr>
            <w:tcW w:w="2127" w:type="dxa"/>
            <w:tcBorders>
              <w:top w:val="double" w:sz="4" w:space="0" w:color="auto"/>
              <w:left w:val="double" w:sz="4" w:space="0" w:color="ED7D31" w:themeColor="accent2"/>
              <w:bottom w:val="single" w:sz="4" w:space="0" w:color="auto"/>
              <w:right w:val="double" w:sz="4" w:space="0" w:color="auto"/>
            </w:tcBorders>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Broj realiziranih pojedinačnih planova</w:t>
            </w:r>
          </w:p>
        </w:tc>
      </w:tr>
      <w:tr w:rsidR="004D602C" w:rsidTr="004D602C">
        <w:trPr>
          <w:trHeight w:val="397"/>
        </w:trPr>
        <w:tc>
          <w:tcPr>
            <w:tcW w:w="2410" w:type="dxa"/>
            <w:vMerge w:val="restart"/>
            <w:tcBorders>
              <w:top w:val="double" w:sz="4" w:space="0" w:color="auto"/>
              <w:left w:val="double" w:sz="4" w:space="0" w:color="auto"/>
              <w:bottom w:val="double" w:sz="4" w:space="0" w:color="auto"/>
              <w:right w:val="double" w:sz="4" w:space="0" w:color="auto"/>
            </w:tcBorders>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III. 5. Informiranje javnosti i predstavnika vlasti o provedbi reforme deinstitucionalizacije i transformacije ustanova socijalne zaštite</w:t>
            </w:r>
          </w:p>
        </w:tc>
        <w:tc>
          <w:tcPr>
            <w:tcW w:w="2552" w:type="dxa"/>
            <w:tcBorders>
              <w:top w:val="double" w:sz="4" w:space="0" w:color="auto"/>
              <w:left w:val="double" w:sz="4" w:space="0" w:color="auto"/>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III. 5. 1. Provedba aktivnosti na  informiranju javnosti i predstavnika vlasti o tijeku provedbe reformskih procesa</w:t>
            </w:r>
          </w:p>
        </w:tc>
        <w:tc>
          <w:tcPr>
            <w:tcW w:w="1701"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Cs/>
                <w:sz w:val="16"/>
                <w:szCs w:val="16"/>
              </w:rPr>
            </w:pPr>
            <w:r>
              <w:rPr>
                <w:rFonts w:ascii="Arial" w:hAnsi="Arial" w:cs="Arial"/>
                <w:sz w:val="16"/>
                <w:szCs w:val="16"/>
              </w:rPr>
              <w:t>Angažirano stručno osoblje i administrativni troškovi</w:t>
            </w:r>
          </w:p>
        </w:tc>
        <w:tc>
          <w:tcPr>
            <w:tcW w:w="2268"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Cs/>
                <w:sz w:val="16"/>
                <w:szCs w:val="16"/>
              </w:rPr>
            </w:pPr>
            <w:r>
              <w:rPr>
                <w:rFonts w:ascii="Arial" w:hAnsi="Arial" w:cs="Arial"/>
                <w:sz w:val="16"/>
                <w:szCs w:val="16"/>
              </w:rPr>
              <w:t xml:space="preserve">Izrađen  plan informiranja i provedene aktivnosti iz plana </w:t>
            </w:r>
          </w:p>
        </w:tc>
        <w:tc>
          <w:tcPr>
            <w:tcW w:w="2126"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Nadležna federalna i kantonalna ministarstva, ustanove socijalne zaštite, NVO, MO, civilno društvo</w:t>
            </w:r>
          </w:p>
        </w:tc>
        <w:tc>
          <w:tcPr>
            <w:tcW w:w="1984" w:type="dxa"/>
            <w:tcBorders>
              <w:top w:val="double" w:sz="4" w:space="0" w:color="auto"/>
              <w:left w:val="double" w:sz="4" w:space="0" w:color="ED7D31" w:themeColor="accent2"/>
              <w:bottom w:val="single" w:sz="4" w:space="0" w:color="auto"/>
              <w:right w:val="double" w:sz="4" w:space="0" w:color="ED7D31" w:themeColor="accent2"/>
            </w:tcBorders>
            <w:vAlign w:val="center"/>
            <w:hideMark/>
          </w:tcPr>
          <w:p w:rsidR="004D602C" w:rsidRPr="00F357AB" w:rsidRDefault="004D602C" w:rsidP="00B2084C">
            <w:pPr>
              <w:autoSpaceDE w:val="0"/>
              <w:autoSpaceDN w:val="0"/>
              <w:adjustRightInd w:val="0"/>
              <w:spacing w:line="240" w:lineRule="auto"/>
              <w:jc w:val="center"/>
              <w:rPr>
                <w:rFonts w:ascii="Arial" w:hAnsi="Arial" w:cs="Arial"/>
                <w:bCs/>
                <w:sz w:val="16"/>
                <w:szCs w:val="16"/>
              </w:rPr>
            </w:pPr>
            <w:r w:rsidRPr="00F357AB">
              <w:rPr>
                <w:rFonts w:ascii="Arial" w:hAnsi="Arial" w:cs="Arial"/>
                <w:sz w:val="16"/>
                <w:szCs w:val="16"/>
              </w:rPr>
              <w:t xml:space="preserve">Kontinuirano </w:t>
            </w:r>
          </w:p>
        </w:tc>
        <w:tc>
          <w:tcPr>
            <w:tcW w:w="2127" w:type="dxa"/>
            <w:tcBorders>
              <w:top w:val="double" w:sz="4" w:space="0" w:color="auto"/>
              <w:left w:val="double" w:sz="4" w:space="0" w:color="ED7D31" w:themeColor="accent2"/>
              <w:bottom w:val="single" w:sz="4" w:space="0" w:color="auto"/>
              <w:right w:val="double" w:sz="4" w:space="0" w:color="auto"/>
            </w:tcBorders>
            <w:vAlign w:val="center"/>
            <w:hideMark/>
          </w:tcPr>
          <w:p w:rsidR="004D602C" w:rsidRDefault="004D602C">
            <w:pPr>
              <w:pStyle w:val="NoSpacing"/>
              <w:jc w:val="center"/>
              <w:rPr>
                <w:rFonts w:ascii="Arial" w:hAnsi="Arial" w:cs="Arial"/>
                <w:b/>
                <w:bCs/>
                <w:sz w:val="16"/>
                <w:szCs w:val="16"/>
              </w:rPr>
            </w:pPr>
            <w:r>
              <w:rPr>
                <w:rFonts w:ascii="Arial" w:hAnsi="Arial" w:cs="Arial"/>
                <w:bCs/>
                <w:sz w:val="16"/>
                <w:szCs w:val="16"/>
              </w:rPr>
              <w:t>Broj održanih</w:t>
            </w:r>
            <w:r>
              <w:rPr>
                <w:rFonts w:ascii="Arial" w:hAnsi="Arial" w:cs="Arial"/>
                <w:sz w:val="16"/>
                <w:szCs w:val="16"/>
              </w:rPr>
              <w:t xml:space="preserve"> okruglih stolova, prezentacija,  pisanih informacija, članaka</w:t>
            </w:r>
          </w:p>
        </w:tc>
      </w:tr>
      <w:tr w:rsidR="004D602C" w:rsidTr="004D602C">
        <w:trPr>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D602C" w:rsidRDefault="004D602C">
            <w:pPr>
              <w:spacing w:line="240" w:lineRule="auto"/>
              <w:rPr>
                <w:rFonts w:ascii="Arial" w:hAnsi="Arial" w:cs="Arial"/>
                <w:sz w:val="16"/>
                <w:szCs w:val="16"/>
              </w:rPr>
            </w:pPr>
          </w:p>
        </w:tc>
        <w:tc>
          <w:tcPr>
            <w:tcW w:w="2552" w:type="dxa"/>
            <w:tcBorders>
              <w:top w:val="single" w:sz="4" w:space="0" w:color="auto"/>
              <w:left w:val="double" w:sz="4" w:space="0" w:color="auto"/>
              <w:bottom w:val="double" w:sz="4" w:space="0" w:color="auto"/>
              <w:right w:val="double" w:sz="4" w:space="0" w:color="ED7D31" w:themeColor="accent2"/>
            </w:tcBorders>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III. 5. 2. Održavanje  konferencija kojima će prisustvovati stručnjaci iz regije</w:t>
            </w:r>
          </w:p>
        </w:tc>
        <w:tc>
          <w:tcPr>
            <w:tcW w:w="1701" w:type="dxa"/>
            <w:tcBorders>
              <w:top w:val="single" w:sz="4" w:space="0" w:color="auto"/>
              <w:left w:val="double" w:sz="4" w:space="0" w:color="ED7D31" w:themeColor="accent2"/>
              <w:bottom w:val="double" w:sz="4" w:space="0" w:color="auto"/>
              <w:right w:val="double" w:sz="4" w:space="0" w:color="ED7D31" w:themeColor="accent2"/>
            </w:tcBorders>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Troškovi održavanja konferencija</w:t>
            </w:r>
          </w:p>
        </w:tc>
        <w:tc>
          <w:tcPr>
            <w:tcW w:w="2268" w:type="dxa"/>
            <w:tcBorders>
              <w:top w:val="single" w:sz="4" w:space="0" w:color="auto"/>
              <w:left w:val="double" w:sz="4" w:space="0" w:color="ED7D31" w:themeColor="accent2"/>
              <w:bottom w:val="double" w:sz="4" w:space="0" w:color="auto"/>
              <w:right w:val="double" w:sz="4" w:space="0" w:color="ED7D31" w:themeColor="accent2"/>
            </w:tcBorders>
            <w:vAlign w:val="center"/>
            <w:hideMark/>
          </w:tcPr>
          <w:p w:rsidR="004D602C" w:rsidRDefault="004D602C">
            <w:pPr>
              <w:pStyle w:val="NoSpacing"/>
              <w:jc w:val="center"/>
              <w:rPr>
                <w:rFonts w:ascii="Arial" w:hAnsi="Arial" w:cs="Arial"/>
                <w:b/>
                <w:bCs/>
                <w:sz w:val="16"/>
                <w:szCs w:val="16"/>
              </w:rPr>
            </w:pPr>
            <w:r>
              <w:rPr>
                <w:rFonts w:ascii="Arial" w:hAnsi="Arial" w:cs="Arial"/>
                <w:sz w:val="16"/>
                <w:szCs w:val="16"/>
              </w:rPr>
              <w:t>Razmjena iskustava iz regije vezano za proces deinstitucionalizacije i transformacije i drugo</w:t>
            </w:r>
          </w:p>
        </w:tc>
        <w:tc>
          <w:tcPr>
            <w:tcW w:w="2126" w:type="dxa"/>
            <w:tcBorders>
              <w:top w:val="single" w:sz="4" w:space="0" w:color="auto"/>
              <w:left w:val="double" w:sz="4" w:space="0" w:color="ED7D31" w:themeColor="accent2"/>
              <w:bottom w:val="double" w:sz="4" w:space="0" w:color="auto"/>
              <w:right w:val="double" w:sz="4" w:space="0" w:color="ED7D31" w:themeColor="accent2"/>
            </w:tcBorders>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FMRSP, FMZ, kantonalna ministarstva, ustanove socijalne zaštite,</w:t>
            </w:r>
          </w:p>
          <w:p w:rsidR="004D602C" w:rsidRDefault="004D602C">
            <w:pPr>
              <w:pStyle w:val="NoSpacing"/>
              <w:jc w:val="center"/>
              <w:rPr>
                <w:rFonts w:ascii="Arial" w:hAnsi="Arial" w:cs="Arial"/>
                <w:bCs/>
                <w:sz w:val="16"/>
                <w:szCs w:val="16"/>
              </w:rPr>
            </w:pPr>
            <w:r>
              <w:rPr>
                <w:rFonts w:ascii="Arial" w:hAnsi="Arial" w:cs="Arial"/>
                <w:bCs/>
                <w:sz w:val="16"/>
                <w:szCs w:val="16"/>
              </w:rPr>
              <w:t xml:space="preserve"> organizacije civilnog društva, NVO, MO</w:t>
            </w:r>
          </w:p>
        </w:tc>
        <w:tc>
          <w:tcPr>
            <w:tcW w:w="1984" w:type="dxa"/>
            <w:tcBorders>
              <w:top w:val="single" w:sz="4" w:space="0" w:color="auto"/>
              <w:left w:val="double" w:sz="4" w:space="0" w:color="ED7D31" w:themeColor="accent2"/>
              <w:bottom w:val="double" w:sz="4" w:space="0" w:color="auto"/>
              <w:right w:val="double" w:sz="4" w:space="0" w:color="ED7D31" w:themeColor="accent2"/>
            </w:tcBorders>
            <w:vAlign w:val="center"/>
            <w:hideMark/>
          </w:tcPr>
          <w:p w:rsidR="004D602C" w:rsidRDefault="00B2084C">
            <w:pPr>
              <w:autoSpaceDE w:val="0"/>
              <w:autoSpaceDN w:val="0"/>
              <w:adjustRightInd w:val="0"/>
              <w:spacing w:line="240" w:lineRule="auto"/>
              <w:jc w:val="center"/>
              <w:rPr>
                <w:rFonts w:ascii="Arial" w:hAnsi="Arial" w:cs="Arial"/>
                <w:bCs/>
                <w:sz w:val="16"/>
                <w:szCs w:val="16"/>
              </w:rPr>
            </w:pPr>
            <w:r>
              <w:rPr>
                <w:rFonts w:ascii="Arial" w:hAnsi="Arial" w:cs="Arial"/>
                <w:sz w:val="16"/>
                <w:szCs w:val="16"/>
              </w:rPr>
              <w:t xml:space="preserve">Kontinuirano </w:t>
            </w:r>
            <w:r w:rsidR="004D602C">
              <w:rPr>
                <w:rFonts w:ascii="Arial" w:hAnsi="Arial" w:cs="Arial"/>
                <w:sz w:val="16"/>
                <w:szCs w:val="16"/>
              </w:rPr>
              <w:t>po usvajanju Akcionog plana za provedbu Strategije</w:t>
            </w:r>
          </w:p>
        </w:tc>
        <w:tc>
          <w:tcPr>
            <w:tcW w:w="2127" w:type="dxa"/>
            <w:tcBorders>
              <w:top w:val="single" w:sz="4" w:space="0" w:color="auto"/>
              <w:left w:val="double" w:sz="4" w:space="0" w:color="ED7D31" w:themeColor="accent2"/>
              <w:bottom w:val="double" w:sz="4" w:space="0" w:color="auto"/>
              <w:right w:val="double" w:sz="4" w:space="0" w:color="auto"/>
            </w:tcBorders>
            <w:vAlign w:val="center"/>
            <w:hideMark/>
          </w:tcPr>
          <w:p w:rsidR="004D602C" w:rsidRDefault="004D602C">
            <w:pPr>
              <w:pStyle w:val="NoSpacing"/>
              <w:jc w:val="center"/>
              <w:rPr>
                <w:rFonts w:ascii="Arial" w:hAnsi="Arial" w:cs="Arial"/>
                <w:b/>
                <w:bCs/>
                <w:sz w:val="16"/>
                <w:szCs w:val="16"/>
              </w:rPr>
            </w:pPr>
            <w:r>
              <w:rPr>
                <w:rFonts w:ascii="Arial" w:hAnsi="Arial" w:cs="Arial"/>
                <w:bCs/>
                <w:sz w:val="16"/>
                <w:szCs w:val="16"/>
              </w:rPr>
              <w:t xml:space="preserve">Broj održanih konferencija </w:t>
            </w:r>
          </w:p>
        </w:tc>
      </w:tr>
    </w:tbl>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4D602C" w:rsidRDefault="004D602C" w:rsidP="004D602C">
      <w:pPr>
        <w:spacing w:after="0" w:line="240" w:lineRule="auto"/>
        <w:jc w:val="center"/>
        <w:rPr>
          <w:rFonts w:ascii="Arial" w:hAnsi="Arial" w:cs="Arial"/>
          <w:sz w:val="24"/>
          <w:szCs w:val="24"/>
        </w:rPr>
      </w:pPr>
    </w:p>
    <w:p w:rsidR="003C5924" w:rsidRDefault="003C5924">
      <w:pPr>
        <w:spacing w:line="259" w:lineRule="auto"/>
        <w:rPr>
          <w:rFonts w:ascii="Arial" w:hAnsi="Arial" w:cs="Arial"/>
          <w:sz w:val="24"/>
          <w:szCs w:val="24"/>
        </w:rPr>
      </w:pPr>
      <w:r>
        <w:rPr>
          <w:rFonts w:ascii="Arial" w:hAnsi="Arial" w:cs="Arial"/>
          <w:sz w:val="24"/>
          <w:szCs w:val="24"/>
        </w:rPr>
        <w:br w:type="page"/>
      </w:r>
    </w:p>
    <w:p w:rsidR="004D602C" w:rsidRDefault="004D602C" w:rsidP="004D602C">
      <w:pPr>
        <w:spacing w:after="0" w:line="240" w:lineRule="auto"/>
        <w:jc w:val="center"/>
        <w:rPr>
          <w:rFonts w:ascii="Arial" w:hAnsi="Arial" w:cs="Arial"/>
          <w:b/>
          <w:sz w:val="20"/>
          <w:szCs w:val="20"/>
        </w:rPr>
      </w:pPr>
      <w:r>
        <w:rPr>
          <w:rFonts w:ascii="Arial" w:hAnsi="Arial" w:cs="Arial"/>
          <w:b/>
          <w:sz w:val="20"/>
          <w:szCs w:val="20"/>
        </w:rPr>
        <w:lastRenderedPageBreak/>
        <w:t>FINANCIJSKA PROJEKCIJA</w:t>
      </w:r>
    </w:p>
    <w:p w:rsidR="004D602C" w:rsidRDefault="004D602C" w:rsidP="004D602C">
      <w:pPr>
        <w:spacing w:after="0" w:line="240" w:lineRule="auto"/>
        <w:jc w:val="center"/>
        <w:rPr>
          <w:rFonts w:ascii="Arial" w:hAnsi="Arial" w:cs="Arial"/>
          <w:b/>
          <w:sz w:val="20"/>
          <w:szCs w:val="20"/>
        </w:rPr>
      </w:pPr>
    </w:p>
    <w:p w:rsidR="004D602C" w:rsidRDefault="004D602C" w:rsidP="004D602C">
      <w:pPr>
        <w:spacing w:after="0" w:line="240" w:lineRule="auto"/>
        <w:jc w:val="center"/>
        <w:rPr>
          <w:rFonts w:ascii="Arial" w:hAnsi="Arial" w:cs="Arial"/>
          <w:sz w:val="20"/>
          <w:szCs w:val="20"/>
        </w:rPr>
      </w:pPr>
    </w:p>
    <w:tbl>
      <w:tblPr>
        <w:tblStyle w:val="TableGrid"/>
        <w:tblW w:w="15168"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CC2E5" w:themeFill="accent1" w:themeFillTint="99"/>
        <w:tblCellMar>
          <w:top w:w="57" w:type="dxa"/>
          <w:bottom w:w="57" w:type="dxa"/>
        </w:tblCellMar>
        <w:tblLook w:val="04A0" w:firstRow="1" w:lastRow="0" w:firstColumn="1" w:lastColumn="0" w:noHBand="0" w:noVBand="1"/>
      </w:tblPr>
      <w:tblGrid>
        <w:gridCol w:w="2528"/>
        <w:gridCol w:w="2528"/>
        <w:gridCol w:w="2528"/>
        <w:gridCol w:w="1116"/>
        <w:gridCol w:w="1116"/>
        <w:gridCol w:w="1116"/>
        <w:gridCol w:w="1117"/>
        <w:gridCol w:w="1559"/>
        <w:gridCol w:w="1560"/>
      </w:tblGrid>
      <w:tr w:rsidR="004D602C" w:rsidTr="004D602C">
        <w:trPr>
          <w:trHeight w:val="397"/>
        </w:trPr>
        <w:tc>
          <w:tcPr>
            <w:tcW w:w="15168" w:type="dxa"/>
            <w:gridSpan w:val="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I. OPĆI DIO</w:t>
            </w:r>
          </w:p>
        </w:tc>
      </w:tr>
      <w:tr w:rsidR="004D602C" w:rsidTr="004D602C">
        <w:trPr>
          <w:trHeight w:val="458"/>
        </w:trPr>
        <w:tc>
          <w:tcPr>
            <w:tcW w:w="2528"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NAZIV PROGRAMA</w:t>
            </w:r>
          </w:p>
        </w:tc>
        <w:tc>
          <w:tcPr>
            <w:tcW w:w="2528"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AKTIVNOST</w:t>
            </w:r>
          </w:p>
        </w:tc>
        <w:tc>
          <w:tcPr>
            <w:tcW w:w="2528"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NOSITELJ</w:t>
            </w:r>
          </w:p>
        </w:tc>
        <w:tc>
          <w:tcPr>
            <w:tcW w:w="4465"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ROKOVI IZVRŠENJA</w:t>
            </w:r>
          </w:p>
        </w:tc>
        <w:tc>
          <w:tcPr>
            <w:tcW w:w="1559"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rsidP="004A6409">
            <w:pPr>
              <w:spacing w:line="240" w:lineRule="auto"/>
              <w:jc w:val="center"/>
              <w:rPr>
                <w:rFonts w:ascii="Arial" w:hAnsi="Arial" w:cs="Arial"/>
                <w:b/>
                <w:sz w:val="16"/>
                <w:szCs w:val="16"/>
              </w:rPr>
            </w:pPr>
            <w:r>
              <w:rPr>
                <w:rFonts w:ascii="Arial" w:hAnsi="Arial" w:cs="Arial"/>
                <w:b/>
                <w:sz w:val="16"/>
                <w:szCs w:val="16"/>
              </w:rPr>
              <w:t xml:space="preserve">PLANIRANA SREDSTVA U KM </w:t>
            </w:r>
            <w:r w:rsidR="00C30ABF" w:rsidRPr="00F357AB">
              <w:rPr>
                <w:rFonts w:ascii="Arial" w:hAnsi="Arial" w:cs="Arial"/>
                <w:b/>
                <w:sz w:val="16"/>
                <w:szCs w:val="16"/>
              </w:rPr>
              <w:t>NA GODIŠNJ</w:t>
            </w:r>
            <w:r w:rsidR="004A6409" w:rsidRPr="00F357AB">
              <w:rPr>
                <w:rFonts w:ascii="Arial" w:hAnsi="Arial" w:cs="Arial"/>
                <w:b/>
                <w:sz w:val="16"/>
                <w:szCs w:val="16"/>
              </w:rPr>
              <w:t>OJ</w:t>
            </w:r>
            <w:r w:rsidR="00C30ABF" w:rsidRPr="00F357AB">
              <w:rPr>
                <w:rFonts w:ascii="Arial" w:hAnsi="Arial" w:cs="Arial"/>
                <w:b/>
                <w:sz w:val="16"/>
                <w:szCs w:val="16"/>
              </w:rPr>
              <w:t xml:space="preserve"> </w:t>
            </w:r>
            <w:r w:rsidR="004A6409" w:rsidRPr="00F357AB">
              <w:rPr>
                <w:rFonts w:ascii="Arial" w:hAnsi="Arial" w:cs="Arial"/>
                <w:b/>
                <w:sz w:val="16"/>
                <w:szCs w:val="16"/>
              </w:rPr>
              <w:t>RAZINI</w:t>
            </w:r>
          </w:p>
        </w:tc>
        <w:tc>
          <w:tcPr>
            <w:tcW w:w="1560"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IZVOR FINANCIRANJA</w:t>
            </w:r>
          </w:p>
        </w:tc>
      </w:tr>
      <w:tr w:rsidR="004D602C" w:rsidTr="004D602C">
        <w:trPr>
          <w:trHeight w:val="45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b/>
                <w:sz w:val="16"/>
                <w:szCs w:val="16"/>
              </w:rPr>
            </w:pPr>
          </w:p>
        </w:tc>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b/>
                <w:sz w:val="16"/>
                <w:szCs w:val="16"/>
              </w:rPr>
            </w:pPr>
          </w:p>
        </w:tc>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b/>
                <w:sz w:val="16"/>
                <w:szCs w:val="16"/>
              </w:rPr>
            </w:pPr>
          </w:p>
        </w:tc>
        <w:tc>
          <w:tcPr>
            <w:tcW w:w="111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2017.</w:t>
            </w:r>
          </w:p>
        </w:tc>
        <w:tc>
          <w:tcPr>
            <w:tcW w:w="111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2018.</w:t>
            </w:r>
          </w:p>
        </w:tc>
        <w:tc>
          <w:tcPr>
            <w:tcW w:w="111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2019.</w:t>
            </w:r>
          </w:p>
        </w:tc>
        <w:tc>
          <w:tcPr>
            <w:tcW w:w="1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2020.</w:t>
            </w:r>
          </w:p>
        </w:tc>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b/>
                <w:sz w:val="16"/>
                <w:szCs w:val="16"/>
              </w:rPr>
            </w:pPr>
          </w:p>
        </w:tc>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b/>
                <w:sz w:val="16"/>
                <w:szCs w:val="16"/>
              </w:rPr>
            </w:pPr>
          </w:p>
        </w:tc>
      </w:tr>
      <w:tr w:rsidR="004D602C" w:rsidTr="004D602C">
        <w:trPr>
          <w:trHeight w:val="397"/>
        </w:trPr>
        <w:tc>
          <w:tcPr>
            <w:tcW w:w="2528"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I. 1. Osiguranje uvjeta za implementaciju Akcionog plana za provedbu deinstitucionalizacije i transformacije ustanova socijalne zaštite za razdoblje 2014-2020. godina</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lang w:eastAsia="bs-Latn-BA"/>
              </w:rPr>
            </w:pPr>
            <w:r>
              <w:rPr>
                <w:rFonts w:ascii="Arial" w:hAnsi="Arial" w:cs="Arial"/>
                <w:sz w:val="16"/>
                <w:szCs w:val="16"/>
                <w:lang w:eastAsia="bs-Latn-BA"/>
              </w:rPr>
              <w:t>I. 1. 1. Organiziranje javnih kampanja zagovaranja novog koncepta socijalnih usluga, njihovih pružatelja i primjera dobre prakse</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FMRSP u suradnji s drugim nadležnim federalnim i kantonalnim ministarstvima, CSR, CMZ, ustanovama, organizacijama civilnog društva, NVO, MO</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15.000,00</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Donatorska sredstva</w:t>
            </w:r>
          </w:p>
        </w:tc>
      </w:tr>
      <w:tr w:rsidR="004D602C" w:rsidTr="004D602C">
        <w:trPr>
          <w:trHeight w:val="39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ListParagraph"/>
              <w:spacing w:after="0" w:line="240" w:lineRule="auto"/>
              <w:ind w:left="0"/>
              <w:jc w:val="center"/>
              <w:rPr>
                <w:rFonts w:ascii="Arial" w:hAnsi="Arial" w:cs="Arial"/>
                <w:color w:val="000000"/>
                <w:sz w:val="16"/>
                <w:szCs w:val="16"/>
                <w:lang w:eastAsia="bs-Latn-BA"/>
              </w:rPr>
            </w:pPr>
            <w:r>
              <w:rPr>
                <w:rFonts w:ascii="Arial" w:hAnsi="Arial" w:cs="Arial"/>
                <w:color w:val="000000"/>
                <w:sz w:val="16"/>
                <w:szCs w:val="16"/>
                <w:lang w:eastAsia="bs-Latn-BA"/>
              </w:rPr>
              <w:t>I. 1. 2. Izrada kantonalnih kratkoročnih i dugoročnih planova provedbe Akcionog plana (u skladu s potrebama i mogućnostima vlada kantona)</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Nadležna kantonalna ministarstva u suradnji s općinama, CSR, ustanovama socijalne zaštite, civilnim društvom, NVO, MO</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C30ABF">
            <w:pPr>
              <w:spacing w:line="240" w:lineRule="auto"/>
              <w:jc w:val="center"/>
              <w:rPr>
                <w:rFonts w:ascii="Arial" w:hAnsi="Arial" w:cs="Arial"/>
                <w:sz w:val="16"/>
                <w:szCs w:val="16"/>
              </w:rPr>
            </w:pPr>
            <w:r w:rsidRPr="00C30ABF">
              <w:rPr>
                <w:rFonts w:ascii="Arial" w:hAnsi="Arial" w:cs="Arial"/>
                <w:color w:val="2E74B5" w:themeColor="accent1" w:themeShade="BF"/>
                <w:sz w:val="16"/>
                <w:szCs w:val="16"/>
              </w:rPr>
              <w:t>-</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Nisu potrebna dodatna sredstva</w:t>
            </w:r>
          </w:p>
        </w:tc>
      </w:tr>
      <w:tr w:rsidR="004D602C" w:rsidTr="004D602C">
        <w:trPr>
          <w:trHeight w:val="39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sz w:val="16"/>
                <w:szCs w:val="16"/>
              </w:rPr>
            </w:pPr>
            <w:r>
              <w:rPr>
                <w:rFonts w:ascii="Arial" w:hAnsi="Arial" w:cs="Arial"/>
                <w:color w:val="000000"/>
                <w:sz w:val="16"/>
                <w:szCs w:val="16"/>
                <w:lang w:eastAsia="bs-Latn-BA"/>
              </w:rPr>
              <w:t>I. 1. 3. Uspostava multidisciplinarnog tima za koordinaciju i praćenje realizacije strateških ciljeva</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Federalno i kantonalna resorna ministarstva</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4D602C" w:rsidRPr="00080920" w:rsidRDefault="003C5924" w:rsidP="003C5924">
            <w:pPr>
              <w:spacing w:line="240" w:lineRule="auto"/>
              <w:jc w:val="center"/>
              <w:rPr>
                <w:rFonts w:ascii="Arial" w:hAnsi="Arial" w:cs="Arial"/>
                <w:sz w:val="16"/>
                <w:szCs w:val="16"/>
              </w:rPr>
            </w:pPr>
            <w:r>
              <w:rPr>
                <w:rFonts w:ascii="Arial" w:hAnsi="Arial" w:cs="Arial"/>
                <w:sz w:val="16"/>
                <w:szCs w:val="16"/>
              </w:rPr>
              <w:t>9.000,00</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tcPr>
          <w:p w:rsidR="004D602C" w:rsidRDefault="004D602C">
            <w:pPr>
              <w:spacing w:line="240" w:lineRule="auto"/>
              <w:jc w:val="center"/>
              <w:rPr>
                <w:rFonts w:ascii="Arial" w:hAnsi="Arial" w:cs="Arial"/>
                <w:color w:val="FF0000"/>
                <w:sz w:val="16"/>
                <w:szCs w:val="16"/>
              </w:rPr>
            </w:pPr>
          </w:p>
          <w:p w:rsidR="00DF0E21" w:rsidRDefault="003C5924">
            <w:pPr>
              <w:spacing w:line="240" w:lineRule="auto"/>
              <w:jc w:val="center"/>
              <w:rPr>
                <w:rFonts w:ascii="Arial" w:hAnsi="Arial" w:cs="Arial"/>
                <w:sz w:val="16"/>
                <w:szCs w:val="16"/>
              </w:rPr>
            </w:pPr>
            <w:r>
              <w:rPr>
                <w:rFonts w:ascii="Arial" w:hAnsi="Arial" w:cs="Arial"/>
                <w:sz w:val="16"/>
                <w:szCs w:val="16"/>
              </w:rPr>
              <w:t>P</w:t>
            </w:r>
            <w:r w:rsidR="004A6409">
              <w:rPr>
                <w:rFonts w:ascii="Arial" w:hAnsi="Arial" w:cs="Arial"/>
                <w:sz w:val="16"/>
                <w:szCs w:val="16"/>
              </w:rPr>
              <w:t>roračun</w:t>
            </w:r>
            <w:r>
              <w:rPr>
                <w:rFonts w:ascii="Arial" w:hAnsi="Arial" w:cs="Arial"/>
                <w:sz w:val="16"/>
                <w:szCs w:val="16"/>
              </w:rPr>
              <w:t xml:space="preserve"> FBiH</w:t>
            </w:r>
          </w:p>
          <w:p w:rsidR="004D602C" w:rsidRDefault="004D602C">
            <w:pPr>
              <w:spacing w:line="240" w:lineRule="auto"/>
              <w:jc w:val="center"/>
              <w:rPr>
                <w:rFonts w:ascii="Arial" w:hAnsi="Arial" w:cs="Arial"/>
                <w:b/>
                <w:sz w:val="16"/>
                <w:szCs w:val="16"/>
              </w:rPr>
            </w:pPr>
          </w:p>
        </w:tc>
      </w:tr>
      <w:tr w:rsidR="004D602C" w:rsidTr="004D602C">
        <w:trPr>
          <w:trHeight w:val="39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tcPr>
          <w:p w:rsidR="004D602C" w:rsidRDefault="004D602C">
            <w:pPr>
              <w:spacing w:line="240" w:lineRule="auto"/>
              <w:jc w:val="center"/>
              <w:rPr>
                <w:rFonts w:ascii="Arial" w:hAnsi="Arial" w:cs="Arial"/>
                <w:color w:val="000000"/>
                <w:sz w:val="16"/>
                <w:szCs w:val="16"/>
                <w:lang w:eastAsia="bs-Latn-BA"/>
              </w:rPr>
            </w:pPr>
            <w:r>
              <w:rPr>
                <w:rFonts w:ascii="Arial" w:hAnsi="Arial" w:cs="Arial"/>
                <w:color w:val="000000"/>
                <w:sz w:val="16"/>
                <w:szCs w:val="16"/>
                <w:lang w:eastAsia="bs-Latn-BA"/>
              </w:rPr>
              <w:t>1. 1. 4. Izrada i potpisivanje protokola/sporazuma</w:t>
            </w:r>
          </w:p>
          <w:p w:rsidR="004D602C" w:rsidRDefault="004D602C">
            <w:pPr>
              <w:spacing w:line="240" w:lineRule="auto"/>
              <w:jc w:val="center"/>
              <w:rPr>
                <w:rFonts w:ascii="Arial" w:hAnsi="Arial" w:cs="Arial"/>
                <w:color w:val="000000"/>
                <w:sz w:val="16"/>
                <w:szCs w:val="16"/>
                <w:lang w:eastAsia="bs-Latn-BA"/>
              </w:rPr>
            </w:pPr>
            <w:r>
              <w:rPr>
                <w:rFonts w:ascii="Arial" w:hAnsi="Arial" w:cs="Arial"/>
                <w:color w:val="000000"/>
                <w:sz w:val="16"/>
                <w:szCs w:val="16"/>
                <w:lang w:eastAsia="bs-Latn-BA"/>
              </w:rPr>
              <w:t>o suradnji između vladinog i nevladinog sektora</w:t>
            </w:r>
          </w:p>
          <w:p w:rsidR="004D602C" w:rsidRDefault="004D602C">
            <w:pPr>
              <w:spacing w:line="240" w:lineRule="auto"/>
              <w:jc w:val="center"/>
              <w:rPr>
                <w:rFonts w:ascii="Arial" w:hAnsi="Arial" w:cs="Arial"/>
                <w:b/>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Nadležna federalna i kantonalna ministarstva, općine, CSR, ustanove socijalne zaštite, civilno društvo, NVO, MO</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Nisu potrebna dodatna sredstva</w:t>
            </w:r>
          </w:p>
        </w:tc>
      </w:tr>
    </w:tbl>
    <w:p w:rsidR="004D602C" w:rsidRDefault="004D602C" w:rsidP="004D602C">
      <w:pPr>
        <w:rPr>
          <w:rFonts w:ascii="Arial" w:hAnsi="Arial" w:cs="Arial"/>
          <w:sz w:val="18"/>
          <w:szCs w:val="18"/>
        </w:rPr>
      </w:pPr>
    </w:p>
    <w:p w:rsidR="004D602C" w:rsidRDefault="004D602C" w:rsidP="004D602C">
      <w:pPr>
        <w:rPr>
          <w:rFonts w:ascii="Arial" w:hAnsi="Arial" w:cs="Arial"/>
          <w:sz w:val="18"/>
          <w:szCs w:val="18"/>
        </w:rPr>
      </w:pPr>
    </w:p>
    <w:p w:rsidR="00C132B7" w:rsidRDefault="00C132B7" w:rsidP="004D602C">
      <w:pPr>
        <w:rPr>
          <w:rFonts w:ascii="Arial" w:hAnsi="Arial" w:cs="Arial"/>
          <w:sz w:val="18"/>
          <w:szCs w:val="18"/>
        </w:rPr>
      </w:pPr>
    </w:p>
    <w:p w:rsidR="004D602C" w:rsidRDefault="004D602C" w:rsidP="004D602C">
      <w:pPr>
        <w:rPr>
          <w:rFonts w:ascii="Arial" w:hAnsi="Arial" w:cs="Arial"/>
          <w:sz w:val="18"/>
          <w:szCs w:val="18"/>
        </w:rPr>
      </w:pPr>
    </w:p>
    <w:p w:rsidR="004D602C" w:rsidRDefault="004D602C" w:rsidP="004D602C">
      <w:pPr>
        <w:rPr>
          <w:rFonts w:ascii="Arial" w:hAnsi="Arial" w:cs="Arial"/>
          <w:sz w:val="18"/>
          <w:szCs w:val="18"/>
        </w:rPr>
      </w:pPr>
    </w:p>
    <w:tbl>
      <w:tblPr>
        <w:tblStyle w:val="TableGrid"/>
        <w:tblW w:w="15168"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CC2E5" w:themeFill="accent1" w:themeFillTint="99"/>
        <w:tblCellMar>
          <w:top w:w="57" w:type="dxa"/>
          <w:bottom w:w="57" w:type="dxa"/>
        </w:tblCellMar>
        <w:tblLook w:val="04A0" w:firstRow="1" w:lastRow="0" w:firstColumn="1" w:lastColumn="0" w:noHBand="0" w:noVBand="1"/>
      </w:tblPr>
      <w:tblGrid>
        <w:gridCol w:w="2528"/>
        <w:gridCol w:w="2528"/>
        <w:gridCol w:w="2528"/>
        <w:gridCol w:w="1116"/>
        <w:gridCol w:w="1116"/>
        <w:gridCol w:w="1116"/>
        <w:gridCol w:w="1117"/>
        <w:gridCol w:w="1559"/>
        <w:gridCol w:w="1560"/>
      </w:tblGrid>
      <w:tr w:rsidR="004D602C" w:rsidTr="004D602C">
        <w:trPr>
          <w:trHeight w:val="397"/>
        </w:trPr>
        <w:tc>
          <w:tcPr>
            <w:tcW w:w="15168" w:type="dxa"/>
            <w:gridSpan w:val="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lastRenderedPageBreak/>
              <w:t>II. STRATEŠKI CILJ 1: SMANJITI ULAZAK U INSTITUCIJE</w:t>
            </w:r>
          </w:p>
        </w:tc>
      </w:tr>
      <w:tr w:rsidR="004D602C" w:rsidTr="004D602C">
        <w:trPr>
          <w:trHeight w:val="458"/>
        </w:trPr>
        <w:tc>
          <w:tcPr>
            <w:tcW w:w="2528"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NAZIV PROGRAMA</w:t>
            </w:r>
          </w:p>
        </w:tc>
        <w:tc>
          <w:tcPr>
            <w:tcW w:w="2528"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AKTIVNOST</w:t>
            </w:r>
          </w:p>
        </w:tc>
        <w:tc>
          <w:tcPr>
            <w:tcW w:w="2528"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NOSITELJ</w:t>
            </w:r>
          </w:p>
        </w:tc>
        <w:tc>
          <w:tcPr>
            <w:tcW w:w="4465"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ROKOVI IZVRŠENJA</w:t>
            </w:r>
          </w:p>
        </w:tc>
        <w:tc>
          <w:tcPr>
            <w:tcW w:w="1559"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PLANIRANA SREDSTVA U KM</w:t>
            </w:r>
          </w:p>
        </w:tc>
        <w:tc>
          <w:tcPr>
            <w:tcW w:w="1560"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IZVOR FINANCIRANJA</w:t>
            </w:r>
          </w:p>
        </w:tc>
      </w:tr>
      <w:tr w:rsidR="004D602C" w:rsidTr="004D602C">
        <w:trPr>
          <w:trHeight w:val="45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b/>
                <w:sz w:val="16"/>
                <w:szCs w:val="16"/>
              </w:rPr>
            </w:pPr>
          </w:p>
        </w:tc>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b/>
                <w:sz w:val="16"/>
                <w:szCs w:val="16"/>
              </w:rPr>
            </w:pPr>
          </w:p>
        </w:tc>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b/>
                <w:sz w:val="16"/>
                <w:szCs w:val="16"/>
              </w:rPr>
            </w:pPr>
          </w:p>
        </w:tc>
        <w:tc>
          <w:tcPr>
            <w:tcW w:w="111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2017.</w:t>
            </w:r>
          </w:p>
        </w:tc>
        <w:tc>
          <w:tcPr>
            <w:tcW w:w="111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2018.</w:t>
            </w:r>
          </w:p>
        </w:tc>
        <w:tc>
          <w:tcPr>
            <w:tcW w:w="111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2019.</w:t>
            </w:r>
          </w:p>
        </w:tc>
        <w:tc>
          <w:tcPr>
            <w:tcW w:w="1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2020.</w:t>
            </w:r>
          </w:p>
        </w:tc>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b/>
                <w:sz w:val="16"/>
                <w:szCs w:val="16"/>
              </w:rPr>
            </w:pPr>
          </w:p>
        </w:tc>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b/>
                <w:sz w:val="16"/>
                <w:szCs w:val="16"/>
              </w:rPr>
            </w:pPr>
          </w:p>
        </w:tc>
      </w:tr>
      <w:tr w:rsidR="004D602C" w:rsidTr="004D602C">
        <w:trPr>
          <w:trHeight w:val="291"/>
        </w:trPr>
        <w:tc>
          <w:tcPr>
            <w:tcW w:w="2528"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II. 1. Uspostava kompatibilnog zakonskog okvira za uključivanje u zajednicu</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color w:val="000000"/>
                <w:sz w:val="16"/>
                <w:szCs w:val="16"/>
              </w:rPr>
            </w:pPr>
            <w:r>
              <w:rPr>
                <w:rFonts w:ascii="Arial" w:hAnsi="Arial" w:cs="Arial"/>
                <w:bCs/>
                <w:color w:val="000000"/>
                <w:sz w:val="16"/>
                <w:szCs w:val="16"/>
              </w:rPr>
              <w:t xml:space="preserve">II. 1. 1. Analiza važećih zakonskih i podzakonskih propisa radi usuglašavanja s EU standardima i smjernicama, prema potrebama procesa deinstitucionalizacije i </w:t>
            </w:r>
            <w:r>
              <w:rPr>
                <w:rFonts w:ascii="Arial" w:hAnsi="Arial" w:cs="Arial"/>
                <w:bCs/>
                <w:sz w:val="16"/>
                <w:szCs w:val="16"/>
              </w:rPr>
              <w:t>transformacije</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sz w:val="16"/>
                <w:szCs w:val="16"/>
              </w:rPr>
              <w:t>FMRSP u suradnji s drugim nadležnim federalnim i kantonalnim ministarstvima, CSR, CMZ, ustanovama, organizacijama civilnog društva, NVO, MO</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Donatorska sredstva</w:t>
            </w:r>
          </w:p>
        </w:tc>
      </w:tr>
      <w:tr w:rsidR="004D602C" w:rsidTr="004D602C">
        <w:trPr>
          <w:trHeight w:val="289"/>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II. 1. 2. Poduzimanje adekvatnih mjera i aktivnosti na temelju analize i preporuka</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Nadležna federalna i kantonalna ministarstva, organizacije civilnog društva, NVO, MO</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Nisu potrebna dodatna sredstva</w:t>
            </w:r>
          </w:p>
        </w:tc>
      </w:tr>
      <w:tr w:rsidR="004D602C" w:rsidTr="004D602C">
        <w:trPr>
          <w:trHeight w:val="289"/>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II. 1. 3. Izrada Zakona o djelatnosti socijalnog rada</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FMRSP u suradnji s resornim kantonalnim ministarstvima</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Nisu potrebna dodatna sredstva</w:t>
            </w:r>
          </w:p>
        </w:tc>
      </w:tr>
      <w:tr w:rsidR="004D602C" w:rsidTr="004D602C">
        <w:trPr>
          <w:trHeight w:val="289"/>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II. 1. 4. Izrada Zakona o psihološkoj djelatnosti</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FMRSP u suradnji s FMZ, FMO, FMP, Društvom psihologa BiH</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Nisu potrebna dodatna sredstva</w:t>
            </w:r>
          </w:p>
        </w:tc>
      </w:tr>
      <w:tr w:rsidR="004D602C" w:rsidTr="004D602C">
        <w:trPr>
          <w:trHeight w:val="289"/>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II. 1. 5. Izrada Strategije o starenju u FBiH</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FMRSP u suradnji s FMZ, nadležnim kantonalnim ministarstvima, organizacijama civilnog društva, NVO, MO</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Nisu potrebna dodatna sredstva</w:t>
            </w:r>
          </w:p>
        </w:tc>
      </w:tr>
      <w:tr w:rsidR="004D602C" w:rsidTr="004D602C">
        <w:trPr>
          <w:trHeight w:val="289"/>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II. 1. 6.</w:t>
            </w:r>
          </w:p>
          <w:p w:rsidR="004D602C" w:rsidRDefault="004D602C">
            <w:pPr>
              <w:pStyle w:val="NoSpacing"/>
              <w:jc w:val="center"/>
              <w:rPr>
                <w:rFonts w:ascii="Arial" w:hAnsi="Arial" w:cs="Arial"/>
                <w:bCs/>
                <w:sz w:val="16"/>
                <w:szCs w:val="16"/>
              </w:rPr>
            </w:pPr>
            <w:r>
              <w:rPr>
                <w:rFonts w:ascii="Arial" w:hAnsi="Arial" w:cs="Arial"/>
                <w:bCs/>
                <w:sz w:val="16"/>
                <w:szCs w:val="16"/>
              </w:rPr>
              <w:t>Analiza efekata provođenja Politike zaštite djece bez roditeljskog staranja i obitelji pod rizikom od razdvajanja u FBiH i Akcionog plana za provedbu iste</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tcPr>
          <w:p w:rsidR="004D602C" w:rsidRDefault="004D602C">
            <w:pPr>
              <w:pStyle w:val="NoSpacing"/>
              <w:jc w:val="center"/>
              <w:rPr>
                <w:rFonts w:ascii="Arial" w:hAnsi="Arial" w:cs="Arial"/>
                <w:bCs/>
                <w:sz w:val="16"/>
                <w:szCs w:val="16"/>
              </w:rPr>
            </w:pPr>
            <w:r>
              <w:rPr>
                <w:rFonts w:ascii="Arial" w:hAnsi="Arial" w:cs="Arial"/>
                <w:bCs/>
                <w:sz w:val="16"/>
                <w:szCs w:val="16"/>
              </w:rPr>
              <w:t>FMRSP u suradnji s kantonalnim ministarstvima, organizacijama civilnog društva, NVO, MO</w:t>
            </w:r>
          </w:p>
          <w:p w:rsidR="004D602C" w:rsidRDefault="004D602C">
            <w:pPr>
              <w:pStyle w:val="NoSpacing"/>
              <w:jc w:val="center"/>
              <w:rPr>
                <w:rFonts w:ascii="Arial" w:hAnsi="Arial" w:cs="Arial"/>
                <w:bCs/>
                <w:sz w:val="16"/>
                <w:szCs w:val="16"/>
              </w:rPr>
            </w:pP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10.000,00</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Donatorska sredstva</w:t>
            </w:r>
          </w:p>
        </w:tc>
      </w:tr>
      <w:tr w:rsidR="004D602C" w:rsidTr="004D602C">
        <w:trPr>
          <w:trHeight w:val="289"/>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F357AB" w:rsidRDefault="004D602C">
            <w:pPr>
              <w:pStyle w:val="NoSpacing"/>
              <w:jc w:val="center"/>
              <w:rPr>
                <w:rFonts w:ascii="Arial" w:hAnsi="Arial" w:cs="Arial"/>
                <w:bCs/>
                <w:sz w:val="16"/>
                <w:szCs w:val="16"/>
              </w:rPr>
            </w:pPr>
            <w:r w:rsidRPr="00F357AB">
              <w:rPr>
                <w:rFonts w:ascii="Arial" w:hAnsi="Arial" w:cs="Arial"/>
                <w:bCs/>
                <w:sz w:val="16"/>
                <w:szCs w:val="16"/>
              </w:rPr>
              <w:t xml:space="preserve">II. 1. 7. Praćenje provedbe Strategije i Akcionog plana </w:t>
            </w:r>
            <w:r w:rsidRPr="00F357AB">
              <w:rPr>
                <w:rFonts w:ascii="Arial" w:hAnsi="Arial" w:cs="Arial"/>
                <w:sz w:val="16"/>
                <w:szCs w:val="16"/>
                <w:shd w:val="clear" w:color="auto" w:fill="FFFFFF"/>
              </w:rPr>
              <w:t>za unapređenje prava i položaja osoba sa invaliditetom u FBiH</w:t>
            </w:r>
            <w:r w:rsidRPr="00F357AB">
              <w:rPr>
                <w:rFonts w:ascii="Arial" w:hAnsi="Arial" w:cs="Arial"/>
                <w:bCs/>
                <w:sz w:val="16"/>
                <w:szCs w:val="16"/>
              </w:rPr>
              <w:t xml:space="preserve">  </w:t>
            </w:r>
            <w:r w:rsidRPr="00F357AB">
              <w:rPr>
                <w:rFonts w:ascii="Arial" w:hAnsi="Arial" w:cs="Arial"/>
                <w:sz w:val="16"/>
                <w:szCs w:val="16"/>
                <w:shd w:val="clear" w:color="auto" w:fill="FFFFFF"/>
              </w:rPr>
              <w:t>(2016-2021)</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F357AB" w:rsidRDefault="004D602C">
            <w:pPr>
              <w:pStyle w:val="NoSpacing"/>
              <w:jc w:val="center"/>
              <w:rPr>
                <w:rFonts w:ascii="Arial" w:hAnsi="Arial" w:cs="Arial"/>
                <w:bCs/>
                <w:sz w:val="16"/>
                <w:szCs w:val="16"/>
              </w:rPr>
            </w:pPr>
            <w:r w:rsidRPr="00F357AB">
              <w:rPr>
                <w:rFonts w:ascii="Arial" w:hAnsi="Arial" w:cs="Arial"/>
                <w:bCs/>
                <w:sz w:val="16"/>
                <w:szCs w:val="16"/>
              </w:rPr>
              <w:t>FMRSP u suradnji s kantonalnim ministarstvima, organizacijama civilnog društva, NVO, MO</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Nisu potrebna dodatna sredstva</w:t>
            </w:r>
          </w:p>
        </w:tc>
      </w:tr>
      <w:tr w:rsidR="004D602C" w:rsidTr="004D602C">
        <w:trPr>
          <w:trHeight w:val="397"/>
        </w:trPr>
        <w:tc>
          <w:tcPr>
            <w:tcW w:w="252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D602C" w:rsidRDefault="004D602C">
            <w:pPr>
              <w:spacing w:line="240" w:lineRule="auto"/>
              <w:jc w:val="center"/>
              <w:rPr>
                <w:rFonts w:ascii="Arial" w:hAnsi="Arial" w:cs="Arial"/>
                <w:sz w:val="16"/>
                <w:szCs w:val="16"/>
              </w:rPr>
            </w:pPr>
          </w:p>
          <w:p w:rsidR="004D602C" w:rsidRDefault="004D602C">
            <w:pPr>
              <w:spacing w:line="240" w:lineRule="auto"/>
              <w:jc w:val="center"/>
              <w:rPr>
                <w:rFonts w:ascii="Arial" w:hAnsi="Arial" w:cs="Arial"/>
                <w:sz w:val="16"/>
                <w:szCs w:val="16"/>
              </w:rPr>
            </w:pPr>
            <w:r>
              <w:rPr>
                <w:rFonts w:ascii="Arial" w:hAnsi="Arial" w:cs="Arial"/>
                <w:sz w:val="16"/>
                <w:szCs w:val="16"/>
              </w:rPr>
              <w:lastRenderedPageBreak/>
              <w:t xml:space="preserve">II. 2. Osiguranje poštivanja i provođenja najviših standarda o pravima djece, osoba s invaliditetom i starijih osoba </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lastRenderedPageBreak/>
              <w:t>II. 2. 1. Izrada Zakona o socijalnim uslugama</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FMRSP u suradnji s resornim kantonalnim ministarstvima</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tcPr>
          <w:p w:rsidR="004D602C" w:rsidRDefault="00C30ABF">
            <w:pPr>
              <w:spacing w:line="240" w:lineRule="auto"/>
              <w:jc w:val="center"/>
              <w:rPr>
                <w:rFonts w:ascii="Arial" w:hAnsi="Arial" w:cs="Arial"/>
                <w:sz w:val="16"/>
                <w:szCs w:val="16"/>
              </w:rPr>
            </w:pPr>
            <w:r>
              <w:rPr>
                <w:rFonts w:ascii="Arial" w:hAnsi="Arial" w:cs="Arial"/>
                <w:sz w:val="16"/>
                <w:szCs w:val="16"/>
              </w:rPr>
              <w:t>-</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tcPr>
          <w:p w:rsidR="004D602C" w:rsidRDefault="00C30ABF">
            <w:pPr>
              <w:spacing w:line="240" w:lineRule="auto"/>
              <w:jc w:val="center"/>
              <w:rPr>
                <w:rFonts w:ascii="Arial" w:hAnsi="Arial" w:cs="Arial"/>
                <w:sz w:val="16"/>
                <w:szCs w:val="16"/>
              </w:rPr>
            </w:pPr>
            <w:r>
              <w:rPr>
                <w:rFonts w:ascii="Arial" w:hAnsi="Arial" w:cs="Arial"/>
                <w:sz w:val="16"/>
                <w:szCs w:val="16"/>
              </w:rPr>
              <w:t>-</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Nisu potrebna dodatna sredstva</w:t>
            </w:r>
          </w:p>
        </w:tc>
      </w:tr>
      <w:tr w:rsidR="004D602C" w:rsidTr="004D602C">
        <w:trPr>
          <w:trHeight w:val="39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II. 2. 2. Propisivanje minimalnih uvjeta za rad stručnih radnika i osoblje koje radi u području socijalne zaštite</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 xml:space="preserve">FMRSP u suradnji s resornim kantonalnim ministarstvima </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tcPr>
          <w:p w:rsidR="004D602C" w:rsidRDefault="00C30ABF">
            <w:pPr>
              <w:spacing w:line="240" w:lineRule="auto"/>
              <w:jc w:val="center"/>
              <w:rPr>
                <w:rFonts w:ascii="Arial" w:hAnsi="Arial" w:cs="Arial"/>
                <w:sz w:val="16"/>
                <w:szCs w:val="16"/>
              </w:rPr>
            </w:pPr>
            <w:r>
              <w:rPr>
                <w:rFonts w:ascii="Arial" w:hAnsi="Arial" w:cs="Arial"/>
                <w:sz w:val="16"/>
                <w:szCs w:val="16"/>
              </w:rPr>
              <w:t>-</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tcPr>
          <w:p w:rsidR="004D602C" w:rsidRDefault="00C30ABF">
            <w:pPr>
              <w:spacing w:line="240" w:lineRule="auto"/>
              <w:jc w:val="center"/>
              <w:rPr>
                <w:rFonts w:ascii="Arial" w:hAnsi="Arial" w:cs="Arial"/>
                <w:sz w:val="16"/>
                <w:szCs w:val="16"/>
              </w:rPr>
            </w:pPr>
            <w:r>
              <w:rPr>
                <w:rFonts w:ascii="Arial" w:hAnsi="Arial" w:cs="Arial"/>
                <w:sz w:val="16"/>
                <w:szCs w:val="16"/>
              </w:rPr>
              <w:t>-</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Nisu potrebna dodatna sredstva</w:t>
            </w:r>
          </w:p>
        </w:tc>
      </w:tr>
      <w:tr w:rsidR="004D602C" w:rsidTr="004D602C">
        <w:trPr>
          <w:trHeight w:val="938"/>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II. 2. 3. Jačanje institucionalnih mehanizama zaštite prava korisnika u ustanovama socijalne zaštite koje se bave smještajem</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Nadležna federalna i kantonalna ministarstva u suradnji s ustanovama socijalne zaštite, organizacijama civilnog društva, NVO, MO</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Nisu potrebna dodatna sredstva</w:t>
            </w:r>
          </w:p>
        </w:tc>
      </w:tr>
      <w:tr w:rsidR="004D602C" w:rsidTr="004D602C">
        <w:trPr>
          <w:trHeight w:val="397"/>
        </w:trPr>
        <w:tc>
          <w:tcPr>
            <w:tcW w:w="252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D602C" w:rsidRDefault="004D602C">
            <w:pPr>
              <w:spacing w:line="240" w:lineRule="auto"/>
              <w:jc w:val="center"/>
              <w:rPr>
                <w:rFonts w:ascii="Arial" w:hAnsi="Arial" w:cs="Arial"/>
                <w:sz w:val="16"/>
                <w:szCs w:val="16"/>
              </w:rPr>
            </w:pPr>
          </w:p>
          <w:p w:rsidR="004D602C" w:rsidRDefault="004D602C">
            <w:pPr>
              <w:spacing w:line="240" w:lineRule="auto"/>
              <w:jc w:val="center"/>
              <w:rPr>
                <w:rFonts w:ascii="Arial" w:hAnsi="Arial" w:cs="Arial"/>
                <w:sz w:val="16"/>
                <w:szCs w:val="16"/>
              </w:rPr>
            </w:pPr>
            <w:r>
              <w:rPr>
                <w:rFonts w:ascii="Arial" w:hAnsi="Arial" w:cs="Arial"/>
                <w:sz w:val="16"/>
                <w:szCs w:val="16"/>
              </w:rPr>
              <w:t>II. 3. Razvijanje jasne vizije modela usluga podrške u zajednici za neovisan život i životne uvjete, što uključuje sprečavanje institucionalizacije i mjere prevencije</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b/>
                <w:sz w:val="16"/>
                <w:szCs w:val="16"/>
              </w:rPr>
            </w:pPr>
            <w:r>
              <w:rPr>
                <w:rFonts w:ascii="Arial" w:hAnsi="Arial" w:cs="Arial"/>
                <w:sz w:val="16"/>
                <w:szCs w:val="16"/>
                <w:lang w:eastAsia="bs-Latn-BA"/>
              </w:rPr>
              <w:t>II. 3. 1. Procjena stanja postojećih i potrebnih usluga u zajednici</w:t>
            </w:r>
            <w:r>
              <w:rPr>
                <w:rStyle w:val="FootnoteReference"/>
                <w:rFonts w:ascii="Arial" w:hAnsi="Arial" w:cs="Arial"/>
                <w:sz w:val="16"/>
                <w:szCs w:val="16"/>
                <w:lang w:eastAsia="bs-Latn-BA"/>
              </w:rPr>
              <w:footnoteReference w:id="1"/>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b/>
                <w:sz w:val="16"/>
                <w:szCs w:val="16"/>
              </w:rPr>
            </w:pPr>
            <w:r>
              <w:rPr>
                <w:rFonts w:ascii="Arial" w:hAnsi="Arial" w:cs="Arial"/>
                <w:bCs/>
                <w:sz w:val="16"/>
                <w:szCs w:val="16"/>
              </w:rPr>
              <w:t>Nadležna federalna i kantonalna ministarstva, općine, ustanove socijalne zaštite, CSR, organizacije civilnog društva, NVO i MO</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C132B7" w:rsidRDefault="004D602C">
            <w:pPr>
              <w:spacing w:line="240" w:lineRule="auto"/>
              <w:jc w:val="center"/>
              <w:rPr>
                <w:rFonts w:ascii="Arial" w:hAnsi="Arial" w:cs="Arial"/>
                <w:sz w:val="16"/>
                <w:szCs w:val="16"/>
              </w:rPr>
            </w:pPr>
            <w:r w:rsidRPr="00C132B7">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C132B7" w:rsidRDefault="004D602C">
            <w:pPr>
              <w:spacing w:line="240" w:lineRule="auto"/>
              <w:jc w:val="center"/>
              <w:rPr>
                <w:rFonts w:ascii="Arial" w:hAnsi="Arial" w:cs="Arial"/>
                <w:sz w:val="16"/>
                <w:szCs w:val="16"/>
              </w:rPr>
            </w:pPr>
            <w:r w:rsidRPr="00C132B7">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C132B7" w:rsidRDefault="004D602C">
            <w:pPr>
              <w:spacing w:line="240" w:lineRule="auto"/>
              <w:jc w:val="center"/>
              <w:rPr>
                <w:rFonts w:ascii="Arial" w:hAnsi="Arial" w:cs="Arial"/>
                <w:sz w:val="16"/>
                <w:szCs w:val="16"/>
              </w:rPr>
            </w:pPr>
            <w:r w:rsidRPr="00C132B7">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C132B7" w:rsidRDefault="004D602C">
            <w:pPr>
              <w:spacing w:line="240" w:lineRule="auto"/>
              <w:jc w:val="center"/>
              <w:rPr>
                <w:rFonts w:ascii="Arial" w:hAnsi="Arial" w:cs="Arial"/>
                <w:sz w:val="16"/>
                <w:szCs w:val="16"/>
              </w:rPr>
            </w:pPr>
            <w:r w:rsidRPr="00C132B7">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C30ABF">
            <w:pPr>
              <w:spacing w:line="240" w:lineRule="auto"/>
              <w:jc w:val="center"/>
              <w:rPr>
                <w:rFonts w:ascii="Arial" w:hAnsi="Arial" w:cs="Arial"/>
                <w:color w:val="FF0000"/>
                <w:sz w:val="16"/>
                <w:szCs w:val="16"/>
              </w:rPr>
            </w:pPr>
            <w:r w:rsidRPr="00C30ABF">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Nisu potrebna dodatna sredstva</w:t>
            </w:r>
          </w:p>
        </w:tc>
      </w:tr>
      <w:tr w:rsidR="004D602C" w:rsidTr="004D602C">
        <w:trPr>
          <w:trHeight w:val="39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color w:val="ED7D31"/>
                <w:sz w:val="16"/>
                <w:szCs w:val="16"/>
                <w:lang w:eastAsia="bs-Latn-BA"/>
              </w:rPr>
            </w:pPr>
            <w:r>
              <w:rPr>
                <w:rFonts w:ascii="Arial" w:hAnsi="Arial" w:cs="Arial"/>
                <w:color w:val="000000"/>
                <w:sz w:val="16"/>
                <w:szCs w:val="16"/>
                <w:lang w:eastAsia="bs-Latn-BA"/>
              </w:rPr>
              <w:t xml:space="preserve">II. 3. 2. Određivanje </w:t>
            </w:r>
            <w:r>
              <w:rPr>
                <w:rFonts w:ascii="Arial" w:hAnsi="Arial" w:cs="Arial"/>
                <w:bCs/>
                <w:color w:val="000000"/>
                <w:sz w:val="16"/>
                <w:szCs w:val="16"/>
              </w:rPr>
              <w:t>prioritetnih potreba za uslugama u lokalnoj zajednici</w:t>
            </w:r>
            <w:r>
              <w:rPr>
                <w:rFonts w:ascii="Arial" w:hAnsi="Arial" w:cs="Arial"/>
                <w:color w:val="000000"/>
                <w:sz w:val="16"/>
                <w:szCs w:val="16"/>
                <w:lang w:eastAsia="bs-Latn-BA"/>
              </w:rPr>
              <w:t xml:space="preserve"> </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b/>
                <w:sz w:val="16"/>
                <w:szCs w:val="16"/>
              </w:rPr>
            </w:pPr>
            <w:r>
              <w:rPr>
                <w:rFonts w:ascii="Arial" w:hAnsi="Arial" w:cs="Arial"/>
                <w:bCs/>
                <w:sz w:val="16"/>
                <w:szCs w:val="16"/>
              </w:rPr>
              <w:t>Nadležna kantonalna ministarstva, općine i ustanove socijalne zaštite</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tcPr>
          <w:p w:rsidR="004D602C" w:rsidRDefault="00C30ABF">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tcPr>
          <w:p w:rsidR="004D602C" w:rsidRDefault="00C30ABF">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Nisu potrebna dodatna sredstva</w:t>
            </w:r>
          </w:p>
        </w:tc>
      </w:tr>
      <w:tr w:rsidR="004D602C" w:rsidTr="004D602C">
        <w:trPr>
          <w:trHeight w:val="39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bCs/>
                <w:color w:val="000000"/>
                <w:sz w:val="16"/>
                <w:szCs w:val="16"/>
              </w:rPr>
            </w:pPr>
            <w:r>
              <w:rPr>
                <w:rFonts w:ascii="Arial" w:hAnsi="Arial" w:cs="Arial"/>
                <w:bCs/>
                <w:color w:val="000000"/>
                <w:sz w:val="16"/>
                <w:szCs w:val="16"/>
              </w:rPr>
              <w:t xml:space="preserve">II. 3. 3. Utvrđivanje i donošenje odluke o mreži socijalnih usluga </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F357AB" w:rsidRDefault="004D602C" w:rsidP="004A6409">
            <w:pPr>
              <w:spacing w:line="240" w:lineRule="auto"/>
              <w:jc w:val="center"/>
              <w:rPr>
                <w:rFonts w:ascii="Arial" w:hAnsi="Arial" w:cs="Arial"/>
                <w:bCs/>
                <w:sz w:val="16"/>
                <w:szCs w:val="16"/>
              </w:rPr>
            </w:pPr>
            <w:r w:rsidRPr="00F357AB">
              <w:rPr>
                <w:rFonts w:ascii="Arial" w:hAnsi="Arial" w:cs="Arial"/>
                <w:sz w:val="16"/>
                <w:szCs w:val="16"/>
              </w:rPr>
              <w:t xml:space="preserve">Nadležna kantonalna ministarstva u </w:t>
            </w:r>
            <w:r w:rsidR="004A6409" w:rsidRPr="00F357AB">
              <w:rPr>
                <w:rFonts w:ascii="Arial" w:hAnsi="Arial" w:cs="Arial"/>
                <w:sz w:val="16"/>
                <w:szCs w:val="16"/>
              </w:rPr>
              <w:t>suradnj</w:t>
            </w:r>
            <w:r w:rsidRPr="00F357AB">
              <w:rPr>
                <w:rFonts w:ascii="Arial" w:hAnsi="Arial" w:cs="Arial"/>
                <w:sz w:val="16"/>
                <w:szCs w:val="16"/>
              </w:rPr>
              <w:t>i s lokalnom zajednicom</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tcPr>
          <w:p w:rsidR="004D602C" w:rsidRPr="00F357AB" w:rsidRDefault="00C30ABF">
            <w:pPr>
              <w:spacing w:line="240" w:lineRule="auto"/>
              <w:jc w:val="center"/>
              <w:rPr>
                <w:rFonts w:ascii="Arial" w:hAnsi="Arial" w:cs="Arial"/>
                <w:sz w:val="16"/>
                <w:szCs w:val="16"/>
              </w:rPr>
            </w:pPr>
            <w:r w:rsidRPr="00F357AB">
              <w:rPr>
                <w:rFonts w:ascii="Arial" w:hAnsi="Arial" w:cs="Arial"/>
                <w:sz w:val="16"/>
                <w:szCs w:val="16"/>
              </w:rPr>
              <w:t>-</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tcPr>
          <w:p w:rsidR="004D602C" w:rsidRPr="00F357AB" w:rsidRDefault="00C30ABF">
            <w:pPr>
              <w:spacing w:line="240" w:lineRule="auto"/>
              <w:jc w:val="center"/>
              <w:rPr>
                <w:rFonts w:ascii="Arial" w:hAnsi="Arial" w:cs="Arial"/>
                <w:sz w:val="16"/>
                <w:szCs w:val="16"/>
              </w:rPr>
            </w:pPr>
            <w:r w:rsidRPr="00F357AB">
              <w:rPr>
                <w:rFonts w:ascii="Arial" w:hAnsi="Arial" w:cs="Arial"/>
                <w:sz w:val="16"/>
                <w:szCs w:val="16"/>
              </w:rPr>
              <w:t>-</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F357AB" w:rsidRDefault="004D602C">
            <w:pPr>
              <w:spacing w:line="240" w:lineRule="auto"/>
              <w:jc w:val="center"/>
              <w:rPr>
                <w:rFonts w:ascii="Arial" w:hAnsi="Arial" w:cs="Arial"/>
                <w:sz w:val="16"/>
                <w:szCs w:val="16"/>
              </w:rPr>
            </w:pPr>
            <w:r w:rsidRPr="00F357AB">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F357AB" w:rsidRDefault="004D602C">
            <w:pPr>
              <w:spacing w:line="240" w:lineRule="auto"/>
              <w:jc w:val="center"/>
              <w:rPr>
                <w:rFonts w:ascii="Arial" w:hAnsi="Arial" w:cs="Arial"/>
                <w:sz w:val="16"/>
                <w:szCs w:val="16"/>
              </w:rPr>
            </w:pPr>
            <w:r w:rsidRPr="00F357AB">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F357AB" w:rsidRDefault="004D602C">
            <w:pPr>
              <w:spacing w:line="240" w:lineRule="auto"/>
              <w:jc w:val="center"/>
              <w:rPr>
                <w:rFonts w:ascii="Arial" w:hAnsi="Arial" w:cs="Arial"/>
                <w:sz w:val="16"/>
                <w:szCs w:val="16"/>
              </w:rPr>
            </w:pPr>
            <w:r w:rsidRPr="00F357AB">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F357AB" w:rsidRDefault="004D602C">
            <w:pPr>
              <w:spacing w:line="240" w:lineRule="auto"/>
              <w:jc w:val="center"/>
              <w:rPr>
                <w:rFonts w:ascii="Arial" w:hAnsi="Arial" w:cs="Arial"/>
                <w:sz w:val="16"/>
                <w:szCs w:val="16"/>
              </w:rPr>
            </w:pPr>
            <w:r w:rsidRPr="00F357AB">
              <w:rPr>
                <w:rFonts w:ascii="Arial" w:hAnsi="Arial" w:cs="Arial"/>
                <w:sz w:val="16"/>
                <w:szCs w:val="16"/>
              </w:rPr>
              <w:t>Nisu potrebna dodatna sredstva</w:t>
            </w:r>
          </w:p>
        </w:tc>
      </w:tr>
      <w:tr w:rsidR="004D602C" w:rsidTr="004D602C">
        <w:trPr>
          <w:trHeight w:val="195"/>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color w:val="000000"/>
                <w:sz w:val="16"/>
                <w:szCs w:val="16"/>
                <w:lang w:eastAsia="bs-Latn-BA"/>
              </w:rPr>
            </w:pPr>
            <w:r>
              <w:rPr>
                <w:rFonts w:ascii="Arial" w:hAnsi="Arial" w:cs="Arial"/>
                <w:color w:val="000000"/>
                <w:sz w:val="16"/>
                <w:szCs w:val="16"/>
                <w:lang w:eastAsia="bs-Latn-BA"/>
              </w:rPr>
              <w:t xml:space="preserve">II. 3. 4. </w:t>
            </w:r>
            <w:r w:rsidRPr="00F357AB">
              <w:rPr>
                <w:rFonts w:ascii="Arial" w:hAnsi="Arial" w:cs="Arial"/>
                <w:sz w:val="16"/>
                <w:szCs w:val="16"/>
                <w:lang w:eastAsia="bs-Latn-BA"/>
              </w:rPr>
              <w:t xml:space="preserve">Obučavanje stručnih radnika CSR </w:t>
            </w:r>
            <w:r>
              <w:rPr>
                <w:rFonts w:ascii="Arial" w:hAnsi="Arial" w:cs="Arial"/>
                <w:color w:val="000000"/>
                <w:sz w:val="16"/>
                <w:szCs w:val="16"/>
                <w:lang w:eastAsia="bs-Latn-BA"/>
              </w:rPr>
              <w:t xml:space="preserve">u preveniranju, </w:t>
            </w:r>
            <w:r>
              <w:rPr>
                <w:rFonts w:ascii="Arial" w:hAnsi="Arial" w:cs="Arial"/>
                <w:bCs/>
                <w:color w:val="000000"/>
                <w:sz w:val="16"/>
                <w:szCs w:val="16"/>
                <w:lang w:eastAsia="bs-Latn-BA"/>
              </w:rPr>
              <w:t>praćenju i ostvarivanju individualnih planova, kao i u pripremi korisnika za povratak iz institucije u obitelj ili adekvatan oblik brige</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F357AB" w:rsidRDefault="004D602C">
            <w:pPr>
              <w:pStyle w:val="NoSpacing"/>
              <w:jc w:val="center"/>
              <w:rPr>
                <w:rFonts w:ascii="Arial" w:hAnsi="Arial" w:cs="Arial"/>
                <w:bCs/>
                <w:sz w:val="16"/>
                <w:szCs w:val="16"/>
              </w:rPr>
            </w:pPr>
            <w:r w:rsidRPr="00F357AB">
              <w:rPr>
                <w:rFonts w:ascii="Arial" w:hAnsi="Arial" w:cs="Arial"/>
                <w:bCs/>
                <w:sz w:val="16"/>
                <w:szCs w:val="16"/>
              </w:rPr>
              <w:t>FMRSP, organizacije civilnog društva, NVO i MO</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F357AB" w:rsidRDefault="004D602C">
            <w:pPr>
              <w:spacing w:line="240" w:lineRule="auto"/>
              <w:jc w:val="center"/>
              <w:rPr>
                <w:rFonts w:ascii="Arial" w:hAnsi="Arial" w:cs="Arial"/>
                <w:sz w:val="16"/>
                <w:szCs w:val="16"/>
              </w:rPr>
            </w:pPr>
            <w:r w:rsidRPr="00F357AB">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F357AB" w:rsidRDefault="004D602C">
            <w:pPr>
              <w:spacing w:line="240" w:lineRule="auto"/>
              <w:jc w:val="center"/>
              <w:rPr>
                <w:rFonts w:ascii="Arial" w:hAnsi="Arial" w:cs="Arial"/>
                <w:sz w:val="16"/>
                <w:szCs w:val="16"/>
              </w:rPr>
            </w:pPr>
            <w:r w:rsidRPr="00F357AB">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F357AB" w:rsidRDefault="004D602C">
            <w:pPr>
              <w:spacing w:line="240" w:lineRule="auto"/>
              <w:jc w:val="center"/>
              <w:rPr>
                <w:rFonts w:ascii="Arial" w:hAnsi="Arial" w:cs="Arial"/>
                <w:sz w:val="16"/>
                <w:szCs w:val="16"/>
              </w:rPr>
            </w:pPr>
            <w:r w:rsidRPr="00F357AB">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F357AB" w:rsidRDefault="004D602C">
            <w:pPr>
              <w:spacing w:line="240" w:lineRule="auto"/>
              <w:jc w:val="center"/>
              <w:rPr>
                <w:rFonts w:ascii="Arial" w:hAnsi="Arial" w:cs="Arial"/>
                <w:sz w:val="16"/>
                <w:szCs w:val="16"/>
              </w:rPr>
            </w:pPr>
            <w:r w:rsidRPr="00F357AB">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F357AB" w:rsidRDefault="004D602C">
            <w:pPr>
              <w:spacing w:line="240" w:lineRule="auto"/>
              <w:jc w:val="center"/>
              <w:rPr>
                <w:rFonts w:ascii="Arial" w:hAnsi="Arial" w:cs="Arial"/>
                <w:sz w:val="16"/>
                <w:szCs w:val="16"/>
              </w:rPr>
            </w:pPr>
            <w:r w:rsidRPr="00F357AB">
              <w:rPr>
                <w:rFonts w:ascii="Arial" w:hAnsi="Arial" w:cs="Arial"/>
                <w:sz w:val="16"/>
                <w:szCs w:val="16"/>
              </w:rPr>
              <w:t>20.000,00</w:t>
            </w:r>
          </w:p>
          <w:p w:rsidR="00DF0E21" w:rsidRPr="00F357AB" w:rsidRDefault="00DF0E21" w:rsidP="00DF0E21">
            <w:pPr>
              <w:spacing w:line="240" w:lineRule="auto"/>
              <w:jc w:val="center"/>
              <w:rPr>
                <w:rFonts w:ascii="Arial" w:hAnsi="Arial" w:cs="Arial"/>
                <w:sz w:val="16"/>
                <w:szCs w:val="16"/>
              </w:rPr>
            </w:pPr>
            <w:r w:rsidRPr="00F357AB">
              <w:rPr>
                <w:rFonts w:ascii="Arial" w:hAnsi="Arial" w:cs="Arial"/>
                <w:sz w:val="16"/>
                <w:szCs w:val="16"/>
              </w:rPr>
              <w:t xml:space="preserve">(iz </w:t>
            </w:r>
            <w:r w:rsidR="004A6409" w:rsidRPr="00F357AB">
              <w:rPr>
                <w:rFonts w:ascii="Arial" w:hAnsi="Arial" w:cs="Arial"/>
                <w:sz w:val="16"/>
                <w:szCs w:val="16"/>
              </w:rPr>
              <w:t>Proračun</w:t>
            </w:r>
            <w:r w:rsidRPr="00F357AB">
              <w:rPr>
                <w:rFonts w:ascii="Arial" w:hAnsi="Arial" w:cs="Arial"/>
                <w:sz w:val="16"/>
                <w:szCs w:val="16"/>
              </w:rPr>
              <w:t>a FBiH)</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F357AB" w:rsidRDefault="004D602C">
            <w:pPr>
              <w:spacing w:line="240" w:lineRule="auto"/>
              <w:jc w:val="center"/>
              <w:rPr>
                <w:rFonts w:ascii="Arial" w:hAnsi="Arial" w:cs="Arial"/>
                <w:sz w:val="16"/>
                <w:szCs w:val="16"/>
              </w:rPr>
            </w:pPr>
            <w:r w:rsidRPr="00F357AB">
              <w:rPr>
                <w:rFonts w:ascii="Arial" w:hAnsi="Arial" w:cs="Arial"/>
                <w:sz w:val="16"/>
                <w:szCs w:val="16"/>
              </w:rPr>
              <w:t>Donatorska sredstva</w:t>
            </w:r>
          </w:p>
          <w:p w:rsidR="00DF0E21" w:rsidRPr="00F357AB" w:rsidRDefault="004A6409">
            <w:pPr>
              <w:spacing w:line="240" w:lineRule="auto"/>
              <w:jc w:val="center"/>
              <w:rPr>
                <w:rFonts w:ascii="Arial" w:hAnsi="Arial" w:cs="Arial"/>
                <w:sz w:val="16"/>
                <w:szCs w:val="16"/>
              </w:rPr>
            </w:pPr>
            <w:r w:rsidRPr="00F357AB">
              <w:rPr>
                <w:rFonts w:ascii="Arial" w:hAnsi="Arial" w:cs="Arial"/>
                <w:sz w:val="16"/>
                <w:szCs w:val="16"/>
              </w:rPr>
              <w:t>Proračun</w:t>
            </w:r>
            <w:r w:rsidR="00DF0E21" w:rsidRPr="00F357AB">
              <w:rPr>
                <w:rFonts w:ascii="Arial" w:hAnsi="Arial" w:cs="Arial"/>
                <w:sz w:val="16"/>
                <w:szCs w:val="16"/>
              </w:rPr>
              <w:t xml:space="preserve"> FBiH</w:t>
            </w:r>
          </w:p>
        </w:tc>
      </w:tr>
      <w:tr w:rsidR="004D602C" w:rsidTr="004D602C">
        <w:trPr>
          <w:trHeight w:val="195"/>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lang w:eastAsia="bs-Latn-BA"/>
              </w:rPr>
            </w:pPr>
            <w:r>
              <w:rPr>
                <w:rFonts w:ascii="Arial" w:hAnsi="Arial" w:cs="Arial"/>
                <w:sz w:val="16"/>
                <w:szCs w:val="16"/>
                <w:lang w:eastAsia="bs-Latn-BA"/>
              </w:rPr>
              <w:t xml:space="preserve">II. 3. 5. Unapređenje koordinirane brige o  korisnicima socijalne </w:t>
            </w:r>
            <w:r w:rsidRPr="003C5924">
              <w:rPr>
                <w:rFonts w:ascii="Arial" w:hAnsi="Arial" w:cs="Arial"/>
                <w:sz w:val="16"/>
                <w:szCs w:val="16"/>
                <w:lang w:eastAsia="bs-Latn-BA"/>
              </w:rPr>
              <w:t>zaštite</w:t>
            </w:r>
            <w:r w:rsidR="002E1022" w:rsidRPr="003C5924">
              <w:rPr>
                <w:rFonts w:ascii="Arial" w:hAnsi="Arial" w:cs="Arial"/>
                <w:sz w:val="16"/>
                <w:szCs w:val="16"/>
                <w:lang w:eastAsia="bs-Latn-BA"/>
              </w:rPr>
              <w:t>, a koje su osobe s duševnim smetnjama</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CMZ u suradnji s CSR i ustanovama socijalne i zdravstvene zaštite, organizacijama civilnog društva, NVO i MO</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376274">
            <w:pPr>
              <w:spacing w:line="240" w:lineRule="auto"/>
              <w:jc w:val="center"/>
              <w:rPr>
                <w:rFonts w:ascii="Arial" w:hAnsi="Arial" w:cs="Arial"/>
                <w:sz w:val="16"/>
                <w:szCs w:val="16"/>
              </w:rPr>
            </w:pPr>
            <w:r>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tcPr>
          <w:p w:rsidR="004D602C" w:rsidRDefault="004D602C">
            <w:pPr>
              <w:spacing w:line="240" w:lineRule="auto"/>
              <w:jc w:val="center"/>
              <w:rPr>
                <w:rFonts w:ascii="Arial" w:hAnsi="Arial" w:cs="Arial"/>
                <w:sz w:val="16"/>
                <w:szCs w:val="16"/>
              </w:rPr>
            </w:pPr>
          </w:p>
          <w:p w:rsidR="004D602C" w:rsidRDefault="004D602C">
            <w:pPr>
              <w:spacing w:line="240" w:lineRule="auto"/>
              <w:jc w:val="center"/>
              <w:rPr>
                <w:rFonts w:ascii="Arial" w:hAnsi="Arial" w:cs="Arial"/>
                <w:sz w:val="16"/>
                <w:szCs w:val="16"/>
              </w:rPr>
            </w:pPr>
            <w:r>
              <w:rPr>
                <w:rFonts w:ascii="Arial" w:hAnsi="Arial" w:cs="Arial"/>
                <w:sz w:val="16"/>
                <w:szCs w:val="16"/>
              </w:rPr>
              <w:t>Donatorska sredstva</w:t>
            </w:r>
          </w:p>
          <w:p w:rsidR="00DF0E21" w:rsidRPr="00DF0E21" w:rsidRDefault="00DF0E21">
            <w:pPr>
              <w:spacing w:line="240" w:lineRule="auto"/>
              <w:jc w:val="center"/>
              <w:rPr>
                <w:rFonts w:ascii="Arial" w:hAnsi="Arial" w:cs="Arial"/>
                <w:color w:val="FF0000"/>
                <w:sz w:val="16"/>
                <w:szCs w:val="16"/>
              </w:rPr>
            </w:pPr>
          </w:p>
        </w:tc>
      </w:tr>
      <w:tr w:rsidR="004D602C" w:rsidTr="004D602C">
        <w:trPr>
          <w:trHeight w:val="397"/>
        </w:trPr>
        <w:tc>
          <w:tcPr>
            <w:tcW w:w="252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D602C" w:rsidRDefault="004D602C">
            <w:pPr>
              <w:spacing w:line="240" w:lineRule="auto"/>
              <w:jc w:val="center"/>
              <w:rPr>
                <w:rFonts w:ascii="Arial" w:hAnsi="Arial" w:cs="Arial"/>
                <w:sz w:val="16"/>
                <w:szCs w:val="16"/>
              </w:rPr>
            </w:pPr>
          </w:p>
          <w:p w:rsidR="004D602C" w:rsidRDefault="004D602C">
            <w:pPr>
              <w:spacing w:line="240" w:lineRule="auto"/>
              <w:jc w:val="center"/>
              <w:rPr>
                <w:rFonts w:ascii="Arial" w:hAnsi="Arial" w:cs="Arial"/>
                <w:sz w:val="16"/>
                <w:szCs w:val="16"/>
              </w:rPr>
            </w:pPr>
            <w:r>
              <w:rPr>
                <w:rFonts w:ascii="Arial" w:hAnsi="Arial" w:cs="Arial"/>
                <w:sz w:val="16"/>
                <w:szCs w:val="16"/>
              </w:rPr>
              <w:t>II. 4. Transformiranje postojećih institucionalnih oblika zbrinjavanja</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color w:val="000000"/>
                <w:sz w:val="16"/>
                <w:szCs w:val="16"/>
                <w:lang w:eastAsia="bs-Latn-BA"/>
              </w:rPr>
            </w:pPr>
            <w:r>
              <w:rPr>
                <w:rFonts w:ascii="Arial" w:hAnsi="Arial" w:cs="Arial"/>
                <w:color w:val="000000"/>
                <w:sz w:val="16"/>
                <w:szCs w:val="16"/>
                <w:lang w:eastAsia="bs-Latn-BA"/>
              </w:rPr>
              <w:t>II. 4. 1. Donošenje odluka o izradi sveobuhvatnih pojedinačnih planova deinstitucionalizacije i transformacije ustanova socijalne zaštite za smještaj djece i odraslih osoba</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 xml:space="preserve">Osnivači ustanova </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Nisu potrebna dodatna sredstva</w:t>
            </w:r>
          </w:p>
        </w:tc>
      </w:tr>
      <w:tr w:rsidR="004D602C" w:rsidTr="004D602C">
        <w:trPr>
          <w:trHeight w:val="1479"/>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color w:val="FF0000"/>
                <w:sz w:val="16"/>
                <w:szCs w:val="16"/>
                <w:lang w:eastAsia="bs-Latn-BA"/>
              </w:rPr>
            </w:pPr>
            <w:r>
              <w:rPr>
                <w:rFonts w:ascii="Arial" w:hAnsi="Arial" w:cs="Arial"/>
                <w:sz w:val="16"/>
                <w:szCs w:val="16"/>
                <w:lang w:eastAsia="bs-Latn-BA"/>
              </w:rPr>
              <w:t>II. 4. 2. Izrada pojedinačnih planova transformacije ustanova socijalne zaštite</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color w:val="FF0000"/>
                <w:sz w:val="16"/>
                <w:szCs w:val="16"/>
              </w:rPr>
            </w:pPr>
            <w:r>
              <w:rPr>
                <w:rFonts w:ascii="Arial" w:hAnsi="Arial" w:cs="Arial"/>
                <w:bCs/>
                <w:sz w:val="16"/>
                <w:szCs w:val="16"/>
              </w:rPr>
              <w:t>Menadžment ustanova u suradnji s osnivačima</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C30ABF">
            <w:pPr>
              <w:spacing w:line="240" w:lineRule="auto"/>
              <w:jc w:val="center"/>
              <w:rPr>
                <w:rFonts w:ascii="Arial" w:hAnsi="Arial" w:cs="Arial"/>
                <w:sz w:val="16"/>
                <w:szCs w:val="16"/>
              </w:rPr>
            </w:pPr>
            <w:r w:rsidRPr="00C30ABF">
              <w:rPr>
                <w:rFonts w:ascii="Arial" w:hAnsi="Arial" w:cs="Arial"/>
                <w:color w:val="1F4E79" w:themeColor="accent1" w:themeShade="80"/>
                <w:sz w:val="16"/>
                <w:szCs w:val="16"/>
              </w:rPr>
              <w:t>-</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Potrebna dodatna financijska sredstva u skladu s procjenama menadžmenta ustanova i mogućnostima osnivača</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Proračuni svih razina vlasti</w:t>
            </w:r>
          </w:p>
          <w:p w:rsidR="004D602C" w:rsidRDefault="004D602C">
            <w:pPr>
              <w:spacing w:line="240" w:lineRule="auto"/>
              <w:jc w:val="center"/>
              <w:rPr>
                <w:rFonts w:ascii="Arial" w:hAnsi="Arial" w:cs="Arial"/>
                <w:sz w:val="16"/>
                <w:szCs w:val="16"/>
              </w:rPr>
            </w:pPr>
            <w:r>
              <w:rPr>
                <w:rFonts w:ascii="Arial" w:hAnsi="Arial" w:cs="Arial"/>
                <w:sz w:val="16"/>
                <w:szCs w:val="16"/>
              </w:rPr>
              <w:t>Donatorska sredstva</w:t>
            </w:r>
          </w:p>
        </w:tc>
      </w:tr>
      <w:tr w:rsidR="004D602C" w:rsidTr="004D602C">
        <w:trPr>
          <w:trHeight w:val="397"/>
        </w:trPr>
        <w:tc>
          <w:tcPr>
            <w:tcW w:w="252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D602C" w:rsidRDefault="004D602C">
            <w:pPr>
              <w:spacing w:line="240" w:lineRule="auto"/>
              <w:jc w:val="center"/>
              <w:rPr>
                <w:rFonts w:ascii="Arial" w:hAnsi="Arial" w:cs="Arial"/>
                <w:sz w:val="16"/>
                <w:szCs w:val="16"/>
              </w:rPr>
            </w:pPr>
          </w:p>
          <w:p w:rsidR="004D602C" w:rsidRDefault="004D602C">
            <w:pPr>
              <w:spacing w:line="240" w:lineRule="auto"/>
              <w:jc w:val="center"/>
              <w:rPr>
                <w:rFonts w:ascii="Arial" w:hAnsi="Arial" w:cs="Arial"/>
                <w:sz w:val="16"/>
                <w:szCs w:val="16"/>
              </w:rPr>
            </w:pPr>
            <w:r>
              <w:rPr>
                <w:rFonts w:ascii="Arial" w:hAnsi="Arial" w:cs="Arial"/>
                <w:sz w:val="16"/>
                <w:szCs w:val="16"/>
              </w:rPr>
              <w:t>II. 5. Uvođenje ograničenja u pogledu izgradnje novih ustanova</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II. 5. 1. Ograničavanje javnog financiranja gradnje institucija velikog kapaciteta</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Menadžment ustanova u suradnji s osnivačima</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Nisu potrebna dodatna sredstva</w:t>
            </w:r>
          </w:p>
        </w:tc>
      </w:tr>
      <w:tr w:rsidR="004D602C" w:rsidTr="004D602C">
        <w:trPr>
          <w:trHeight w:val="39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3C5924" w:rsidRDefault="004D602C" w:rsidP="003C5924">
            <w:pPr>
              <w:pStyle w:val="NoSpacing"/>
              <w:jc w:val="center"/>
              <w:rPr>
                <w:rFonts w:ascii="Arial" w:hAnsi="Arial" w:cs="Arial"/>
                <w:bCs/>
                <w:sz w:val="16"/>
                <w:szCs w:val="16"/>
              </w:rPr>
            </w:pPr>
            <w:r w:rsidRPr="003C5924">
              <w:rPr>
                <w:rFonts w:ascii="Arial" w:hAnsi="Arial" w:cs="Arial"/>
                <w:bCs/>
                <w:sz w:val="16"/>
                <w:szCs w:val="16"/>
              </w:rPr>
              <w:t xml:space="preserve">II. 5. 2. </w:t>
            </w:r>
            <w:r w:rsidR="00F357AB" w:rsidRPr="003C5924">
              <w:rPr>
                <w:rFonts w:ascii="Arial" w:hAnsi="Arial" w:cs="Arial"/>
                <w:bCs/>
                <w:sz w:val="16"/>
                <w:szCs w:val="16"/>
              </w:rPr>
              <w:t>Ograničavanje kapaciteta u ustanovama socijalne zaštite koje su u procesu deinstitucionalizacije i transformacije ili za koje je donesena odluka o zatvaranju i izrada kriterija za prijem u navedene ustanove</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
                <w:bCs/>
                <w:sz w:val="16"/>
                <w:szCs w:val="16"/>
              </w:rPr>
            </w:pPr>
            <w:r>
              <w:rPr>
                <w:rFonts w:ascii="Arial" w:hAnsi="Arial" w:cs="Arial"/>
                <w:bCs/>
                <w:sz w:val="16"/>
                <w:szCs w:val="16"/>
              </w:rPr>
              <w:t>Menadžment ustanova u suradnji s osnivačima</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Nisu potrebna dodatna sredstva</w:t>
            </w:r>
          </w:p>
        </w:tc>
      </w:tr>
      <w:tr w:rsidR="004D602C" w:rsidTr="004D602C">
        <w:trPr>
          <w:trHeight w:val="938"/>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rsidP="004A6409">
            <w:pPr>
              <w:pStyle w:val="NoSpacing"/>
              <w:jc w:val="center"/>
              <w:rPr>
                <w:rFonts w:ascii="Arial" w:hAnsi="Arial" w:cs="Arial"/>
                <w:bCs/>
                <w:color w:val="FF0000"/>
                <w:sz w:val="16"/>
                <w:szCs w:val="16"/>
              </w:rPr>
            </w:pPr>
            <w:r>
              <w:rPr>
                <w:rFonts w:ascii="Arial" w:hAnsi="Arial" w:cs="Arial"/>
                <w:bCs/>
                <w:sz w:val="16"/>
                <w:szCs w:val="16"/>
              </w:rPr>
              <w:t>II. 5. 3</w:t>
            </w:r>
            <w:r w:rsidRPr="00F357AB">
              <w:rPr>
                <w:rFonts w:ascii="Arial" w:hAnsi="Arial" w:cs="Arial"/>
                <w:bCs/>
                <w:sz w:val="16"/>
                <w:szCs w:val="16"/>
              </w:rPr>
              <w:t xml:space="preserve">. </w:t>
            </w:r>
            <w:r w:rsidR="00C30ABF" w:rsidRPr="00F357AB">
              <w:rPr>
                <w:rFonts w:ascii="Arial" w:hAnsi="Arial" w:cs="Arial"/>
                <w:bCs/>
                <w:sz w:val="16"/>
                <w:szCs w:val="16"/>
              </w:rPr>
              <w:t>P</w:t>
            </w:r>
            <w:r w:rsidRPr="00F357AB">
              <w:rPr>
                <w:rFonts w:ascii="Arial" w:hAnsi="Arial" w:cs="Arial"/>
                <w:bCs/>
                <w:sz w:val="16"/>
                <w:szCs w:val="16"/>
              </w:rPr>
              <w:t xml:space="preserve">raćenje </w:t>
            </w:r>
            <w:r w:rsidR="00C30ABF" w:rsidRPr="00F357AB">
              <w:rPr>
                <w:rFonts w:ascii="Arial" w:hAnsi="Arial" w:cs="Arial"/>
                <w:bCs/>
                <w:sz w:val="16"/>
                <w:szCs w:val="16"/>
              </w:rPr>
              <w:t xml:space="preserve">primjene </w:t>
            </w:r>
            <w:r w:rsidRPr="00F357AB">
              <w:rPr>
                <w:rFonts w:ascii="Arial" w:hAnsi="Arial" w:cs="Arial"/>
                <w:bCs/>
                <w:sz w:val="16"/>
                <w:szCs w:val="16"/>
              </w:rPr>
              <w:t xml:space="preserve">standarda </w:t>
            </w:r>
            <w:r w:rsidR="004A6409" w:rsidRPr="00F357AB">
              <w:rPr>
                <w:rFonts w:ascii="Arial" w:hAnsi="Arial" w:cs="Arial"/>
                <w:bCs/>
                <w:sz w:val="16"/>
                <w:szCs w:val="16"/>
              </w:rPr>
              <w:t>kvalitete</w:t>
            </w:r>
            <w:r w:rsidRPr="00F357AB">
              <w:rPr>
                <w:rFonts w:ascii="Arial" w:hAnsi="Arial" w:cs="Arial"/>
                <w:bCs/>
                <w:sz w:val="16"/>
                <w:szCs w:val="16"/>
              </w:rPr>
              <w:t xml:space="preserve"> socijalnih usluga u ustanovama socijalne zaštite</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
                <w:bCs/>
                <w:sz w:val="16"/>
                <w:szCs w:val="16"/>
              </w:rPr>
            </w:pPr>
            <w:r>
              <w:rPr>
                <w:rFonts w:ascii="Arial" w:hAnsi="Arial" w:cs="Arial"/>
                <w:bCs/>
                <w:sz w:val="16"/>
                <w:szCs w:val="16"/>
              </w:rPr>
              <w:t>FMRSP, kantonalna ministarstva</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F0E21" w:rsidRPr="00F357AB" w:rsidRDefault="00DF0E21" w:rsidP="003C5924">
            <w:pPr>
              <w:spacing w:line="240" w:lineRule="auto"/>
              <w:jc w:val="center"/>
              <w:rPr>
                <w:rFonts w:ascii="Arial" w:hAnsi="Arial" w:cs="Arial"/>
                <w:sz w:val="16"/>
                <w:szCs w:val="16"/>
              </w:rPr>
            </w:pPr>
            <w:r w:rsidRPr="00F357AB">
              <w:rPr>
                <w:rFonts w:ascii="Arial" w:hAnsi="Arial" w:cs="Arial"/>
                <w:sz w:val="16"/>
                <w:szCs w:val="16"/>
              </w:rPr>
              <w:t xml:space="preserve">12.500,00 iz </w:t>
            </w:r>
            <w:r w:rsidR="004A6409" w:rsidRPr="00F357AB">
              <w:rPr>
                <w:rFonts w:ascii="Arial" w:hAnsi="Arial" w:cs="Arial"/>
                <w:sz w:val="16"/>
                <w:szCs w:val="16"/>
              </w:rPr>
              <w:t>Proračun</w:t>
            </w:r>
            <w:r w:rsidRPr="00F357AB">
              <w:rPr>
                <w:rFonts w:ascii="Arial" w:hAnsi="Arial" w:cs="Arial"/>
                <w:sz w:val="16"/>
                <w:szCs w:val="16"/>
              </w:rPr>
              <w:t>a FBiH</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341430" w:rsidRDefault="003C5924" w:rsidP="00341430">
            <w:pPr>
              <w:spacing w:line="240" w:lineRule="auto"/>
              <w:jc w:val="center"/>
              <w:rPr>
                <w:rFonts w:ascii="Arial" w:hAnsi="Arial" w:cs="Arial"/>
                <w:sz w:val="16"/>
                <w:szCs w:val="16"/>
              </w:rPr>
            </w:pPr>
            <w:r>
              <w:rPr>
                <w:rFonts w:ascii="Arial" w:hAnsi="Arial" w:cs="Arial"/>
                <w:sz w:val="16"/>
                <w:szCs w:val="16"/>
              </w:rPr>
              <w:t xml:space="preserve">Proračun FBiH </w:t>
            </w:r>
          </w:p>
          <w:p w:rsidR="00341430" w:rsidRDefault="00341430" w:rsidP="00341430">
            <w:pPr>
              <w:spacing w:line="240" w:lineRule="auto"/>
              <w:jc w:val="center"/>
              <w:rPr>
                <w:rFonts w:ascii="Arial" w:hAnsi="Arial" w:cs="Arial"/>
                <w:sz w:val="16"/>
                <w:szCs w:val="16"/>
              </w:rPr>
            </w:pPr>
            <w:r>
              <w:rPr>
                <w:rFonts w:ascii="Arial" w:hAnsi="Arial" w:cs="Arial"/>
                <w:sz w:val="16"/>
                <w:szCs w:val="16"/>
              </w:rPr>
              <w:t xml:space="preserve">U </w:t>
            </w:r>
            <w:r w:rsidR="004A6409">
              <w:rPr>
                <w:rFonts w:ascii="Arial" w:hAnsi="Arial" w:cs="Arial"/>
                <w:sz w:val="16"/>
                <w:szCs w:val="16"/>
              </w:rPr>
              <w:t>kantonalni</w:t>
            </w:r>
            <w:r>
              <w:rPr>
                <w:rFonts w:ascii="Arial" w:hAnsi="Arial" w:cs="Arial"/>
                <w:sz w:val="16"/>
                <w:szCs w:val="16"/>
              </w:rPr>
              <w:t>m</w:t>
            </w:r>
          </w:p>
          <w:p w:rsidR="004D602C" w:rsidRPr="00DF0E21" w:rsidRDefault="004A6409" w:rsidP="00341430">
            <w:pPr>
              <w:spacing w:line="240" w:lineRule="auto"/>
              <w:jc w:val="center"/>
              <w:rPr>
                <w:rFonts w:ascii="Arial" w:hAnsi="Arial" w:cs="Arial"/>
                <w:color w:val="FF0000"/>
                <w:sz w:val="16"/>
                <w:szCs w:val="16"/>
              </w:rPr>
            </w:pPr>
            <w:r>
              <w:rPr>
                <w:rFonts w:ascii="Arial" w:hAnsi="Arial" w:cs="Arial"/>
                <w:sz w:val="16"/>
                <w:szCs w:val="16"/>
              </w:rPr>
              <w:t>proračuni</w:t>
            </w:r>
            <w:r w:rsidR="00341430">
              <w:rPr>
                <w:rFonts w:ascii="Arial" w:hAnsi="Arial" w:cs="Arial"/>
                <w:sz w:val="16"/>
                <w:szCs w:val="16"/>
              </w:rPr>
              <w:t>ma nisu potrebna dodatna sredstva</w:t>
            </w:r>
            <w:r w:rsidR="003C5924">
              <w:rPr>
                <w:rFonts w:ascii="Arial" w:hAnsi="Arial" w:cs="Arial"/>
                <w:sz w:val="16"/>
                <w:szCs w:val="16"/>
              </w:rPr>
              <w:t xml:space="preserve"> </w:t>
            </w:r>
          </w:p>
        </w:tc>
      </w:tr>
      <w:tr w:rsidR="004D602C" w:rsidTr="004D602C">
        <w:trPr>
          <w:trHeight w:val="397"/>
        </w:trPr>
        <w:tc>
          <w:tcPr>
            <w:tcW w:w="2528"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II. 6. Provođenje edukacije profesionalaca, korisnika usluga i njihovih obitelji za novi koncept usluga i servisa podrške za novi koncept usluga</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tabs>
                <w:tab w:val="left" w:pos="34"/>
              </w:tabs>
              <w:jc w:val="center"/>
              <w:rPr>
                <w:rFonts w:ascii="Arial" w:hAnsi="Arial" w:cs="Arial"/>
                <w:bCs/>
                <w:sz w:val="16"/>
                <w:szCs w:val="16"/>
              </w:rPr>
            </w:pPr>
            <w:r>
              <w:rPr>
                <w:rFonts w:ascii="Arial" w:hAnsi="Arial" w:cs="Arial"/>
                <w:bCs/>
                <w:sz w:val="16"/>
                <w:szCs w:val="16"/>
              </w:rPr>
              <w:t>II. 6. 1. Edukacija profesionalaca za novi koncept usluga i servisa</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Stručni kadar ministarstava, CS</w:t>
            </w:r>
            <w:r w:rsidRPr="004D602C">
              <w:rPr>
                <w:rFonts w:ascii="Arial" w:hAnsi="Arial" w:cs="Arial"/>
                <w:bCs/>
                <w:sz w:val="16"/>
                <w:szCs w:val="16"/>
              </w:rPr>
              <w:t xml:space="preserve">R, ustanove socijalne zaštite, </w:t>
            </w:r>
            <w:r>
              <w:rPr>
                <w:rFonts w:ascii="Arial" w:hAnsi="Arial" w:cs="Arial"/>
                <w:bCs/>
                <w:sz w:val="16"/>
                <w:szCs w:val="16"/>
              </w:rPr>
              <w:t xml:space="preserve">NVO i MO </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C30ABF" w:rsidRDefault="00C30ABF">
            <w:pPr>
              <w:spacing w:line="240" w:lineRule="auto"/>
              <w:jc w:val="center"/>
              <w:rPr>
                <w:rFonts w:ascii="Arial" w:hAnsi="Arial" w:cs="Arial"/>
                <w:color w:val="1F4E79" w:themeColor="accent1" w:themeShade="80"/>
                <w:sz w:val="16"/>
                <w:szCs w:val="16"/>
              </w:rPr>
            </w:pPr>
            <w:r w:rsidRPr="00C30ABF">
              <w:rPr>
                <w:rFonts w:ascii="Arial" w:hAnsi="Arial" w:cs="Arial"/>
                <w:color w:val="1F4E79" w:themeColor="accent1" w:themeShade="80"/>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F0FC5" w:rsidRPr="00F357AB" w:rsidRDefault="004F0FC5" w:rsidP="004F0FC5">
            <w:pPr>
              <w:spacing w:line="240" w:lineRule="auto"/>
              <w:jc w:val="center"/>
              <w:rPr>
                <w:rFonts w:ascii="Arial" w:hAnsi="Arial" w:cs="Arial"/>
                <w:sz w:val="16"/>
                <w:szCs w:val="16"/>
              </w:rPr>
            </w:pPr>
            <w:r w:rsidRPr="00F357AB">
              <w:rPr>
                <w:rFonts w:ascii="Arial" w:hAnsi="Arial" w:cs="Arial"/>
                <w:sz w:val="16"/>
                <w:szCs w:val="16"/>
              </w:rPr>
              <w:t>10.000,00</w:t>
            </w:r>
          </w:p>
          <w:p w:rsidR="004D602C" w:rsidRPr="00F357AB" w:rsidRDefault="004F0FC5" w:rsidP="004F0FC5">
            <w:pPr>
              <w:spacing w:line="240" w:lineRule="auto"/>
              <w:jc w:val="center"/>
              <w:rPr>
                <w:rFonts w:ascii="Arial" w:hAnsi="Arial" w:cs="Arial"/>
                <w:sz w:val="16"/>
                <w:szCs w:val="16"/>
              </w:rPr>
            </w:pPr>
            <w:r w:rsidRPr="00F357AB">
              <w:rPr>
                <w:rFonts w:ascii="Arial" w:hAnsi="Arial" w:cs="Arial"/>
                <w:sz w:val="16"/>
                <w:szCs w:val="16"/>
              </w:rPr>
              <w:t xml:space="preserve">(iz </w:t>
            </w:r>
            <w:r w:rsidR="004A6409" w:rsidRPr="00F357AB">
              <w:rPr>
                <w:rFonts w:ascii="Arial" w:hAnsi="Arial" w:cs="Arial"/>
                <w:sz w:val="16"/>
                <w:szCs w:val="16"/>
              </w:rPr>
              <w:t>Proračun</w:t>
            </w:r>
            <w:r w:rsidRPr="00F357AB">
              <w:rPr>
                <w:rFonts w:ascii="Arial" w:hAnsi="Arial" w:cs="Arial"/>
                <w:sz w:val="16"/>
                <w:szCs w:val="16"/>
              </w:rPr>
              <w:t>a FBiH)</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 xml:space="preserve">Proračuni </w:t>
            </w:r>
            <w:r w:rsidR="00341430">
              <w:rPr>
                <w:rFonts w:ascii="Arial" w:hAnsi="Arial" w:cs="Arial"/>
                <w:sz w:val="16"/>
                <w:szCs w:val="16"/>
              </w:rPr>
              <w:t>FBiH</w:t>
            </w:r>
          </w:p>
          <w:p w:rsidR="004D602C" w:rsidRDefault="004D602C">
            <w:pPr>
              <w:spacing w:line="240" w:lineRule="auto"/>
              <w:jc w:val="center"/>
              <w:rPr>
                <w:rFonts w:ascii="Arial" w:hAnsi="Arial" w:cs="Arial"/>
                <w:sz w:val="16"/>
                <w:szCs w:val="16"/>
              </w:rPr>
            </w:pPr>
            <w:r>
              <w:rPr>
                <w:rFonts w:ascii="Arial" w:hAnsi="Arial" w:cs="Arial"/>
                <w:sz w:val="16"/>
                <w:szCs w:val="16"/>
              </w:rPr>
              <w:t>Donatorska sredstva</w:t>
            </w:r>
          </w:p>
        </w:tc>
      </w:tr>
      <w:tr w:rsidR="004D602C" w:rsidTr="004D602C">
        <w:trPr>
          <w:trHeight w:val="39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tabs>
                <w:tab w:val="left" w:pos="34"/>
              </w:tabs>
              <w:jc w:val="center"/>
              <w:rPr>
                <w:rFonts w:ascii="Arial" w:hAnsi="Arial" w:cs="Arial"/>
                <w:bCs/>
                <w:sz w:val="16"/>
                <w:szCs w:val="16"/>
              </w:rPr>
            </w:pPr>
            <w:r>
              <w:rPr>
                <w:rFonts w:ascii="Arial" w:hAnsi="Arial" w:cs="Arial"/>
                <w:bCs/>
                <w:sz w:val="16"/>
                <w:szCs w:val="16"/>
              </w:rPr>
              <w:t xml:space="preserve">II. 6. 2. Edukacija korisnika usluga i njihovih obitelji </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bCs/>
                <w:sz w:val="16"/>
                <w:szCs w:val="16"/>
              </w:rPr>
              <w:t>Kantonalna ministarstva, CSR, vladine organizacije,  NVO i MO</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Pr="00C30ABF" w:rsidRDefault="00C30ABF">
            <w:pPr>
              <w:spacing w:line="240" w:lineRule="auto"/>
              <w:jc w:val="center"/>
              <w:rPr>
                <w:rFonts w:ascii="Arial" w:hAnsi="Arial" w:cs="Arial"/>
                <w:color w:val="1F4E79" w:themeColor="accent1" w:themeShade="80"/>
                <w:sz w:val="16"/>
                <w:szCs w:val="16"/>
              </w:rPr>
            </w:pPr>
            <w:r w:rsidRPr="00C30ABF">
              <w:rPr>
                <w:rFonts w:ascii="Arial" w:hAnsi="Arial" w:cs="Arial"/>
                <w:color w:val="1F4E79" w:themeColor="accent1" w:themeShade="80"/>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10.000,00</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Proračuni svih razina vlasti</w:t>
            </w:r>
          </w:p>
          <w:p w:rsidR="004D602C" w:rsidRDefault="004D602C">
            <w:pPr>
              <w:spacing w:line="240" w:lineRule="auto"/>
              <w:jc w:val="center"/>
              <w:rPr>
                <w:rFonts w:ascii="Arial" w:hAnsi="Arial" w:cs="Arial"/>
                <w:sz w:val="16"/>
                <w:szCs w:val="16"/>
              </w:rPr>
            </w:pPr>
            <w:r>
              <w:rPr>
                <w:rFonts w:ascii="Arial" w:hAnsi="Arial" w:cs="Arial"/>
                <w:sz w:val="16"/>
                <w:szCs w:val="16"/>
              </w:rPr>
              <w:t>Donatorska sredstva</w:t>
            </w:r>
          </w:p>
        </w:tc>
      </w:tr>
      <w:tr w:rsidR="004D602C" w:rsidTr="004D602C">
        <w:trPr>
          <w:trHeight w:val="397"/>
        </w:trPr>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 xml:space="preserve">II. 7. Senzibiliziranje javnosti o prednostima vaninstucionalnog zbrinjavanja </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lang w:eastAsia="bs-Latn-BA"/>
              </w:rPr>
            </w:pPr>
            <w:r>
              <w:rPr>
                <w:rFonts w:ascii="Arial" w:hAnsi="Arial" w:cs="Arial"/>
                <w:bCs/>
                <w:sz w:val="16"/>
                <w:szCs w:val="16"/>
              </w:rPr>
              <w:t xml:space="preserve">II. 7. 1. </w:t>
            </w:r>
            <w:r>
              <w:rPr>
                <w:rFonts w:ascii="Arial" w:hAnsi="Arial" w:cs="Arial"/>
                <w:sz w:val="16"/>
                <w:szCs w:val="16"/>
                <w:lang w:eastAsia="bs-Latn-BA"/>
              </w:rPr>
              <w:t xml:space="preserve">Organiziranje javnih kampanja </w:t>
            </w:r>
            <w:r>
              <w:rPr>
                <w:rFonts w:ascii="Arial" w:hAnsi="Arial" w:cs="Arial"/>
                <w:sz w:val="16"/>
                <w:szCs w:val="16"/>
              </w:rPr>
              <w:t>o z</w:t>
            </w:r>
            <w:r>
              <w:rPr>
                <w:rFonts w:ascii="Arial" w:hAnsi="Arial" w:cs="Arial"/>
                <w:bCs/>
                <w:sz w:val="16"/>
                <w:szCs w:val="16"/>
              </w:rPr>
              <w:t>načaju vaninstitucionalnih vidova zaštite djece, osoba s invaliditetom i starijih osoba</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bCs/>
                <w:sz w:val="16"/>
                <w:szCs w:val="16"/>
              </w:rPr>
              <w:t>FMRSP, FMZ, kantonalna ministarstva, CSR</w:t>
            </w:r>
            <w:r w:rsidRPr="004D602C">
              <w:rPr>
                <w:rFonts w:ascii="Arial" w:hAnsi="Arial" w:cs="Arial"/>
                <w:bCs/>
                <w:sz w:val="16"/>
                <w:szCs w:val="16"/>
              </w:rPr>
              <w:t xml:space="preserve">, ustanove socijalne zaštite, vladine </w:t>
            </w:r>
            <w:r>
              <w:rPr>
                <w:rFonts w:ascii="Arial" w:hAnsi="Arial" w:cs="Arial"/>
                <w:bCs/>
                <w:sz w:val="16"/>
                <w:szCs w:val="16"/>
              </w:rPr>
              <w:t>organizacije,  NVO, MO, korisnička udruženja, udruženja obitelji</w:t>
            </w:r>
            <w:r>
              <w:rPr>
                <w:rFonts w:ascii="Arial" w:hAnsi="Arial" w:cs="Arial"/>
                <w:b/>
                <w:bCs/>
                <w:sz w:val="16"/>
                <w:szCs w:val="16"/>
              </w:rPr>
              <w:t xml:space="preserve">, </w:t>
            </w:r>
            <w:r>
              <w:rPr>
                <w:rFonts w:ascii="Arial" w:hAnsi="Arial" w:cs="Arial"/>
                <w:bCs/>
                <w:sz w:val="16"/>
                <w:szCs w:val="16"/>
              </w:rPr>
              <w:t>mediji</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15.000,00</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Donatorska sredstva</w:t>
            </w:r>
          </w:p>
        </w:tc>
      </w:tr>
    </w:tbl>
    <w:p w:rsidR="004D602C" w:rsidRDefault="004D602C" w:rsidP="004D602C">
      <w:pPr>
        <w:jc w:val="center"/>
        <w:rPr>
          <w:rFonts w:ascii="Arial" w:hAnsi="Arial" w:cs="Arial"/>
        </w:rPr>
      </w:pPr>
    </w:p>
    <w:p w:rsidR="004D602C" w:rsidRDefault="004D602C" w:rsidP="004D602C">
      <w:pPr>
        <w:spacing w:after="0" w:line="240" w:lineRule="auto"/>
        <w:jc w:val="center"/>
        <w:rPr>
          <w:rFonts w:ascii="Arial" w:hAnsi="Arial" w:cs="Arial"/>
          <w:sz w:val="20"/>
          <w:szCs w:val="20"/>
        </w:rPr>
      </w:pPr>
    </w:p>
    <w:tbl>
      <w:tblPr>
        <w:tblStyle w:val="TableGrid"/>
        <w:tblW w:w="15168"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CC2E5" w:themeFill="accent1" w:themeFillTint="99"/>
        <w:tblCellMar>
          <w:top w:w="57" w:type="dxa"/>
          <w:bottom w:w="57" w:type="dxa"/>
        </w:tblCellMar>
        <w:tblLook w:val="04A0" w:firstRow="1" w:lastRow="0" w:firstColumn="1" w:lastColumn="0" w:noHBand="0" w:noVBand="1"/>
      </w:tblPr>
      <w:tblGrid>
        <w:gridCol w:w="2528"/>
        <w:gridCol w:w="2528"/>
        <w:gridCol w:w="2528"/>
        <w:gridCol w:w="1116"/>
        <w:gridCol w:w="1116"/>
        <w:gridCol w:w="1116"/>
        <w:gridCol w:w="1117"/>
        <w:gridCol w:w="1559"/>
        <w:gridCol w:w="1560"/>
      </w:tblGrid>
      <w:tr w:rsidR="004D602C" w:rsidTr="004D602C">
        <w:trPr>
          <w:trHeight w:val="397"/>
        </w:trPr>
        <w:tc>
          <w:tcPr>
            <w:tcW w:w="15168" w:type="dxa"/>
            <w:gridSpan w:val="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lastRenderedPageBreak/>
              <w:t>III. STRATEŠKI CILJ 2: POVEĆATI IZLAZAK IZ INSTITUCIJA U NOVE OBLIKE BRIGE U ZAJEDNICI</w:t>
            </w:r>
          </w:p>
        </w:tc>
      </w:tr>
      <w:tr w:rsidR="004D602C" w:rsidTr="004D602C">
        <w:trPr>
          <w:trHeight w:val="458"/>
        </w:trPr>
        <w:tc>
          <w:tcPr>
            <w:tcW w:w="2528"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NAZIV PROGRAMA</w:t>
            </w:r>
          </w:p>
        </w:tc>
        <w:tc>
          <w:tcPr>
            <w:tcW w:w="2528"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AKTIVNOST</w:t>
            </w:r>
          </w:p>
        </w:tc>
        <w:tc>
          <w:tcPr>
            <w:tcW w:w="2528"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NOSITELJ</w:t>
            </w:r>
          </w:p>
        </w:tc>
        <w:tc>
          <w:tcPr>
            <w:tcW w:w="4465"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ROKOVI IZVRŠENJA</w:t>
            </w:r>
          </w:p>
        </w:tc>
        <w:tc>
          <w:tcPr>
            <w:tcW w:w="1559"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PLANIRANA SREDSTVA U KM</w:t>
            </w:r>
          </w:p>
        </w:tc>
        <w:tc>
          <w:tcPr>
            <w:tcW w:w="1560"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IZVOR FINANCIRANJA</w:t>
            </w:r>
          </w:p>
        </w:tc>
      </w:tr>
      <w:tr w:rsidR="004D602C" w:rsidTr="004D602C">
        <w:trPr>
          <w:trHeight w:val="45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b/>
                <w:sz w:val="16"/>
                <w:szCs w:val="16"/>
              </w:rPr>
            </w:pPr>
          </w:p>
        </w:tc>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b/>
                <w:sz w:val="16"/>
                <w:szCs w:val="16"/>
              </w:rPr>
            </w:pPr>
          </w:p>
        </w:tc>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b/>
                <w:sz w:val="16"/>
                <w:szCs w:val="16"/>
              </w:rPr>
            </w:pPr>
          </w:p>
        </w:tc>
        <w:tc>
          <w:tcPr>
            <w:tcW w:w="111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2017.</w:t>
            </w:r>
          </w:p>
        </w:tc>
        <w:tc>
          <w:tcPr>
            <w:tcW w:w="111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2018.</w:t>
            </w:r>
          </w:p>
        </w:tc>
        <w:tc>
          <w:tcPr>
            <w:tcW w:w="111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2019.</w:t>
            </w:r>
          </w:p>
        </w:tc>
        <w:tc>
          <w:tcPr>
            <w:tcW w:w="1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D602C" w:rsidRDefault="004D602C">
            <w:pPr>
              <w:spacing w:line="240" w:lineRule="auto"/>
              <w:jc w:val="center"/>
              <w:rPr>
                <w:rFonts w:ascii="Arial" w:hAnsi="Arial" w:cs="Arial"/>
                <w:b/>
                <w:sz w:val="16"/>
                <w:szCs w:val="16"/>
              </w:rPr>
            </w:pPr>
            <w:r>
              <w:rPr>
                <w:rFonts w:ascii="Arial" w:hAnsi="Arial" w:cs="Arial"/>
                <w:b/>
                <w:sz w:val="16"/>
                <w:szCs w:val="16"/>
              </w:rPr>
              <w:t>2020.</w:t>
            </w:r>
          </w:p>
        </w:tc>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b/>
                <w:sz w:val="16"/>
                <w:szCs w:val="16"/>
              </w:rPr>
            </w:pPr>
          </w:p>
        </w:tc>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b/>
                <w:sz w:val="16"/>
                <w:szCs w:val="16"/>
              </w:rPr>
            </w:pPr>
          </w:p>
        </w:tc>
      </w:tr>
      <w:tr w:rsidR="004D602C" w:rsidTr="004D602C">
        <w:trPr>
          <w:trHeight w:val="291"/>
        </w:trPr>
        <w:tc>
          <w:tcPr>
            <w:tcW w:w="2528"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 xml:space="preserve">III. 1. Uspostava kompatibilnog zakonskog okvira za uključivanje korisnika u zajednicu </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color w:val="000000"/>
                <w:sz w:val="16"/>
                <w:szCs w:val="16"/>
              </w:rPr>
            </w:pPr>
            <w:r>
              <w:rPr>
                <w:rFonts w:ascii="Arial" w:hAnsi="Arial" w:cs="Arial"/>
                <w:bCs/>
                <w:color w:val="000000"/>
                <w:sz w:val="16"/>
                <w:szCs w:val="16"/>
              </w:rPr>
              <w:t>III. 1. 1.</w:t>
            </w:r>
          </w:p>
          <w:p w:rsidR="004D602C" w:rsidRDefault="004D602C">
            <w:pPr>
              <w:pStyle w:val="NoSpacing"/>
              <w:jc w:val="center"/>
              <w:rPr>
                <w:rFonts w:ascii="Arial" w:hAnsi="Arial" w:cs="Arial"/>
                <w:bCs/>
                <w:color w:val="000000"/>
                <w:sz w:val="16"/>
                <w:szCs w:val="16"/>
              </w:rPr>
            </w:pPr>
            <w:r>
              <w:rPr>
                <w:rFonts w:ascii="Arial" w:hAnsi="Arial" w:cs="Arial"/>
                <w:bCs/>
                <w:color w:val="000000"/>
                <w:sz w:val="16"/>
                <w:szCs w:val="16"/>
              </w:rPr>
              <w:t>Analiza postojećih zakonskih i podzakonskih propisa radi otklanjanja prepreka nastalih tijekom provedbe reforme</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Nadležna federalna i kantonalna ministarstva, organizacije civilnog društva, NVO, MO</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Nisu potrebna dodatna sredstva</w:t>
            </w:r>
          </w:p>
        </w:tc>
      </w:tr>
      <w:tr w:rsidR="004D602C" w:rsidTr="004D602C">
        <w:trPr>
          <w:trHeight w:val="39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color w:val="000000"/>
                <w:sz w:val="16"/>
                <w:szCs w:val="16"/>
              </w:rPr>
            </w:pPr>
            <w:r>
              <w:rPr>
                <w:rFonts w:ascii="Arial" w:hAnsi="Arial" w:cs="Arial"/>
                <w:bCs/>
                <w:color w:val="000000"/>
                <w:sz w:val="16"/>
                <w:szCs w:val="16"/>
              </w:rPr>
              <w:t xml:space="preserve">III. 1. 2. Revidiranje i usklađivanje postojećih zakonskih i podzakonskih </w:t>
            </w:r>
            <w:r>
              <w:rPr>
                <w:rFonts w:ascii="Arial" w:hAnsi="Arial" w:cs="Arial"/>
                <w:bCs/>
                <w:sz w:val="16"/>
                <w:szCs w:val="16"/>
              </w:rPr>
              <w:t>propisa na temelju analiza i preporuka radi otklanjanja prepreka nastalih tijekom provedbe reforme</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Nadležna federalna i kantonalna ministarstva, organizacije civilnog društva, NVO, MO</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Nisu potrebna dodatna sredstva</w:t>
            </w:r>
          </w:p>
        </w:tc>
      </w:tr>
      <w:tr w:rsidR="004D602C" w:rsidTr="004D602C">
        <w:trPr>
          <w:trHeight w:val="397"/>
        </w:trPr>
        <w:tc>
          <w:tcPr>
            <w:tcW w:w="2528"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 xml:space="preserve">III. 2. Osiguranje poštivanja i provođenja najviših standarda o pravima djece, osoba s invaliditetom i starijih osoba </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color w:val="FF0000"/>
                <w:sz w:val="16"/>
                <w:szCs w:val="16"/>
              </w:rPr>
            </w:pPr>
            <w:r>
              <w:rPr>
                <w:rFonts w:ascii="Arial" w:hAnsi="Arial" w:cs="Arial"/>
                <w:bCs/>
                <w:sz w:val="16"/>
                <w:szCs w:val="16"/>
              </w:rPr>
              <w:t xml:space="preserve"> III. 2. 1. Uspostava tijela za licenciranje od strane nadležnog tijela uprave</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color w:val="FF0000"/>
                <w:sz w:val="16"/>
                <w:szCs w:val="16"/>
              </w:rPr>
            </w:pPr>
            <w:r>
              <w:rPr>
                <w:rFonts w:ascii="Arial" w:hAnsi="Arial" w:cs="Arial"/>
                <w:bCs/>
                <w:sz w:val="16"/>
                <w:szCs w:val="16"/>
              </w:rPr>
              <w:t>FMRSP i kantonalna ministarstva</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Potrebna dodatna financijska sredstva čija će se procjena raditi nakon donošenja relevantnih propisa</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Proračuni svih razina vlasti</w:t>
            </w:r>
          </w:p>
        </w:tc>
      </w:tr>
      <w:tr w:rsidR="004D602C" w:rsidTr="004D602C">
        <w:trPr>
          <w:trHeight w:val="39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 xml:space="preserve">III. 2. 2. </w:t>
            </w:r>
            <w:r>
              <w:rPr>
                <w:rFonts w:ascii="Arial" w:hAnsi="Arial" w:cs="Arial"/>
                <w:bCs/>
                <w:color w:val="000000"/>
                <w:sz w:val="16"/>
                <w:szCs w:val="16"/>
                <w:lang w:val="sr-Latn-RS"/>
              </w:rPr>
              <w:t>Uspostava</w:t>
            </w:r>
            <w:r>
              <w:rPr>
                <w:rFonts w:ascii="Arial" w:hAnsi="Arial" w:cs="Arial"/>
                <w:bCs/>
                <w:color w:val="000000"/>
                <w:sz w:val="16"/>
                <w:szCs w:val="16"/>
                <w:lang w:val="pl-PL"/>
              </w:rPr>
              <w:t xml:space="preserve"> odbora/neovisnog tijela za akreditaciju</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
                <w:bCs/>
                <w:color w:val="000000"/>
                <w:sz w:val="16"/>
                <w:szCs w:val="16"/>
              </w:rPr>
            </w:pPr>
            <w:r>
              <w:rPr>
                <w:rFonts w:ascii="Arial" w:hAnsi="Arial" w:cs="Arial"/>
                <w:bCs/>
                <w:color w:val="000000"/>
                <w:sz w:val="16"/>
                <w:szCs w:val="16"/>
              </w:rPr>
              <w:t>FMRSP i kantonalna ministarstva, stručne institucije, NVO i MO</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Potrebna dodatna financijska sredstva čija će se procjena raditi nakon donošenja relevantnih propisa</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Proračuni svih razina vlasti</w:t>
            </w:r>
          </w:p>
        </w:tc>
      </w:tr>
      <w:tr w:rsidR="004D602C" w:rsidTr="004D602C">
        <w:trPr>
          <w:trHeight w:val="397"/>
        </w:trPr>
        <w:tc>
          <w:tcPr>
            <w:tcW w:w="2528"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III. 3. Razvijanje jasne vizije modela usluga podrške u zajednici za neovisan život korisnika</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b/>
                <w:sz w:val="16"/>
                <w:szCs w:val="16"/>
              </w:rPr>
            </w:pPr>
            <w:r>
              <w:rPr>
                <w:rFonts w:ascii="Arial" w:hAnsi="Arial" w:cs="Arial"/>
                <w:color w:val="000000"/>
                <w:sz w:val="16"/>
                <w:szCs w:val="16"/>
                <w:lang w:eastAsia="bs-Latn-BA"/>
              </w:rPr>
              <w:t>III. 3. 1. Razvijanje mreže postojećih usluga u zajednici i širenje mreže nedostajućih usluga</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Kantonalna ministarstva, općine, ustanove socijalne zaštite, CSR, organizacije civilnog društva, NVO i MO</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C30ABF">
            <w:pPr>
              <w:spacing w:line="240" w:lineRule="auto"/>
              <w:jc w:val="center"/>
              <w:rPr>
                <w:rFonts w:ascii="Arial" w:hAnsi="Arial" w:cs="Arial"/>
                <w:sz w:val="16"/>
                <w:szCs w:val="16"/>
              </w:rPr>
            </w:pPr>
            <w:r w:rsidRPr="00C30ABF">
              <w:rPr>
                <w:rFonts w:ascii="Arial" w:hAnsi="Arial" w:cs="Arial"/>
                <w:color w:val="1F4E79" w:themeColor="accent1" w:themeShade="80"/>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Potrebna dodatna financijska sredstva čija će se procjena raditi temeljem utvrđenih potreba</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Proračuni svih razina vlasti i pružatelja socijalnih usluga iz vladinog i nevladinog sektora</w:t>
            </w:r>
          </w:p>
        </w:tc>
      </w:tr>
      <w:tr w:rsidR="004D602C" w:rsidTr="004D602C">
        <w:trPr>
          <w:trHeight w:val="397"/>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color w:val="ED7D31"/>
                <w:sz w:val="16"/>
                <w:szCs w:val="16"/>
                <w:lang w:eastAsia="bs-Latn-BA"/>
              </w:rPr>
            </w:pPr>
            <w:r>
              <w:rPr>
                <w:rFonts w:ascii="Arial" w:hAnsi="Arial" w:cs="Arial"/>
                <w:color w:val="000000"/>
                <w:sz w:val="16"/>
                <w:szCs w:val="16"/>
                <w:lang w:eastAsia="bs-Latn-BA"/>
              </w:rPr>
              <w:t>III. 3. 2. Materijalna i stručna podrška korisnicima i njihovim obiteljima</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Nadležna federalna i kantonalna ministarstva, CSR, ustanove, organizacije civilnog društva, NVO, MO</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Potrebna dodatna financijska sredstva čija će se procjena raditi temeljem utvrđenih potreba i mogućnosti</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Proračuni svih razina vlasti</w:t>
            </w:r>
          </w:p>
        </w:tc>
      </w:tr>
      <w:tr w:rsidR="004D602C" w:rsidTr="004D602C">
        <w:trPr>
          <w:trHeight w:val="1288"/>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color w:val="000000"/>
                <w:sz w:val="16"/>
                <w:szCs w:val="16"/>
                <w:lang w:eastAsia="bs-Latn-BA"/>
              </w:rPr>
            </w:pPr>
            <w:r>
              <w:rPr>
                <w:rFonts w:ascii="Arial" w:hAnsi="Arial" w:cs="Arial"/>
                <w:bCs/>
                <w:sz w:val="16"/>
                <w:szCs w:val="16"/>
              </w:rPr>
              <w:t>III. 3. 3. Uspostaviti suradnju s lokalnom zajednicom i obrazovnim institucijama na promoviranju volontiranja, kao pomoći i podrške starijim osobama i osobama s invaliditetom</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Kantonalna ministarstva, CSR, općine, NVO, MO, civilno društvo</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Nisu potrebna dodatna sredstva</w:t>
            </w:r>
          </w:p>
        </w:tc>
      </w:tr>
      <w:tr w:rsidR="004D602C" w:rsidTr="004D602C">
        <w:trPr>
          <w:trHeight w:val="397"/>
        </w:trPr>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III. 4. Transformiranje postojećih institucionalnih oblika zbrinjavanja</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color w:val="000000"/>
                <w:sz w:val="16"/>
                <w:szCs w:val="16"/>
                <w:lang w:eastAsia="bs-Latn-BA"/>
              </w:rPr>
            </w:pPr>
            <w:r>
              <w:rPr>
                <w:rFonts w:ascii="Arial" w:hAnsi="Arial" w:cs="Arial"/>
                <w:color w:val="000000"/>
                <w:sz w:val="16"/>
                <w:szCs w:val="16"/>
                <w:lang w:eastAsia="bs-Latn-BA"/>
              </w:rPr>
              <w:t>III. 4. 1. Realiziranje pojedinačnih planova transformacije ustanova socijalne zaštite</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b/>
                <w:sz w:val="16"/>
                <w:szCs w:val="16"/>
              </w:rPr>
            </w:pPr>
            <w:r>
              <w:rPr>
                <w:rFonts w:ascii="Arial" w:hAnsi="Arial" w:cs="Arial"/>
                <w:bCs/>
                <w:sz w:val="16"/>
                <w:szCs w:val="16"/>
              </w:rPr>
              <w:t>Nadležna federalna i kantonalna ministarstva, CSR, ustanove</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 xml:space="preserve">Potrebna dodatna financijska sredstva čija će procjena biti sadržana u </w:t>
            </w:r>
            <w:r>
              <w:rPr>
                <w:rFonts w:ascii="Arial" w:hAnsi="Arial" w:cs="Arial"/>
                <w:color w:val="000000"/>
                <w:sz w:val="16"/>
                <w:szCs w:val="16"/>
                <w:lang w:eastAsia="bs-Latn-BA"/>
              </w:rPr>
              <w:t>pojedinačnim planovima transformacije ustanova socijalne zaštite</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Proračuni svih razina vlasti i osnivača ustanova socijalne zaštite</w:t>
            </w:r>
          </w:p>
        </w:tc>
      </w:tr>
      <w:tr w:rsidR="004D602C" w:rsidTr="004D602C">
        <w:trPr>
          <w:trHeight w:val="397"/>
        </w:trPr>
        <w:tc>
          <w:tcPr>
            <w:tcW w:w="2528"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III. 5. Informiranje javnosti i predstavnika vlasti o provedbi reforme deinstitucionalizacije i transformacije ustanova socijalne zaštite</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III. 5. 1. Provedba aktivnosti na  informiranju javnosti i predstavnika vlasti o tijeku provedbe reformskih procesa</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Nadležna federalna i kantonalna ministarstva, ustanove socijalne zaštite, NVO, MO, civilno društvo</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Nisu potrebna dodatna sredstva</w:t>
            </w:r>
          </w:p>
        </w:tc>
      </w:tr>
      <w:tr w:rsidR="004D602C" w:rsidTr="004D602C">
        <w:trPr>
          <w:trHeight w:val="1479"/>
        </w:trPr>
        <w:tc>
          <w:tcPr>
            <w:tcW w:w="0" w:type="auto"/>
            <w:vMerge/>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4D602C" w:rsidRDefault="004D602C">
            <w:pPr>
              <w:spacing w:line="240" w:lineRule="auto"/>
              <w:rPr>
                <w:rFonts w:ascii="Arial" w:hAnsi="Arial" w:cs="Arial"/>
                <w:sz w:val="16"/>
                <w:szCs w:val="16"/>
              </w:rPr>
            </w:pP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III. 5. 2. Održavanje  konferencija kojima će prisustvovati stručnjaci iz regije</w:t>
            </w:r>
          </w:p>
        </w:tc>
        <w:tc>
          <w:tcPr>
            <w:tcW w:w="252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pStyle w:val="NoSpacing"/>
              <w:jc w:val="center"/>
              <w:rPr>
                <w:rFonts w:ascii="Arial" w:hAnsi="Arial" w:cs="Arial"/>
                <w:bCs/>
                <w:sz w:val="16"/>
                <w:szCs w:val="16"/>
              </w:rPr>
            </w:pPr>
            <w:r>
              <w:rPr>
                <w:rFonts w:ascii="Arial" w:hAnsi="Arial" w:cs="Arial"/>
                <w:bCs/>
                <w:sz w:val="16"/>
                <w:szCs w:val="16"/>
              </w:rPr>
              <w:t>FMRSP, FMZ, kantonalna ministarstva, ustanove socijalne zaštite,  organizacije civilnog društva, NVO, MO</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C30ABF">
            <w:pPr>
              <w:spacing w:line="240" w:lineRule="auto"/>
              <w:jc w:val="center"/>
              <w:rPr>
                <w:rFonts w:ascii="Arial" w:hAnsi="Arial" w:cs="Arial"/>
                <w:sz w:val="16"/>
                <w:szCs w:val="16"/>
              </w:rPr>
            </w:pPr>
            <w:r w:rsidRPr="00C30ABF">
              <w:rPr>
                <w:rFonts w:ascii="Arial" w:hAnsi="Arial" w:cs="Arial"/>
                <w:color w:val="1F4E79" w:themeColor="accent1" w:themeShade="80"/>
                <w:sz w:val="16"/>
                <w:szCs w:val="16"/>
              </w:rPr>
              <w:t>-</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1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X</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20.000,00</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602C" w:rsidRDefault="004D602C">
            <w:pPr>
              <w:spacing w:line="240" w:lineRule="auto"/>
              <w:jc w:val="center"/>
              <w:rPr>
                <w:rFonts w:ascii="Arial" w:hAnsi="Arial" w:cs="Arial"/>
                <w:sz w:val="16"/>
                <w:szCs w:val="16"/>
              </w:rPr>
            </w:pPr>
            <w:r>
              <w:rPr>
                <w:rFonts w:ascii="Arial" w:hAnsi="Arial" w:cs="Arial"/>
                <w:sz w:val="16"/>
                <w:szCs w:val="16"/>
              </w:rPr>
              <w:t>Donatorska sredstva</w:t>
            </w:r>
          </w:p>
        </w:tc>
      </w:tr>
    </w:tbl>
    <w:p w:rsidR="004D602C" w:rsidRDefault="004D602C" w:rsidP="004D602C">
      <w:pPr>
        <w:jc w:val="center"/>
        <w:rPr>
          <w:rFonts w:ascii="Arial" w:hAnsi="Arial" w:cs="Arial"/>
        </w:rPr>
      </w:pPr>
    </w:p>
    <w:p w:rsidR="00C5629B" w:rsidRDefault="00C5629B"/>
    <w:sectPr w:rsidR="00C5629B" w:rsidSect="006D2F5B">
      <w:headerReference w:type="default" r:id="rId9"/>
      <w:pgSz w:w="16838" w:h="11906" w:orient="landscape"/>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63F" w:rsidRDefault="000D063F" w:rsidP="004D602C">
      <w:pPr>
        <w:spacing w:after="0" w:line="240" w:lineRule="auto"/>
      </w:pPr>
      <w:r>
        <w:separator/>
      </w:r>
    </w:p>
  </w:endnote>
  <w:endnote w:type="continuationSeparator" w:id="0">
    <w:p w:rsidR="000D063F" w:rsidRDefault="000D063F" w:rsidP="004D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63F" w:rsidRDefault="000D063F" w:rsidP="004D602C">
      <w:pPr>
        <w:spacing w:after="0" w:line="240" w:lineRule="auto"/>
      </w:pPr>
      <w:r>
        <w:separator/>
      </w:r>
    </w:p>
  </w:footnote>
  <w:footnote w:type="continuationSeparator" w:id="0">
    <w:p w:rsidR="000D063F" w:rsidRDefault="000D063F" w:rsidP="004D602C">
      <w:pPr>
        <w:spacing w:after="0" w:line="240" w:lineRule="auto"/>
      </w:pPr>
      <w:r>
        <w:continuationSeparator/>
      </w:r>
    </w:p>
  </w:footnote>
  <w:footnote w:id="1">
    <w:p w:rsidR="006F6CE7" w:rsidRDefault="006F6CE7" w:rsidP="004D602C">
      <w:pPr>
        <w:pStyle w:val="FootnoteText"/>
        <w:rPr>
          <w:rFonts w:ascii="Arial" w:hAnsi="Arial" w:cs="Arial"/>
          <w:sz w:val="16"/>
          <w:szCs w:val="16"/>
          <w:lang w:val="hr-HR"/>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hr-HR"/>
        </w:rPr>
        <w:t>Mapiranje socijalnih usluga u Federaciji BiH urađeno u 2016. godini.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CE7" w:rsidRDefault="006F6CE7">
    <w:pPr>
      <w:pStyle w:val="Header"/>
      <w:jc w:val="right"/>
    </w:pPr>
  </w:p>
  <w:p w:rsidR="006F6CE7" w:rsidRDefault="006F6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5B" w:rsidRDefault="006D2F5B">
    <w:pPr>
      <w:pStyle w:val="Header"/>
      <w:jc w:val="right"/>
    </w:pPr>
    <w:r>
      <w:fldChar w:fldCharType="begin"/>
    </w:r>
    <w:r>
      <w:instrText xml:space="preserve"> PAGE   \* MERGEFORMAT </w:instrText>
    </w:r>
    <w:r>
      <w:fldChar w:fldCharType="separate"/>
    </w:r>
    <w:r w:rsidR="004E71C7">
      <w:rPr>
        <w:noProof/>
      </w:rPr>
      <w:t>17</w:t>
    </w:r>
    <w:r>
      <w:rPr>
        <w:noProof/>
      </w:rPr>
      <w:fldChar w:fldCharType="end"/>
    </w:r>
  </w:p>
  <w:p w:rsidR="006D2F5B" w:rsidRDefault="006D2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14731"/>
    <w:multiLevelType w:val="hybridMultilevel"/>
    <w:tmpl w:val="106663B2"/>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15:restartNumberingAfterBreak="0">
    <w:nsid w:val="6E7140FD"/>
    <w:multiLevelType w:val="hybridMultilevel"/>
    <w:tmpl w:val="D674AD2E"/>
    <w:lvl w:ilvl="0" w:tplc="1EDC2326">
      <w:start w:val="1"/>
      <w:numFmt w:val="decimal"/>
      <w:pStyle w:val="Heading1"/>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B6"/>
    <w:rsid w:val="000031A7"/>
    <w:rsid w:val="00080920"/>
    <w:rsid w:val="000D063F"/>
    <w:rsid w:val="001B162F"/>
    <w:rsid w:val="001D78AE"/>
    <w:rsid w:val="002E1022"/>
    <w:rsid w:val="00303F07"/>
    <w:rsid w:val="00341430"/>
    <w:rsid w:val="00357EC8"/>
    <w:rsid w:val="00376274"/>
    <w:rsid w:val="003A4D10"/>
    <w:rsid w:val="003C5924"/>
    <w:rsid w:val="004528AC"/>
    <w:rsid w:val="004827BF"/>
    <w:rsid w:val="00492930"/>
    <w:rsid w:val="004A6409"/>
    <w:rsid w:val="004D602C"/>
    <w:rsid w:val="004E471F"/>
    <w:rsid w:val="004E71C7"/>
    <w:rsid w:val="004F0FC5"/>
    <w:rsid w:val="006D2F5B"/>
    <w:rsid w:val="006F6CE7"/>
    <w:rsid w:val="00795CC1"/>
    <w:rsid w:val="008174B2"/>
    <w:rsid w:val="008A6E19"/>
    <w:rsid w:val="008C2FD5"/>
    <w:rsid w:val="00906C5C"/>
    <w:rsid w:val="009A2DBC"/>
    <w:rsid w:val="00A313ED"/>
    <w:rsid w:val="00A3756D"/>
    <w:rsid w:val="00AB56D5"/>
    <w:rsid w:val="00B2084C"/>
    <w:rsid w:val="00B56B47"/>
    <w:rsid w:val="00BA7D05"/>
    <w:rsid w:val="00BC7ED8"/>
    <w:rsid w:val="00BF2F56"/>
    <w:rsid w:val="00C132B7"/>
    <w:rsid w:val="00C30ABF"/>
    <w:rsid w:val="00C5629B"/>
    <w:rsid w:val="00DB6B8E"/>
    <w:rsid w:val="00DF0E21"/>
    <w:rsid w:val="00E47BA3"/>
    <w:rsid w:val="00EF4DB6"/>
    <w:rsid w:val="00F357AB"/>
    <w:rsid w:val="00F67F9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34367-7C89-4C04-B688-68DEBADC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02C"/>
    <w:pPr>
      <w:spacing w:line="256" w:lineRule="auto"/>
    </w:pPr>
  </w:style>
  <w:style w:type="paragraph" w:styleId="Heading1">
    <w:name w:val="heading 1"/>
    <w:basedOn w:val="Normal"/>
    <w:next w:val="Normal"/>
    <w:link w:val="Heading1Char"/>
    <w:uiPriority w:val="9"/>
    <w:qFormat/>
    <w:rsid w:val="004D602C"/>
    <w:pPr>
      <w:keepNext/>
      <w:keepLines/>
      <w:numPr>
        <w:numId w:val="1"/>
      </w:numPr>
      <w:spacing w:before="360" w:after="120" w:line="276" w:lineRule="auto"/>
      <w:outlineLvl w:val="0"/>
    </w:pPr>
    <w:rPr>
      <w:rFonts w:ascii="Arial" w:eastAsia="Times New Roman" w:hAnsi="Arial" w:cs="Times New Roman"/>
      <w:b/>
      <w:sz w:val="30"/>
      <w:szCs w:val="32"/>
    </w:rPr>
  </w:style>
  <w:style w:type="paragraph" w:styleId="Heading2">
    <w:name w:val="heading 2"/>
    <w:basedOn w:val="Normal"/>
    <w:next w:val="Normal"/>
    <w:link w:val="Heading2Char"/>
    <w:uiPriority w:val="9"/>
    <w:semiHidden/>
    <w:unhideWhenUsed/>
    <w:qFormat/>
    <w:rsid w:val="004D60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D60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D60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D602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02C"/>
    <w:rPr>
      <w:rFonts w:ascii="Arial" w:eastAsia="Times New Roman" w:hAnsi="Arial" w:cs="Times New Roman"/>
      <w:b/>
      <w:sz w:val="30"/>
      <w:szCs w:val="32"/>
    </w:rPr>
  </w:style>
  <w:style w:type="character" w:customStyle="1" w:styleId="Heading2Char">
    <w:name w:val="Heading 2 Char"/>
    <w:basedOn w:val="DefaultParagraphFont"/>
    <w:link w:val="Heading2"/>
    <w:uiPriority w:val="9"/>
    <w:semiHidden/>
    <w:rsid w:val="004D60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D60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D602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D602C"/>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semiHidden/>
    <w:unhideWhenUsed/>
    <w:rsid w:val="004D602C"/>
    <w:rPr>
      <w:color w:val="0563C1" w:themeColor="hyperlink"/>
      <w:u w:val="single"/>
    </w:rPr>
  </w:style>
  <w:style w:type="character" w:styleId="FollowedHyperlink">
    <w:name w:val="FollowedHyperlink"/>
    <w:basedOn w:val="DefaultParagraphFont"/>
    <w:uiPriority w:val="99"/>
    <w:semiHidden/>
    <w:unhideWhenUsed/>
    <w:rsid w:val="004D602C"/>
    <w:rPr>
      <w:color w:val="954F72" w:themeColor="followedHyperlink"/>
      <w:u w:val="single"/>
    </w:rPr>
  </w:style>
  <w:style w:type="paragraph" w:styleId="NormalWeb">
    <w:name w:val="Normal (Web)"/>
    <w:basedOn w:val="Normal"/>
    <w:uiPriority w:val="99"/>
    <w:semiHidden/>
    <w:unhideWhenUsed/>
    <w:rsid w:val="004D602C"/>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TOC1">
    <w:name w:val="toc 1"/>
    <w:basedOn w:val="Normal"/>
    <w:next w:val="Normal"/>
    <w:autoRedefine/>
    <w:uiPriority w:val="39"/>
    <w:semiHidden/>
    <w:unhideWhenUsed/>
    <w:rsid w:val="004D602C"/>
    <w:pPr>
      <w:spacing w:after="100"/>
    </w:pPr>
    <w:rPr>
      <w:rFonts w:eastAsiaTheme="minorEastAsia" w:cs="Times New Roman"/>
      <w:bCs/>
      <w:lang w:val="en-US"/>
    </w:rPr>
  </w:style>
  <w:style w:type="paragraph" w:styleId="TOC2">
    <w:name w:val="toc 2"/>
    <w:basedOn w:val="Normal"/>
    <w:next w:val="Normal"/>
    <w:autoRedefine/>
    <w:uiPriority w:val="39"/>
    <w:semiHidden/>
    <w:unhideWhenUsed/>
    <w:rsid w:val="004D602C"/>
    <w:pPr>
      <w:spacing w:after="100"/>
      <w:ind w:left="220"/>
    </w:pPr>
    <w:rPr>
      <w:rFonts w:eastAsiaTheme="minorEastAsia" w:cs="Times New Roman"/>
      <w:lang w:val="en-US"/>
    </w:rPr>
  </w:style>
  <w:style w:type="paragraph" w:styleId="TOC3">
    <w:name w:val="toc 3"/>
    <w:basedOn w:val="Normal"/>
    <w:next w:val="Normal"/>
    <w:autoRedefine/>
    <w:uiPriority w:val="39"/>
    <w:semiHidden/>
    <w:unhideWhenUsed/>
    <w:rsid w:val="004D602C"/>
    <w:pPr>
      <w:spacing w:after="100"/>
      <w:ind w:left="440"/>
    </w:pPr>
    <w:rPr>
      <w:rFonts w:eastAsiaTheme="minorEastAsia" w:cs="Times New Roman"/>
      <w:lang w:val="en-US"/>
    </w:rPr>
  </w:style>
  <w:style w:type="character" w:customStyle="1" w:styleId="FootnoteTextChar">
    <w:name w:val="Footnote Text Char"/>
    <w:aliases w:val="Footnote Text Char Char Char Char,Footnote Text Char Char Char1,Footnotes Char,Fußnotentextf Char,Geneva 9 Char,Font: Geneva 9 Char,Boston 10 Char,f Char,Fußnotentextr Char,Footnote Text Blue Char,Fuﬂnotentextf Char,Podrozdział Char"/>
    <w:link w:val="FootnoteText"/>
    <w:semiHidden/>
    <w:locked/>
    <w:rsid w:val="004D602C"/>
    <w:rPr>
      <w:lang w:val="en-GB"/>
    </w:rPr>
  </w:style>
  <w:style w:type="paragraph" w:styleId="FootnoteText">
    <w:name w:val="footnote text"/>
    <w:aliases w:val="Footnote Text Char Char Char,Footnote Text Char Char,Footnotes,Fußnotentextf,Geneva 9,Font: Geneva 9,Boston 10,f,Fußnotentextr,Footnote Text Blue,Fuﬂnotentextf,Podrozdział,Tekst przypisu,Fußnot"/>
    <w:basedOn w:val="Normal"/>
    <w:link w:val="FootnoteTextChar"/>
    <w:semiHidden/>
    <w:unhideWhenUsed/>
    <w:rsid w:val="004D602C"/>
    <w:pPr>
      <w:spacing w:after="0" w:line="240" w:lineRule="auto"/>
    </w:pPr>
    <w:rPr>
      <w:lang w:val="en-GB"/>
    </w:rPr>
  </w:style>
  <w:style w:type="character" w:customStyle="1" w:styleId="FootnoteTextChar1">
    <w:name w:val="Footnote Text Char1"/>
    <w:aliases w:val="Footnote Text Char Char Char Char1,Footnote Text Char Char Char2,Footnotes Char1,Fußnotentextf Char1,Geneva 9 Char1,Font: Geneva 9 Char1,Boston 10 Char1,f Char1,Fußnotentextr Char1,Footnote Text Blue Char1,Fuﬂnotentextf Char1"/>
    <w:basedOn w:val="DefaultParagraphFont"/>
    <w:semiHidden/>
    <w:rsid w:val="004D602C"/>
    <w:rPr>
      <w:sz w:val="20"/>
      <w:szCs w:val="20"/>
    </w:rPr>
  </w:style>
  <w:style w:type="paragraph" w:styleId="CommentText">
    <w:name w:val="annotation text"/>
    <w:basedOn w:val="Normal"/>
    <w:link w:val="CommentTextChar"/>
    <w:uiPriority w:val="99"/>
    <w:semiHidden/>
    <w:unhideWhenUsed/>
    <w:rsid w:val="004D602C"/>
    <w:pPr>
      <w:spacing w:after="0" w:line="240" w:lineRule="auto"/>
    </w:pPr>
    <w:rPr>
      <w:rFonts w:ascii="Times New Roman" w:eastAsia="Times New Roman" w:hAnsi="Times New Roman" w:cs="Times New Roman"/>
      <w:sz w:val="20"/>
      <w:szCs w:val="20"/>
      <w:lang w:val="hr-HR" w:eastAsia="en-GB"/>
    </w:rPr>
  </w:style>
  <w:style w:type="character" w:customStyle="1" w:styleId="CommentTextChar">
    <w:name w:val="Comment Text Char"/>
    <w:basedOn w:val="DefaultParagraphFont"/>
    <w:link w:val="CommentText"/>
    <w:uiPriority w:val="99"/>
    <w:semiHidden/>
    <w:rsid w:val="004D602C"/>
    <w:rPr>
      <w:rFonts w:ascii="Times New Roman" w:eastAsia="Times New Roman" w:hAnsi="Times New Roman" w:cs="Times New Roman"/>
      <w:sz w:val="20"/>
      <w:szCs w:val="20"/>
      <w:lang w:val="hr-HR" w:eastAsia="en-GB"/>
    </w:rPr>
  </w:style>
  <w:style w:type="paragraph" w:styleId="Header">
    <w:name w:val="header"/>
    <w:basedOn w:val="Normal"/>
    <w:link w:val="HeaderChar"/>
    <w:uiPriority w:val="99"/>
    <w:unhideWhenUsed/>
    <w:rsid w:val="004D602C"/>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D602C"/>
    <w:rPr>
      <w:rFonts w:ascii="Calibri" w:eastAsia="Calibri" w:hAnsi="Calibri" w:cs="Times New Roman"/>
    </w:rPr>
  </w:style>
  <w:style w:type="paragraph" w:styleId="Footer">
    <w:name w:val="footer"/>
    <w:basedOn w:val="Normal"/>
    <w:link w:val="FooterChar"/>
    <w:uiPriority w:val="99"/>
    <w:unhideWhenUsed/>
    <w:qFormat/>
    <w:rsid w:val="004D602C"/>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D602C"/>
    <w:rPr>
      <w:rFonts w:ascii="Calibri" w:eastAsia="Calibri" w:hAnsi="Calibri" w:cs="Times New Roman"/>
    </w:rPr>
  </w:style>
  <w:style w:type="paragraph" w:styleId="Subtitle">
    <w:name w:val="Subtitle"/>
    <w:basedOn w:val="Normal"/>
    <w:next w:val="Normal"/>
    <w:link w:val="SubtitleChar"/>
    <w:uiPriority w:val="11"/>
    <w:qFormat/>
    <w:rsid w:val="004D602C"/>
    <w:pPr>
      <w:spacing w:line="254"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602C"/>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4D602C"/>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4D602C"/>
    <w:rPr>
      <w:rFonts w:ascii="Calibri" w:eastAsia="Calibri" w:hAnsi="Calibri" w:cs="Times New Roman"/>
      <w:b/>
      <w:bCs/>
      <w:sz w:val="20"/>
      <w:szCs w:val="20"/>
      <w:lang w:val="hr-HR" w:eastAsia="en-GB"/>
    </w:rPr>
  </w:style>
  <w:style w:type="paragraph" w:styleId="BalloonText">
    <w:name w:val="Balloon Text"/>
    <w:basedOn w:val="Normal"/>
    <w:link w:val="BalloonTextChar"/>
    <w:uiPriority w:val="99"/>
    <w:semiHidden/>
    <w:unhideWhenUsed/>
    <w:rsid w:val="004D6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02C"/>
    <w:rPr>
      <w:rFonts w:ascii="Segoe UI" w:hAnsi="Segoe UI" w:cs="Segoe UI"/>
      <w:sz w:val="18"/>
      <w:szCs w:val="18"/>
    </w:rPr>
  </w:style>
  <w:style w:type="paragraph" w:styleId="NoSpacing">
    <w:name w:val="No Spacing"/>
    <w:uiPriority w:val="1"/>
    <w:qFormat/>
    <w:rsid w:val="004D602C"/>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4D602C"/>
    <w:rPr>
      <w:rFonts w:ascii="Calibri" w:eastAsia="Calibri" w:hAnsi="Calibri" w:cs="Times New Roman"/>
    </w:rPr>
  </w:style>
  <w:style w:type="paragraph" w:styleId="ListParagraph">
    <w:name w:val="List Paragraph"/>
    <w:basedOn w:val="Normal"/>
    <w:link w:val="ListParagraphChar"/>
    <w:uiPriority w:val="34"/>
    <w:qFormat/>
    <w:rsid w:val="004D602C"/>
    <w:pPr>
      <w:spacing w:after="200" w:line="276" w:lineRule="auto"/>
      <w:ind w:left="720"/>
      <w:contextualSpacing/>
    </w:pPr>
    <w:rPr>
      <w:rFonts w:ascii="Calibri" w:eastAsia="Calibri" w:hAnsi="Calibri" w:cs="Times New Roman"/>
    </w:rPr>
  </w:style>
  <w:style w:type="paragraph" w:styleId="IntenseQuote">
    <w:name w:val="Intense Quote"/>
    <w:basedOn w:val="Normal"/>
    <w:next w:val="Normal"/>
    <w:link w:val="IntenseQuoteChar"/>
    <w:uiPriority w:val="30"/>
    <w:qFormat/>
    <w:rsid w:val="004D602C"/>
    <w:pPr>
      <w:pBdr>
        <w:top w:val="single" w:sz="4" w:space="10" w:color="5B9BD5"/>
        <w:bottom w:val="single" w:sz="4" w:space="10" w:color="5B9BD5"/>
      </w:pBdr>
      <w:spacing w:before="360" w:after="360" w:line="276" w:lineRule="auto"/>
      <w:ind w:left="864" w:right="864"/>
      <w:jc w:val="center"/>
    </w:pPr>
    <w:rPr>
      <w:rFonts w:ascii="Calibri" w:eastAsia="Calibri" w:hAnsi="Calibri" w:cs="Times New Roman"/>
      <w:i/>
      <w:iCs/>
      <w:color w:val="5B9BD5"/>
    </w:rPr>
  </w:style>
  <w:style w:type="character" w:customStyle="1" w:styleId="IntenseQuoteChar">
    <w:name w:val="Intense Quote Char"/>
    <w:basedOn w:val="DefaultParagraphFont"/>
    <w:link w:val="IntenseQuote"/>
    <w:uiPriority w:val="30"/>
    <w:rsid w:val="004D602C"/>
    <w:rPr>
      <w:rFonts w:ascii="Calibri" w:eastAsia="Calibri" w:hAnsi="Calibri" w:cs="Times New Roman"/>
      <w:i/>
      <w:iCs/>
      <w:color w:val="5B9BD5"/>
    </w:rPr>
  </w:style>
  <w:style w:type="paragraph" w:styleId="TOCHeading">
    <w:name w:val="TOC Heading"/>
    <w:basedOn w:val="Heading1"/>
    <w:next w:val="Normal"/>
    <w:uiPriority w:val="39"/>
    <w:semiHidden/>
    <w:unhideWhenUsed/>
    <w:qFormat/>
    <w:rsid w:val="004D602C"/>
    <w:pPr>
      <w:numPr>
        <w:numId w:val="0"/>
      </w:numPr>
      <w:spacing w:before="240" w:after="0" w:line="256" w:lineRule="auto"/>
      <w:outlineLvl w:val="9"/>
    </w:pPr>
    <w:rPr>
      <w:rFonts w:asciiTheme="majorHAnsi" w:eastAsiaTheme="majorEastAsia" w:hAnsiTheme="majorHAnsi" w:cstheme="majorBidi"/>
      <w:b w:val="0"/>
      <w:color w:val="2E74B5" w:themeColor="accent1" w:themeShade="BF"/>
      <w:sz w:val="32"/>
      <w:lang w:val="en-US"/>
    </w:rPr>
  </w:style>
  <w:style w:type="character" w:styleId="FootnoteReference">
    <w:name w:val="footnote reference"/>
    <w:aliases w:val="BVI fnr,16 Point,Superscript 6 Point,Footnote Reference Number"/>
    <w:semiHidden/>
    <w:unhideWhenUsed/>
    <w:rsid w:val="004D602C"/>
    <w:rPr>
      <w:vertAlign w:val="superscript"/>
    </w:rPr>
  </w:style>
  <w:style w:type="character" w:customStyle="1" w:styleId="CommentTextChar1">
    <w:name w:val="Comment Text Char1"/>
    <w:basedOn w:val="DefaultParagraphFont"/>
    <w:uiPriority w:val="99"/>
    <w:semiHidden/>
    <w:rsid w:val="004D602C"/>
    <w:rPr>
      <w:sz w:val="20"/>
      <w:szCs w:val="20"/>
    </w:rPr>
  </w:style>
  <w:style w:type="character" w:customStyle="1" w:styleId="CommentSubjectChar1">
    <w:name w:val="Comment Subject Char1"/>
    <w:basedOn w:val="CommentTextChar1"/>
    <w:uiPriority w:val="99"/>
    <w:semiHidden/>
    <w:rsid w:val="004D602C"/>
    <w:rPr>
      <w:b/>
      <w:bCs/>
      <w:sz w:val="20"/>
      <w:szCs w:val="20"/>
    </w:rPr>
  </w:style>
  <w:style w:type="table" w:styleId="TableGrid">
    <w:name w:val="Table Grid"/>
    <w:basedOn w:val="TableNormal"/>
    <w:uiPriority w:val="39"/>
    <w:rsid w:val="004D602C"/>
    <w:pPr>
      <w:spacing w:after="0" w:line="240" w:lineRule="auto"/>
    </w:pPr>
    <w:rPr>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3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0CCB3-7C66-4CE9-B0FB-3C54C1D2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18</Pages>
  <Words>5366</Words>
  <Characters>30590</Characters>
  <Application>Microsoft Office Word</Application>
  <DocSecurity>0</DocSecurity>
  <Lines>254</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dc:creator>
  <cp:keywords/>
  <dc:description/>
  <cp:lastModifiedBy>SEKA</cp:lastModifiedBy>
  <cp:revision>10</cp:revision>
  <cp:lastPrinted>2017-11-23T08:16:00Z</cp:lastPrinted>
  <dcterms:created xsi:type="dcterms:W3CDTF">2017-09-25T10:00:00Z</dcterms:created>
  <dcterms:modified xsi:type="dcterms:W3CDTF">2017-12-15T09:07:00Z</dcterms:modified>
</cp:coreProperties>
</file>